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C015" w14:textId="20D324FC" w:rsidR="000E288C" w:rsidRDefault="007055EA" w:rsidP="00FB289C">
      <w:pPr>
        <w:tabs>
          <w:tab w:val="right" w:pos="9072"/>
        </w:tabs>
        <w:jc w:val="center"/>
        <w:rPr>
          <w:rFonts w:ascii="Arial" w:hAnsi="Arial" w:cs="Arial"/>
          <w:b/>
          <w:bCs/>
          <w:szCs w:val="24"/>
        </w:rPr>
      </w:pPr>
      <w:bookmarkStart w:id="0" w:name="_Hlk20302997"/>
      <w:r>
        <w:rPr>
          <w:noProof/>
        </w:rPr>
        <w:drawing>
          <wp:inline distT="0" distB="0" distL="0" distR="0" wp14:anchorId="2DFDD4F6" wp14:editId="01844786">
            <wp:extent cx="1047750" cy="904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inline>
        </w:drawing>
      </w:r>
    </w:p>
    <w:p w14:paraId="0C69BAE7" w14:textId="77777777" w:rsidR="00755214" w:rsidRDefault="00755214" w:rsidP="00AA2CDE">
      <w:pPr>
        <w:tabs>
          <w:tab w:val="right" w:pos="9072"/>
        </w:tabs>
        <w:rPr>
          <w:rFonts w:ascii="Arial" w:hAnsi="Arial" w:cs="Arial"/>
          <w:b/>
          <w:bCs/>
          <w:szCs w:val="24"/>
        </w:rPr>
      </w:pPr>
    </w:p>
    <w:p w14:paraId="4F33D827" w14:textId="77777777" w:rsidR="00755214" w:rsidRDefault="00755214" w:rsidP="00AA2CDE">
      <w:pPr>
        <w:tabs>
          <w:tab w:val="right" w:pos="9072"/>
        </w:tabs>
        <w:rPr>
          <w:rFonts w:ascii="Arial" w:hAnsi="Arial" w:cs="Arial"/>
          <w:b/>
          <w:bCs/>
          <w:szCs w:val="24"/>
        </w:rPr>
      </w:pPr>
    </w:p>
    <w:p w14:paraId="12F83EC4" w14:textId="77777777" w:rsidR="00755214" w:rsidRDefault="00755214" w:rsidP="00AA2CDE">
      <w:pPr>
        <w:tabs>
          <w:tab w:val="right" w:pos="9072"/>
        </w:tabs>
        <w:rPr>
          <w:rFonts w:ascii="Arial" w:hAnsi="Arial" w:cs="Arial"/>
          <w:b/>
          <w:bCs/>
          <w:szCs w:val="24"/>
        </w:rPr>
      </w:pPr>
    </w:p>
    <w:p w14:paraId="588C9C93" w14:textId="77777777" w:rsidR="00AA2CDE" w:rsidRPr="00813AEF" w:rsidRDefault="007055EA" w:rsidP="00AA2CDE">
      <w:pPr>
        <w:tabs>
          <w:tab w:val="right" w:pos="9072"/>
        </w:tabs>
        <w:rPr>
          <w:rFonts w:ascii="Arial" w:hAnsi="Arial" w:cs="Arial"/>
          <w:b/>
          <w:bCs/>
          <w:szCs w:val="24"/>
        </w:rPr>
      </w:pPr>
      <w:r w:rsidRPr="004F1373">
        <w:rPr>
          <w:rFonts w:ascii="Arial" w:hAnsi="Arial" w:cs="Arial"/>
          <w:b/>
          <w:bCs/>
          <w:szCs w:val="24"/>
        </w:rPr>
        <w:t xml:space="preserve">IN THE UPPER TRIBUNAL           </w:t>
      </w:r>
      <w:r w:rsidR="00412481" w:rsidRPr="004F1373">
        <w:rPr>
          <w:rFonts w:ascii="Arial" w:hAnsi="Arial" w:cs="Arial"/>
          <w:b/>
          <w:bCs/>
          <w:szCs w:val="24"/>
        </w:rPr>
        <w:t xml:space="preserve">                           </w:t>
      </w:r>
      <w:r w:rsidRPr="004F1373">
        <w:rPr>
          <w:rFonts w:ascii="Arial" w:hAnsi="Arial" w:cs="Arial"/>
          <w:b/>
          <w:bCs/>
          <w:szCs w:val="24"/>
        </w:rPr>
        <w:t xml:space="preserve">   </w:t>
      </w:r>
      <w:r w:rsidR="00F3699A">
        <w:rPr>
          <w:rFonts w:ascii="Arial" w:hAnsi="Arial" w:cs="Arial"/>
          <w:b/>
          <w:bCs/>
          <w:szCs w:val="24"/>
        </w:rPr>
        <w:tab/>
      </w:r>
      <w:r w:rsidRPr="004F1373">
        <w:rPr>
          <w:rFonts w:ascii="Arial" w:hAnsi="Arial" w:cs="Arial"/>
          <w:b/>
          <w:bCs/>
          <w:szCs w:val="24"/>
        </w:rPr>
        <w:t>Appeal No.</w:t>
      </w:r>
      <w:r w:rsidRPr="004F1373">
        <w:rPr>
          <w:rFonts w:ascii="Arial" w:hAnsi="Arial" w:cs="Arial"/>
          <w:szCs w:val="24"/>
        </w:rPr>
        <w:t xml:space="preserve"> </w:t>
      </w:r>
      <w:bookmarkStart w:id="1" w:name="ocdCaseNumber2"/>
      <w:bookmarkEnd w:id="1"/>
      <w:r w:rsidR="00813AEF">
        <w:rPr>
          <w:rFonts w:ascii="Arial" w:hAnsi="Arial" w:cs="Arial"/>
          <w:b/>
          <w:bCs/>
          <w:szCs w:val="24"/>
        </w:rPr>
        <w:t>UA-202</w:t>
      </w:r>
      <w:r w:rsidR="0046040F">
        <w:rPr>
          <w:rFonts w:ascii="Arial" w:hAnsi="Arial" w:cs="Arial"/>
          <w:b/>
          <w:bCs/>
          <w:szCs w:val="24"/>
        </w:rPr>
        <w:t>3</w:t>
      </w:r>
      <w:r w:rsidR="00813AEF">
        <w:rPr>
          <w:rFonts w:ascii="Arial" w:hAnsi="Arial" w:cs="Arial"/>
          <w:b/>
          <w:bCs/>
          <w:szCs w:val="24"/>
        </w:rPr>
        <w:t>-</w:t>
      </w:r>
      <w:r w:rsidR="0087783B">
        <w:rPr>
          <w:rFonts w:ascii="Arial" w:hAnsi="Arial" w:cs="Arial"/>
          <w:b/>
          <w:bCs/>
          <w:szCs w:val="24"/>
        </w:rPr>
        <w:t>001571</w:t>
      </w:r>
      <w:r w:rsidR="00813AEF">
        <w:rPr>
          <w:rFonts w:ascii="Arial" w:hAnsi="Arial" w:cs="Arial"/>
          <w:b/>
          <w:bCs/>
          <w:szCs w:val="24"/>
        </w:rPr>
        <w:t>-T</w:t>
      </w:r>
    </w:p>
    <w:p w14:paraId="255F9629" w14:textId="70987122" w:rsidR="00CB6E29" w:rsidRDefault="007055EA" w:rsidP="00AA2CDE">
      <w:pPr>
        <w:tabs>
          <w:tab w:val="right" w:pos="9072"/>
        </w:tabs>
        <w:rPr>
          <w:rFonts w:ascii="Arial" w:hAnsi="Arial" w:cs="Arial"/>
          <w:b/>
          <w:bCs/>
          <w:szCs w:val="24"/>
        </w:rPr>
      </w:pPr>
      <w:r w:rsidRPr="004F1373">
        <w:rPr>
          <w:rFonts w:ascii="Arial" w:hAnsi="Arial" w:cs="Arial"/>
          <w:b/>
          <w:bCs/>
          <w:szCs w:val="24"/>
        </w:rPr>
        <w:t>ADMINISTRATIVE APPEALS CHAMBER</w:t>
      </w:r>
      <w:r w:rsidR="006C38A4">
        <w:rPr>
          <w:rFonts w:ascii="Arial" w:hAnsi="Arial" w:cs="Arial"/>
          <w:b/>
          <w:bCs/>
          <w:szCs w:val="24"/>
        </w:rPr>
        <w:tab/>
      </w:r>
      <w:r w:rsidR="006C38A4" w:rsidRPr="006C38A4">
        <w:rPr>
          <w:rFonts w:ascii="Arial" w:hAnsi="Arial" w:cs="Arial"/>
          <w:b/>
          <w:bCs/>
          <w:szCs w:val="24"/>
        </w:rPr>
        <w:t>[2024] UKUT 444 (AAC)</w:t>
      </w:r>
    </w:p>
    <w:p w14:paraId="5F1065CE" w14:textId="77777777" w:rsidR="00926195" w:rsidRDefault="00926195" w:rsidP="00AA2CDE">
      <w:pPr>
        <w:tabs>
          <w:tab w:val="right" w:pos="9072"/>
        </w:tabs>
        <w:rPr>
          <w:rFonts w:ascii="Arial" w:hAnsi="Arial" w:cs="Arial"/>
          <w:b/>
          <w:bCs/>
          <w:szCs w:val="24"/>
        </w:rPr>
      </w:pPr>
    </w:p>
    <w:p w14:paraId="131E718C" w14:textId="77777777" w:rsidR="00926195" w:rsidRDefault="007055EA" w:rsidP="00AA2CDE">
      <w:pPr>
        <w:tabs>
          <w:tab w:val="right" w:pos="9072"/>
        </w:tabs>
        <w:rPr>
          <w:rFonts w:ascii="Arial" w:hAnsi="Arial" w:cs="Arial"/>
          <w:szCs w:val="24"/>
        </w:rPr>
      </w:pPr>
      <w:bookmarkStart w:id="2" w:name="_Hlk20303058"/>
      <w:r>
        <w:rPr>
          <w:rFonts w:ascii="Arial" w:hAnsi="Arial" w:cs="Arial"/>
          <w:szCs w:val="24"/>
        </w:rPr>
        <w:t>On appeal from</w:t>
      </w:r>
      <w:r w:rsidR="00246105">
        <w:rPr>
          <w:rFonts w:ascii="Arial" w:hAnsi="Arial" w:cs="Arial"/>
          <w:szCs w:val="24"/>
        </w:rPr>
        <w:t xml:space="preserve"> </w:t>
      </w:r>
      <w:r w:rsidR="008F731F">
        <w:rPr>
          <w:rFonts w:ascii="Arial" w:hAnsi="Arial" w:cs="Arial"/>
          <w:szCs w:val="24"/>
        </w:rPr>
        <w:t xml:space="preserve">the Decision of </w:t>
      </w:r>
      <w:r w:rsidR="0087783B">
        <w:rPr>
          <w:rFonts w:ascii="Arial" w:hAnsi="Arial" w:cs="Arial"/>
          <w:szCs w:val="24"/>
        </w:rPr>
        <w:t>Richard Turfitt</w:t>
      </w:r>
      <w:r w:rsidR="00813AEF">
        <w:rPr>
          <w:rFonts w:ascii="Arial" w:hAnsi="Arial" w:cs="Arial"/>
          <w:szCs w:val="24"/>
        </w:rPr>
        <w:t xml:space="preserve">, </w:t>
      </w:r>
      <w:r w:rsidR="008F731F">
        <w:rPr>
          <w:rFonts w:ascii="Arial" w:hAnsi="Arial" w:cs="Arial"/>
          <w:szCs w:val="24"/>
        </w:rPr>
        <w:t xml:space="preserve">Traffic Commissioner for the </w:t>
      </w:r>
      <w:r w:rsidR="0087783B">
        <w:rPr>
          <w:rFonts w:ascii="Arial" w:hAnsi="Arial" w:cs="Arial"/>
          <w:szCs w:val="24"/>
        </w:rPr>
        <w:t>East</w:t>
      </w:r>
      <w:r w:rsidR="008F731F">
        <w:rPr>
          <w:rFonts w:ascii="Arial" w:hAnsi="Arial" w:cs="Arial"/>
          <w:szCs w:val="24"/>
        </w:rPr>
        <w:t xml:space="preserve"> of England dated</w:t>
      </w:r>
      <w:r w:rsidR="00813AEF">
        <w:rPr>
          <w:rFonts w:ascii="Arial" w:hAnsi="Arial" w:cs="Arial"/>
          <w:szCs w:val="24"/>
        </w:rPr>
        <w:t xml:space="preserve"> </w:t>
      </w:r>
      <w:r w:rsidR="0087783B">
        <w:rPr>
          <w:rFonts w:ascii="Arial" w:hAnsi="Arial" w:cs="Arial"/>
          <w:szCs w:val="24"/>
        </w:rPr>
        <w:t>19</w:t>
      </w:r>
      <w:r w:rsidR="0087783B" w:rsidRPr="0087783B">
        <w:rPr>
          <w:rFonts w:ascii="Arial" w:hAnsi="Arial" w:cs="Arial"/>
          <w:szCs w:val="24"/>
          <w:vertAlign w:val="superscript"/>
        </w:rPr>
        <w:t>th</w:t>
      </w:r>
      <w:r w:rsidR="0087783B">
        <w:rPr>
          <w:rFonts w:ascii="Arial" w:hAnsi="Arial" w:cs="Arial"/>
          <w:szCs w:val="24"/>
        </w:rPr>
        <w:t xml:space="preserve"> October </w:t>
      </w:r>
      <w:r w:rsidR="00813AEF">
        <w:rPr>
          <w:rFonts w:ascii="Arial" w:hAnsi="Arial" w:cs="Arial"/>
          <w:szCs w:val="24"/>
        </w:rPr>
        <w:t>202</w:t>
      </w:r>
      <w:r w:rsidR="0046040F">
        <w:rPr>
          <w:rFonts w:ascii="Arial" w:hAnsi="Arial" w:cs="Arial"/>
          <w:szCs w:val="24"/>
        </w:rPr>
        <w:t>3</w:t>
      </w:r>
    </w:p>
    <w:p w14:paraId="11F6B5F2" w14:textId="77777777" w:rsidR="0046040F" w:rsidRDefault="0046040F" w:rsidP="00AA2CDE">
      <w:pPr>
        <w:tabs>
          <w:tab w:val="right" w:pos="9072"/>
        </w:tabs>
        <w:rPr>
          <w:rFonts w:ascii="Arial" w:hAnsi="Arial" w:cs="Arial"/>
          <w:szCs w:val="24"/>
        </w:rPr>
      </w:pPr>
    </w:p>
    <w:p w14:paraId="40AEAD3A" w14:textId="77777777" w:rsidR="0046040F" w:rsidRDefault="0046040F" w:rsidP="00AA2CDE">
      <w:pPr>
        <w:tabs>
          <w:tab w:val="right" w:pos="9072"/>
        </w:tabs>
        <w:rPr>
          <w:rFonts w:ascii="Arial" w:hAnsi="Arial" w:cs="Arial"/>
          <w:szCs w:val="24"/>
        </w:rPr>
      </w:pPr>
    </w:p>
    <w:p w14:paraId="08385946" w14:textId="77777777" w:rsidR="0046040F" w:rsidRDefault="007055EA" w:rsidP="0046040F">
      <w:pPr>
        <w:tabs>
          <w:tab w:val="right" w:pos="9072"/>
        </w:tabs>
        <w:jc w:val="center"/>
        <w:rPr>
          <w:rFonts w:ascii="Arial" w:hAnsi="Arial" w:cs="Arial"/>
          <w:b/>
          <w:bCs/>
          <w:szCs w:val="24"/>
        </w:rPr>
      </w:pPr>
      <w:r>
        <w:rPr>
          <w:rFonts w:ascii="Arial" w:hAnsi="Arial" w:cs="Arial"/>
          <w:b/>
          <w:bCs/>
          <w:szCs w:val="24"/>
        </w:rPr>
        <w:t>Veltrans Green Ltd</w:t>
      </w:r>
    </w:p>
    <w:p w14:paraId="74C585AE" w14:textId="77777777" w:rsidR="0046040F" w:rsidRDefault="0046040F" w:rsidP="0046040F">
      <w:pPr>
        <w:tabs>
          <w:tab w:val="right" w:pos="9072"/>
        </w:tabs>
        <w:jc w:val="center"/>
        <w:rPr>
          <w:rFonts w:ascii="Arial" w:hAnsi="Arial" w:cs="Arial"/>
          <w:b/>
          <w:bCs/>
          <w:szCs w:val="24"/>
        </w:rPr>
      </w:pPr>
    </w:p>
    <w:p w14:paraId="58A64757" w14:textId="77777777" w:rsidR="0046040F" w:rsidRPr="0046040F" w:rsidRDefault="007055EA" w:rsidP="0046040F">
      <w:pPr>
        <w:tabs>
          <w:tab w:val="right" w:pos="9072"/>
        </w:tabs>
        <w:jc w:val="right"/>
        <w:rPr>
          <w:rFonts w:ascii="Arial" w:hAnsi="Arial" w:cs="Arial"/>
          <w:b/>
          <w:bCs/>
          <w:szCs w:val="24"/>
          <w:u w:val="single"/>
        </w:rPr>
      </w:pPr>
      <w:r>
        <w:rPr>
          <w:rFonts w:ascii="Arial" w:hAnsi="Arial" w:cs="Arial"/>
          <w:b/>
          <w:bCs/>
          <w:szCs w:val="24"/>
          <w:u w:val="single"/>
        </w:rPr>
        <w:t>Appellant</w:t>
      </w:r>
    </w:p>
    <w:p w14:paraId="7E0BBA6E" w14:textId="77777777" w:rsidR="00926195" w:rsidRPr="0087783B" w:rsidRDefault="007055EA" w:rsidP="0087783B">
      <w:pPr>
        <w:tabs>
          <w:tab w:val="right" w:pos="9072"/>
        </w:tabs>
        <w:jc w:val="center"/>
        <w:rPr>
          <w:rFonts w:ascii="Arial" w:hAnsi="Arial" w:cs="Arial"/>
          <w:b/>
          <w:bCs/>
          <w:szCs w:val="24"/>
        </w:rPr>
      </w:pPr>
      <w:r w:rsidRPr="0087783B">
        <w:rPr>
          <w:rFonts w:ascii="Arial" w:hAnsi="Arial" w:cs="Arial"/>
          <w:b/>
          <w:bCs/>
          <w:szCs w:val="24"/>
        </w:rPr>
        <w:t>-and-</w:t>
      </w:r>
    </w:p>
    <w:p w14:paraId="22FC0865" w14:textId="77777777" w:rsidR="0087783B" w:rsidRPr="0087783B" w:rsidRDefault="0087783B" w:rsidP="0087783B">
      <w:pPr>
        <w:tabs>
          <w:tab w:val="right" w:pos="9072"/>
        </w:tabs>
        <w:jc w:val="center"/>
        <w:rPr>
          <w:rFonts w:ascii="Arial" w:hAnsi="Arial" w:cs="Arial"/>
          <w:b/>
          <w:bCs/>
          <w:szCs w:val="24"/>
        </w:rPr>
      </w:pPr>
    </w:p>
    <w:p w14:paraId="39DADD0A" w14:textId="77777777" w:rsidR="0087783B" w:rsidRPr="0087783B" w:rsidRDefault="007055EA" w:rsidP="0087783B">
      <w:pPr>
        <w:tabs>
          <w:tab w:val="right" w:pos="9072"/>
        </w:tabs>
        <w:jc w:val="center"/>
        <w:rPr>
          <w:rFonts w:ascii="Arial" w:hAnsi="Arial" w:cs="Arial"/>
          <w:b/>
          <w:bCs/>
          <w:szCs w:val="24"/>
        </w:rPr>
      </w:pPr>
      <w:r w:rsidRPr="0087783B">
        <w:rPr>
          <w:rFonts w:ascii="Arial" w:hAnsi="Arial" w:cs="Arial"/>
          <w:b/>
          <w:bCs/>
          <w:szCs w:val="24"/>
        </w:rPr>
        <w:t>Secretary of State for Transport</w:t>
      </w:r>
    </w:p>
    <w:p w14:paraId="1C5E9403" w14:textId="77777777" w:rsidR="0087783B" w:rsidRPr="0087783B" w:rsidRDefault="007055EA" w:rsidP="0087783B">
      <w:pPr>
        <w:tabs>
          <w:tab w:val="right" w:pos="9072"/>
        </w:tabs>
        <w:jc w:val="right"/>
        <w:rPr>
          <w:rFonts w:ascii="Arial" w:hAnsi="Arial" w:cs="Arial"/>
          <w:b/>
          <w:bCs/>
          <w:szCs w:val="24"/>
          <w:u w:val="single"/>
        </w:rPr>
      </w:pPr>
      <w:r w:rsidRPr="0087783B">
        <w:rPr>
          <w:rFonts w:ascii="Arial" w:hAnsi="Arial" w:cs="Arial"/>
          <w:b/>
          <w:bCs/>
          <w:szCs w:val="24"/>
          <w:u w:val="single"/>
        </w:rPr>
        <w:t>Respondent</w:t>
      </w:r>
    </w:p>
    <w:p w14:paraId="73610696" w14:textId="77777777" w:rsidR="00926195" w:rsidRPr="0087783B" w:rsidRDefault="00926195" w:rsidP="00AA2CDE">
      <w:pPr>
        <w:tabs>
          <w:tab w:val="right" w:pos="9072"/>
        </w:tabs>
        <w:rPr>
          <w:rFonts w:ascii="Arial" w:hAnsi="Arial" w:cs="Arial"/>
          <w:b/>
          <w:bCs/>
          <w:szCs w:val="24"/>
        </w:rPr>
      </w:pPr>
    </w:p>
    <w:p w14:paraId="6C469DFA" w14:textId="77777777" w:rsidR="0001178C" w:rsidRDefault="0001178C" w:rsidP="00926195">
      <w:pPr>
        <w:tabs>
          <w:tab w:val="right" w:pos="9072"/>
        </w:tabs>
        <w:jc w:val="center"/>
        <w:rPr>
          <w:rFonts w:ascii="Arial" w:hAnsi="Arial" w:cs="Arial"/>
          <w:b/>
          <w:bCs/>
          <w:szCs w:val="24"/>
        </w:rPr>
      </w:pPr>
    </w:p>
    <w:p w14:paraId="6C2778D4" w14:textId="77777777" w:rsidR="00CB6E29" w:rsidRDefault="007055EA" w:rsidP="0046040F">
      <w:pPr>
        <w:jc w:val="center"/>
        <w:outlineLvl w:val="0"/>
        <w:rPr>
          <w:rFonts w:ascii="Arial" w:hAnsi="Arial" w:cs="Arial"/>
          <w:b/>
          <w:bCs/>
          <w:szCs w:val="24"/>
        </w:rPr>
      </w:pPr>
      <w:r>
        <w:rPr>
          <w:rFonts w:ascii="Arial" w:hAnsi="Arial" w:cs="Arial"/>
          <w:b/>
          <w:bCs/>
          <w:szCs w:val="24"/>
        </w:rPr>
        <w:t>Tr</w:t>
      </w:r>
      <w:r w:rsidRPr="004F1373">
        <w:rPr>
          <w:rFonts w:ascii="Arial" w:hAnsi="Arial" w:cs="Arial"/>
          <w:b/>
          <w:bCs/>
          <w:szCs w:val="24"/>
        </w:rPr>
        <w:t xml:space="preserve">ibunal Judge </w:t>
      </w:r>
      <w:r w:rsidR="0001178C">
        <w:rPr>
          <w:rFonts w:ascii="Arial" w:hAnsi="Arial" w:cs="Arial"/>
          <w:b/>
          <w:bCs/>
          <w:szCs w:val="24"/>
        </w:rPr>
        <w:t>Her Honour Judge Beech</w:t>
      </w:r>
    </w:p>
    <w:p w14:paraId="41534458" w14:textId="77777777" w:rsidR="0001178C" w:rsidRDefault="007055EA" w:rsidP="00CB6E29">
      <w:pPr>
        <w:outlineLvl w:val="0"/>
        <w:rPr>
          <w:rFonts w:ascii="Arial" w:hAnsi="Arial" w:cs="Arial"/>
          <w:b/>
          <w:bCs/>
          <w:szCs w:val="24"/>
        </w:rPr>
      </w:pPr>
      <w:r>
        <w:rPr>
          <w:rFonts w:ascii="Arial" w:hAnsi="Arial" w:cs="Arial"/>
          <w:b/>
          <w:bCs/>
          <w:szCs w:val="24"/>
        </w:rPr>
        <w:tab/>
      </w:r>
      <w:r>
        <w:rPr>
          <w:rFonts w:ascii="Arial" w:hAnsi="Arial" w:cs="Arial"/>
          <w:b/>
          <w:bCs/>
          <w:szCs w:val="24"/>
        </w:rPr>
        <w:tab/>
        <w:t>Specialist Member of the Upper Tribunal Stuart James</w:t>
      </w:r>
    </w:p>
    <w:p w14:paraId="3271AA07" w14:textId="77777777" w:rsidR="0001178C" w:rsidRDefault="007055EA" w:rsidP="00CB6E29">
      <w:pPr>
        <w:outlineLvl w:val="0"/>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 xml:space="preserve">Specialist Member of the Upper Tribunal </w:t>
      </w:r>
      <w:r w:rsidR="0087783B">
        <w:rPr>
          <w:rFonts w:ascii="Arial" w:hAnsi="Arial" w:cs="Arial"/>
          <w:b/>
          <w:bCs/>
          <w:szCs w:val="24"/>
        </w:rPr>
        <w:t>Gary Roantree</w:t>
      </w:r>
    </w:p>
    <w:p w14:paraId="4D94A203" w14:textId="77777777" w:rsidR="00926195" w:rsidRDefault="00926195" w:rsidP="00CB6E29">
      <w:pPr>
        <w:outlineLvl w:val="0"/>
        <w:rPr>
          <w:rFonts w:ascii="Arial" w:hAnsi="Arial" w:cs="Arial"/>
          <w:b/>
          <w:bCs/>
          <w:szCs w:val="24"/>
        </w:rPr>
      </w:pPr>
    </w:p>
    <w:p w14:paraId="5A183444" w14:textId="77777777" w:rsidR="0001178C" w:rsidRDefault="0001178C" w:rsidP="00CB6E29">
      <w:pPr>
        <w:outlineLvl w:val="0"/>
        <w:rPr>
          <w:rFonts w:ascii="Arial" w:hAnsi="Arial" w:cs="Arial"/>
          <w:szCs w:val="24"/>
        </w:rPr>
      </w:pPr>
    </w:p>
    <w:p w14:paraId="6D99F31C" w14:textId="77777777" w:rsidR="00926195" w:rsidRDefault="007055EA" w:rsidP="00CB6E29">
      <w:pPr>
        <w:outlineLvl w:val="0"/>
        <w:rPr>
          <w:rFonts w:ascii="Arial" w:hAnsi="Arial" w:cs="Arial"/>
          <w:szCs w:val="24"/>
        </w:rPr>
      </w:pPr>
      <w:r>
        <w:rPr>
          <w:rFonts w:ascii="Arial" w:hAnsi="Arial" w:cs="Arial"/>
          <w:szCs w:val="24"/>
        </w:rPr>
        <w:t>Hearing</w:t>
      </w:r>
      <w:r w:rsidR="0001178C">
        <w:rPr>
          <w:rFonts w:ascii="Arial" w:hAnsi="Arial" w:cs="Arial"/>
          <w:szCs w:val="24"/>
        </w:rPr>
        <w:t xml:space="preserve"> date:</w:t>
      </w:r>
      <w:r w:rsidR="0001178C">
        <w:rPr>
          <w:rFonts w:ascii="Arial" w:hAnsi="Arial" w:cs="Arial"/>
          <w:szCs w:val="24"/>
        </w:rPr>
        <w:tab/>
      </w:r>
      <w:r w:rsidR="0046040F">
        <w:rPr>
          <w:rFonts w:ascii="Arial" w:hAnsi="Arial" w:cs="Arial"/>
          <w:szCs w:val="24"/>
        </w:rPr>
        <w:t>10</w:t>
      </w:r>
      <w:r w:rsidR="0046040F" w:rsidRPr="0046040F">
        <w:rPr>
          <w:rFonts w:ascii="Arial" w:hAnsi="Arial" w:cs="Arial"/>
          <w:szCs w:val="24"/>
          <w:vertAlign w:val="superscript"/>
        </w:rPr>
        <w:t>th</w:t>
      </w:r>
      <w:r w:rsidR="0046040F">
        <w:rPr>
          <w:rFonts w:ascii="Arial" w:hAnsi="Arial" w:cs="Arial"/>
          <w:szCs w:val="24"/>
        </w:rPr>
        <w:t xml:space="preserve"> October </w:t>
      </w:r>
      <w:r w:rsidR="00813AEF">
        <w:rPr>
          <w:rFonts w:ascii="Arial" w:hAnsi="Arial" w:cs="Arial"/>
          <w:szCs w:val="24"/>
        </w:rPr>
        <w:t>202</w:t>
      </w:r>
      <w:r w:rsidR="0087783B">
        <w:rPr>
          <w:rFonts w:ascii="Arial" w:hAnsi="Arial" w:cs="Arial"/>
          <w:szCs w:val="24"/>
        </w:rPr>
        <w:t>4</w:t>
      </w:r>
    </w:p>
    <w:p w14:paraId="46107447" w14:textId="77777777" w:rsidR="00926195" w:rsidRDefault="00926195" w:rsidP="00CB6E29">
      <w:pPr>
        <w:outlineLvl w:val="0"/>
        <w:rPr>
          <w:rFonts w:ascii="Arial" w:hAnsi="Arial" w:cs="Arial"/>
          <w:szCs w:val="24"/>
        </w:rPr>
      </w:pPr>
    </w:p>
    <w:p w14:paraId="0049B26C" w14:textId="77777777" w:rsidR="00926195" w:rsidRDefault="007055EA" w:rsidP="00CB6E29">
      <w:pPr>
        <w:outlineLvl w:val="0"/>
        <w:rPr>
          <w:rFonts w:ascii="Arial" w:hAnsi="Arial" w:cs="Arial"/>
          <w:b/>
          <w:bCs/>
          <w:szCs w:val="24"/>
        </w:rPr>
      </w:pPr>
      <w:r>
        <w:rPr>
          <w:rFonts w:ascii="Arial" w:hAnsi="Arial" w:cs="Arial"/>
          <w:b/>
          <w:bCs/>
          <w:szCs w:val="24"/>
        </w:rPr>
        <w:t>Representation:</w:t>
      </w:r>
    </w:p>
    <w:p w14:paraId="264E788E" w14:textId="77777777" w:rsidR="00926195" w:rsidRPr="00926195" w:rsidRDefault="007055EA" w:rsidP="003E7608">
      <w:pPr>
        <w:ind w:left="2160" w:hanging="2160"/>
        <w:outlineLvl w:val="0"/>
        <w:rPr>
          <w:rFonts w:ascii="Arial" w:hAnsi="Arial" w:cs="Arial"/>
          <w:szCs w:val="24"/>
        </w:rPr>
      </w:pPr>
      <w:r>
        <w:rPr>
          <w:rFonts w:ascii="Arial" w:hAnsi="Arial" w:cs="Arial"/>
          <w:szCs w:val="24"/>
        </w:rPr>
        <w:t>Appellant:</w:t>
      </w:r>
      <w:r>
        <w:rPr>
          <w:rFonts w:ascii="Arial" w:hAnsi="Arial" w:cs="Arial"/>
          <w:szCs w:val="24"/>
        </w:rPr>
        <w:tab/>
      </w:r>
      <w:r w:rsidR="0087783B">
        <w:rPr>
          <w:rFonts w:ascii="Arial" w:hAnsi="Arial" w:cs="Arial"/>
          <w:szCs w:val="24"/>
        </w:rPr>
        <w:t xml:space="preserve">Laura Newton solicitor of </w:t>
      </w:r>
      <w:r w:rsidR="00350A66">
        <w:rPr>
          <w:rFonts w:ascii="Arial" w:hAnsi="Arial" w:cs="Arial"/>
          <w:szCs w:val="24"/>
        </w:rPr>
        <w:t>Smith Bowyer Clarke on behalf of the Appellant and Tim Johnston of Counsel on behalf of the Respondent</w:t>
      </w:r>
      <w:r w:rsidR="0046040F">
        <w:rPr>
          <w:rFonts w:ascii="Arial" w:hAnsi="Arial" w:cs="Arial"/>
          <w:szCs w:val="24"/>
        </w:rPr>
        <w:t xml:space="preserve"> </w:t>
      </w:r>
      <w:r w:rsidR="007679FC">
        <w:rPr>
          <w:rFonts w:ascii="Arial" w:hAnsi="Arial" w:cs="Arial"/>
          <w:szCs w:val="24"/>
        </w:rPr>
        <w:t xml:space="preserve">  </w:t>
      </w:r>
    </w:p>
    <w:p w14:paraId="2B73B695" w14:textId="77777777" w:rsidR="00CB6E29" w:rsidRDefault="00CB6E29" w:rsidP="00CB6E29">
      <w:pPr>
        <w:rPr>
          <w:rFonts w:ascii="Arial" w:hAnsi="Arial" w:cs="Arial"/>
          <w:szCs w:val="24"/>
        </w:rPr>
      </w:pPr>
    </w:p>
    <w:p w14:paraId="11302F93" w14:textId="77777777" w:rsidR="00926195" w:rsidRDefault="00926195" w:rsidP="00CB6E29">
      <w:pPr>
        <w:rPr>
          <w:rFonts w:ascii="Arial" w:hAnsi="Arial" w:cs="Arial"/>
          <w:szCs w:val="24"/>
        </w:rPr>
      </w:pPr>
    </w:p>
    <w:p w14:paraId="009DCBC9" w14:textId="77777777" w:rsidR="0001178C" w:rsidRDefault="0001178C" w:rsidP="00CB6E29">
      <w:pPr>
        <w:rPr>
          <w:rFonts w:ascii="Arial" w:hAnsi="Arial" w:cs="Arial"/>
          <w:szCs w:val="24"/>
        </w:rPr>
      </w:pPr>
    </w:p>
    <w:p w14:paraId="409F8608" w14:textId="77777777" w:rsidR="00926195" w:rsidRDefault="007055EA" w:rsidP="00926195">
      <w:pPr>
        <w:jc w:val="center"/>
        <w:rPr>
          <w:rFonts w:ascii="Arial" w:hAnsi="Arial" w:cs="Arial"/>
          <w:b/>
          <w:bCs/>
          <w:szCs w:val="24"/>
        </w:rPr>
      </w:pPr>
      <w:r>
        <w:rPr>
          <w:rFonts w:ascii="Arial" w:hAnsi="Arial" w:cs="Arial"/>
          <w:b/>
          <w:bCs/>
          <w:szCs w:val="24"/>
        </w:rPr>
        <w:t>DECISION</w:t>
      </w:r>
    </w:p>
    <w:bookmarkEnd w:id="0"/>
    <w:bookmarkEnd w:id="2"/>
    <w:p w14:paraId="42E5BA99" w14:textId="77777777" w:rsidR="0001178C" w:rsidRDefault="0001178C" w:rsidP="0001178C">
      <w:pPr>
        <w:outlineLvl w:val="0"/>
        <w:rPr>
          <w:rFonts w:ascii="Arial" w:hAnsi="Arial" w:cs="Arial"/>
          <w:b/>
          <w:bCs/>
          <w:szCs w:val="24"/>
        </w:rPr>
      </w:pPr>
    </w:p>
    <w:p w14:paraId="02344EC9" w14:textId="77777777" w:rsidR="0001178C" w:rsidRDefault="0001178C" w:rsidP="0001178C">
      <w:pPr>
        <w:outlineLvl w:val="0"/>
        <w:rPr>
          <w:rFonts w:ascii="Arial" w:hAnsi="Arial" w:cs="Arial"/>
          <w:b/>
          <w:bCs/>
          <w:szCs w:val="24"/>
        </w:rPr>
      </w:pPr>
    </w:p>
    <w:p w14:paraId="2BBF2846" w14:textId="77777777" w:rsidR="005F17A2" w:rsidRDefault="007055EA" w:rsidP="001639A9">
      <w:pPr>
        <w:jc w:val="center"/>
        <w:outlineLvl w:val="0"/>
        <w:rPr>
          <w:rFonts w:ascii="Arial" w:hAnsi="Arial" w:cs="Arial"/>
          <w:b/>
          <w:bCs/>
          <w:szCs w:val="24"/>
        </w:rPr>
      </w:pPr>
      <w:r>
        <w:rPr>
          <w:rFonts w:ascii="Arial" w:hAnsi="Arial" w:cs="Arial"/>
          <w:b/>
          <w:bCs/>
          <w:szCs w:val="24"/>
        </w:rPr>
        <w:t xml:space="preserve">The </w:t>
      </w:r>
      <w:r w:rsidR="0001178C">
        <w:rPr>
          <w:rFonts w:ascii="Arial" w:hAnsi="Arial" w:cs="Arial"/>
          <w:b/>
          <w:bCs/>
          <w:szCs w:val="24"/>
        </w:rPr>
        <w:t>appeal</w:t>
      </w:r>
      <w:r w:rsidR="00350A66">
        <w:rPr>
          <w:rFonts w:ascii="Arial" w:hAnsi="Arial" w:cs="Arial"/>
          <w:b/>
          <w:bCs/>
          <w:szCs w:val="24"/>
        </w:rPr>
        <w:t xml:space="preserve"> is</w:t>
      </w:r>
      <w:r w:rsidR="0001178C">
        <w:rPr>
          <w:rFonts w:ascii="Arial" w:hAnsi="Arial" w:cs="Arial"/>
          <w:b/>
          <w:bCs/>
          <w:szCs w:val="24"/>
        </w:rPr>
        <w:t xml:space="preserve"> </w:t>
      </w:r>
      <w:r w:rsidR="007C686E">
        <w:rPr>
          <w:rFonts w:ascii="Arial" w:hAnsi="Arial" w:cs="Arial"/>
          <w:b/>
          <w:bCs/>
          <w:szCs w:val="24"/>
        </w:rPr>
        <w:t>ALLOWED in part</w:t>
      </w:r>
      <w:r w:rsidR="006B2C2B">
        <w:rPr>
          <w:rFonts w:ascii="Arial" w:hAnsi="Arial" w:cs="Arial"/>
          <w:b/>
          <w:bCs/>
          <w:szCs w:val="24"/>
        </w:rPr>
        <w:t xml:space="preserve"> and the revocation of the operator’s licence is set aside.  The matter is remitted back to the Traffic Commissioner for consideration of the outstanding variation application</w:t>
      </w:r>
    </w:p>
    <w:p w14:paraId="5F78C233" w14:textId="77777777" w:rsidR="00150173" w:rsidRDefault="00150173" w:rsidP="00CB6E29">
      <w:pPr>
        <w:outlineLvl w:val="0"/>
        <w:rPr>
          <w:rFonts w:ascii="Arial" w:hAnsi="Arial" w:cs="Arial"/>
          <w:b/>
          <w:bCs/>
          <w:szCs w:val="24"/>
        </w:rPr>
      </w:pPr>
    </w:p>
    <w:p w14:paraId="36BEF4EC" w14:textId="77777777" w:rsidR="00150173" w:rsidRPr="00150173" w:rsidRDefault="00150173" w:rsidP="00CB6E29">
      <w:pPr>
        <w:outlineLvl w:val="0"/>
        <w:rPr>
          <w:rFonts w:ascii="Arial" w:hAnsi="Arial" w:cs="Arial"/>
          <w:i/>
          <w:iCs/>
          <w:szCs w:val="24"/>
        </w:rPr>
      </w:pPr>
    </w:p>
    <w:p w14:paraId="56C6C5C5" w14:textId="77777777" w:rsidR="00BB7C34" w:rsidRDefault="007055EA" w:rsidP="00BB7C34">
      <w:pPr>
        <w:spacing w:line="276" w:lineRule="auto"/>
        <w:rPr>
          <w:rFonts w:ascii="Arial" w:hAnsi="Arial" w:cs="Arial"/>
          <w:szCs w:val="24"/>
        </w:rPr>
      </w:pPr>
      <w:r>
        <w:rPr>
          <w:rFonts w:ascii="Arial" w:hAnsi="Arial" w:cs="Arial"/>
          <w:b/>
          <w:bCs/>
          <w:szCs w:val="24"/>
          <w:u w:val="single"/>
        </w:rPr>
        <w:t>Subject Matter:</w:t>
      </w:r>
      <w:r>
        <w:rPr>
          <w:rFonts w:ascii="Arial" w:hAnsi="Arial" w:cs="Arial"/>
          <w:szCs w:val="24"/>
        </w:rPr>
        <w:t xml:space="preserve"> </w:t>
      </w:r>
      <w:r w:rsidR="007C686E">
        <w:rPr>
          <w:rFonts w:ascii="Arial" w:hAnsi="Arial" w:cs="Arial"/>
          <w:szCs w:val="24"/>
        </w:rPr>
        <w:t>Adequacy of the propose to revoke letter; w</w:t>
      </w:r>
      <w:r w:rsidR="003323FC">
        <w:rPr>
          <w:rFonts w:ascii="Arial" w:hAnsi="Arial" w:cs="Arial"/>
          <w:szCs w:val="24"/>
        </w:rPr>
        <w:t xml:space="preserve">hether wording used in response to </w:t>
      </w:r>
      <w:r w:rsidR="007C686E">
        <w:rPr>
          <w:rFonts w:ascii="Arial" w:hAnsi="Arial" w:cs="Arial"/>
          <w:szCs w:val="24"/>
        </w:rPr>
        <w:t>the</w:t>
      </w:r>
      <w:r w:rsidR="003323FC">
        <w:rPr>
          <w:rFonts w:ascii="Arial" w:hAnsi="Arial" w:cs="Arial"/>
          <w:szCs w:val="24"/>
        </w:rPr>
        <w:t xml:space="preserve"> propose to revoke letter should have been interpreted as a request </w:t>
      </w:r>
      <w:r w:rsidR="003323FC">
        <w:rPr>
          <w:rFonts w:ascii="Arial" w:hAnsi="Arial" w:cs="Arial"/>
          <w:szCs w:val="24"/>
        </w:rPr>
        <w:lastRenderedPageBreak/>
        <w:t xml:space="preserve">for a public inquiry; </w:t>
      </w:r>
      <w:r w:rsidR="00350A66">
        <w:rPr>
          <w:rFonts w:ascii="Arial" w:hAnsi="Arial" w:cs="Arial"/>
          <w:szCs w:val="24"/>
        </w:rPr>
        <w:t xml:space="preserve">suitability of operating centre; </w:t>
      </w:r>
      <w:r w:rsidR="00755214">
        <w:rPr>
          <w:rFonts w:ascii="Arial" w:hAnsi="Arial" w:cs="Arial"/>
          <w:szCs w:val="24"/>
        </w:rPr>
        <w:t xml:space="preserve">material change; </w:t>
      </w:r>
      <w:r w:rsidR="00350A66">
        <w:rPr>
          <w:rFonts w:ascii="Arial" w:hAnsi="Arial" w:cs="Arial"/>
          <w:szCs w:val="24"/>
        </w:rPr>
        <w:t>stable and effective establishment</w:t>
      </w:r>
      <w:r w:rsidR="00F8180C">
        <w:rPr>
          <w:rFonts w:ascii="Arial" w:hAnsi="Arial" w:cs="Arial"/>
          <w:szCs w:val="24"/>
        </w:rPr>
        <w:t>;</w:t>
      </w:r>
      <w:r w:rsidR="003323FC">
        <w:rPr>
          <w:rFonts w:ascii="Arial" w:hAnsi="Arial" w:cs="Arial"/>
          <w:szCs w:val="24"/>
        </w:rPr>
        <w:t xml:space="preserve"> breach of </w:t>
      </w:r>
      <w:r w:rsidR="00A20E15">
        <w:rPr>
          <w:rFonts w:ascii="Arial" w:hAnsi="Arial" w:cs="Arial"/>
          <w:szCs w:val="24"/>
        </w:rPr>
        <w:t xml:space="preserve">licence </w:t>
      </w:r>
      <w:r w:rsidR="003323FC">
        <w:rPr>
          <w:rFonts w:ascii="Arial" w:hAnsi="Arial" w:cs="Arial"/>
          <w:szCs w:val="24"/>
        </w:rPr>
        <w:t>conditions</w:t>
      </w:r>
    </w:p>
    <w:p w14:paraId="229DEDB6" w14:textId="77777777" w:rsidR="00A01541" w:rsidRDefault="00A01541" w:rsidP="00BB7C34">
      <w:pPr>
        <w:spacing w:line="276" w:lineRule="auto"/>
        <w:rPr>
          <w:rFonts w:ascii="Arial" w:hAnsi="Arial" w:cs="Arial"/>
          <w:szCs w:val="24"/>
        </w:rPr>
      </w:pPr>
    </w:p>
    <w:p w14:paraId="1FB51C1C" w14:textId="77777777" w:rsidR="00BB7C34" w:rsidRPr="00BB7C34" w:rsidRDefault="007055EA" w:rsidP="00BB7C34">
      <w:pPr>
        <w:spacing w:line="276" w:lineRule="auto"/>
        <w:rPr>
          <w:rFonts w:ascii="Arial" w:hAnsi="Arial" w:cs="Arial"/>
          <w:szCs w:val="24"/>
        </w:rPr>
      </w:pPr>
      <w:r>
        <w:rPr>
          <w:rFonts w:ascii="Arial" w:hAnsi="Arial" w:cs="Arial"/>
          <w:b/>
          <w:bCs/>
          <w:szCs w:val="24"/>
          <w:u w:val="single"/>
        </w:rPr>
        <w:t>Cases referred to:</w:t>
      </w:r>
      <w:r>
        <w:rPr>
          <w:rFonts w:ascii="Arial" w:hAnsi="Arial" w:cs="Arial"/>
          <w:szCs w:val="24"/>
        </w:rPr>
        <w:t xml:space="preserve"> </w:t>
      </w:r>
      <w:r w:rsidR="002D4BD7" w:rsidRPr="002D4BD7">
        <w:rPr>
          <w:rFonts w:ascii="Arial" w:hAnsi="Arial" w:cs="Arial"/>
        </w:rPr>
        <w:t>T/2010/064 JWF (UK) Ltd</w:t>
      </w:r>
      <w:r w:rsidR="002D4BD7">
        <w:rPr>
          <w:rFonts w:ascii="Arial" w:hAnsi="Arial" w:cs="Arial"/>
        </w:rPr>
        <w:t>;</w:t>
      </w:r>
      <w:r w:rsidR="002A41BC">
        <w:rPr>
          <w:rFonts w:ascii="Arial" w:hAnsi="Arial" w:cs="Arial"/>
          <w:szCs w:val="24"/>
        </w:rPr>
        <w:t xml:space="preserve"> </w:t>
      </w:r>
      <w:r w:rsidR="006B2C2B">
        <w:rPr>
          <w:rFonts w:ascii="Arial" w:hAnsi="Arial" w:cs="Arial"/>
          <w:szCs w:val="24"/>
        </w:rPr>
        <w:t xml:space="preserve">2005/57 Maynard Winspear; Pamela Hibberd (UA-2022-000538-T); Newbold v </w:t>
      </w:r>
      <w:r w:rsidR="00E868B7">
        <w:rPr>
          <w:rFonts w:ascii="Arial" w:hAnsi="Arial" w:cs="Arial"/>
          <w:szCs w:val="24"/>
        </w:rPr>
        <w:t xml:space="preserve">The </w:t>
      </w:r>
      <w:r w:rsidR="006B2C2B">
        <w:rPr>
          <w:rFonts w:ascii="Arial" w:hAnsi="Arial" w:cs="Arial"/>
          <w:szCs w:val="24"/>
        </w:rPr>
        <w:t xml:space="preserve">Coal </w:t>
      </w:r>
      <w:r w:rsidR="00930BC5">
        <w:rPr>
          <w:rFonts w:ascii="Arial" w:hAnsi="Arial" w:cs="Arial"/>
          <w:szCs w:val="24"/>
        </w:rPr>
        <w:t>Authority</w:t>
      </w:r>
      <w:r w:rsidR="006B2C2B">
        <w:rPr>
          <w:rFonts w:ascii="Arial" w:hAnsi="Arial" w:cs="Arial"/>
          <w:szCs w:val="24"/>
        </w:rPr>
        <w:t xml:space="preserve"> [2013] EWCA Civ 584; All Saints Spring Park Parochial Church Council v Church </w:t>
      </w:r>
      <w:r w:rsidR="0004435D">
        <w:rPr>
          <w:rFonts w:ascii="Arial" w:hAnsi="Arial" w:cs="Arial"/>
          <w:szCs w:val="24"/>
        </w:rPr>
        <w:t>Commissioners</w:t>
      </w:r>
      <w:r w:rsidR="006B2C2B">
        <w:rPr>
          <w:rFonts w:ascii="Arial" w:hAnsi="Arial" w:cs="Arial"/>
          <w:szCs w:val="24"/>
        </w:rPr>
        <w:t xml:space="preserve"> [2024] UK</w:t>
      </w:r>
      <w:r w:rsidR="0004435D">
        <w:rPr>
          <w:rFonts w:ascii="Arial" w:hAnsi="Arial" w:cs="Arial"/>
          <w:szCs w:val="24"/>
        </w:rPr>
        <w:t>P</w:t>
      </w:r>
      <w:r w:rsidR="006B2C2B">
        <w:rPr>
          <w:rFonts w:ascii="Arial" w:hAnsi="Arial" w:cs="Arial"/>
          <w:szCs w:val="24"/>
        </w:rPr>
        <w:t>C 23</w:t>
      </w:r>
      <w:r w:rsidRPr="00BB7C34">
        <w:rPr>
          <w:rFonts w:ascii="Arial" w:hAnsi="Arial" w:cs="Arial"/>
          <w:iCs/>
        </w:rPr>
        <w:t>.</w:t>
      </w:r>
    </w:p>
    <w:p w14:paraId="02043278" w14:textId="77777777" w:rsidR="00BB7C34" w:rsidRPr="00BB7C34" w:rsidRDefault="00BB7C34" w:rsidP="00BB7C34">
      <w:pPr>
        <w:spacing w:line="276" w:lineRule="auto"/>
        <w:rPr>
          <w:rFonts w:ascii="Arial" w:hAnsi="Arial" w:cs="Arial"/>
          <w:szCs w:val="24"/>
        </w:rPr>
      </w:pPr>
    </w:p>
    <w:p w14:paraId="7610E654" w14:textId="77777777" w:rsidR="00CB6E29" w:rsidRPr="004F1373" w:rsidRDefault="00CB6E29" w:rsidP="00CB6E29">
      <w:pPr>
        <w:rPr>
          <w:rFonts w:ascii="Arial" w:hAnsi="Arial" w:cs="Arial"/>
          <w:szCs w:val="24"/>
        </w:rPr>
      </w:pPr>
    </w:p>
    <w:p w14:paraId="01612254" w14:textId="77777777" w:rsidR="00E862D4" w:rsidRDefault="007055EA" w:rsidP="00E862D4">
      <w:pPr>
        <w:jc w:val="center"/>
        <w:outlineLvl w:val="0"/>
        <w:rPr>
          <w:rFonts w:ascii="Arial" w:hAnsi="Arial" w:cs="Arial"/>
          <w:b/>
          <w:szCs w:val="24"/>
        </w:rPr>
      </w:pPr>
      <w:r w:rsidRPr="004F1373">
        <w:rPr>
          <w:rFonts w:ascii="Arial" w:hAnsi="Arial" w:cs="Arial"/>
          <w:b/>
          <w:szCs w:val="24"/>
        </w:rPr>
        <w:t>REASONS FOR DECISION</w:t>
      </w:r>
    </w:p>
    <w:p w14:paraId="066E93A9" w14:textId="77777777" w:rsidR="0096559F" w:rsidRDefault="0096559F" w:rsidP="00E862D4">
      <w:pPr>
        <w:jc w:val="center"/>
        <w:outlineLvl w:val="0"/>
        <w:rPr>
          <w:rFonts w:ascii="Arial" w:hAnsi="Arial" w:cs="Arial"/>
          <w:b/>
          <w:szCs w:val="24"/>
        </w:rPr>
      </w:pPr>
    </w:p>
    <w:p w14:paraId="5B237523" w14:textId="77777777" w:rsidR="00274570" w:rsidRDefault="007055EA" w:rsidP="00717368">
      <w:pPr>
        <w:pStyle w:val="BodyText"/>
        <w:numPr>
          <w:ilvl w:val="0"/>
          <w:numId w:val="3"/>
        </w:numPr>
        <w:ind w:hanging="720"/>
        <w:rPr>
          <w:rFonts w:ascii="Arial" w:hAnsi="Arial" w:cs="Arial"/>
          <w:lang w:val="en-GB"/>
        </w:rPr>
      </w:pPr>
      <w:r w:rsidRPr="000A636C">
        <w:rPr>
          <w:rFonts w:ascii="Arial" w:hAnsi="Arial" w:cs="Arial"/>
        </w:rPr>
        <w:t>Th</w:t>
      </w:r>
      <w:r w:rsidRPr="000A636C">
        <w:rPr>
          <w:rFonts w:ascii="Arial" w:hAnsi="Arial" w:cs="Arial"/>
          <w:lang w:val="en-GB"/>
        </w:rPr>
        <w:t xml:space="preserve">is is </w:t>
      </w:r>
      <w:r w:rsidRPr="000A636C">
        <w:rPr>
          <w:rFonts w:ascii="Arial" w:hAnsi="Arial" w:cs="Arial"/>
          <w:lang w:val="en-GB"/>
        </w:rPr>
        <w:t>an appeal</w:t>
      </w:r>
      <w:r w:rsidRPr="000A636C">
        <w:rPr>
          <w:rFonts w:ascii="Arial" w:hAnsi="Arial" w:cs="Arial"/>
        </w:rPr>
        <w:t xml:space="preserve"> from the decision of the Traffic Commissioner for </w:t>
      </w:r>
      <w:r w:rsidRPr="000A636C">
        <w:rPr>
          <w:rFonts w:ascii="Arial" w:hAnsi="Arial" w:cs="Arial"/>
          <w:lang w:val="en-GB"/>
        </w:rPr>
        <w:t xml:space="preserve">the </w:t>
      </w:r>
      <w:r w:rsidR="00350A66" w:rsidRPr="000A636C">
        <w:rPr>
          <w:rFonts w:ascii="Arial" w:hAnsi="Arial" w:cs="Arial"/>
          <w:lang w:val="en-GB"/>
        </w:rPr>
        <w:t>East</w:t>
      </w:r>
      <w:r w:rsidRPr="000A636C">
        <w:rPr>
          <w:rFonts w:ascii="Arial" w:hAnsi="Arial" w:cs="Arial"/>
          <w:lang w:val="en-GB"/>
        </w:rPr>
        <w:t xml:space="preserve"> of England</w:t>
      </w:r>
      <w:r w:rsidRPr="000A636C">
        <w:rPr>
          <w:rFonts w:ascii="Arial" w:hAnsi="Arial" w:cs="Arial"/>
        </w:rPr>
        <w:t xml:space="preserve"> </w:t>
      </w:r>
      <w:r w:rsidRPr="000A636C">
        <w:rPr>
          <w:rFonts w:ascii="Arial" w:hAnsi="Arial" w:cs="Arial"/>
          <w:lang w:val="en-GB"/>
        </w:rPr>
        <w:t xml:space="preserve">(“the TC”) </w:t>
      </w:r>
      <w:r w:rsidRPr="000A636C">
        <w:rPr>
          <w:rFonts w:ascii="Arial" w:hAnsi="Arial" w:cs="Arial"/>
        </w:rPr>
        <w:t xml:space="preserve">made on </w:t>
      </w:r>
      <w:r w:rsidR="00350A66" w:rsidRPr="000A636C">
        <w:rPr>
          <w:rFonts w:ascii="Arial" w:hAnsi="Arial" w:cs="Arial"/>
        </w:rPr>
        <w:t>19th October</w:t>
      </w:r>
      <w:r w:rsidRPr="000A636C">
        <w:rPr>
          <w:rFonts w:ascii="Arial" w:hAnsi="Arial" w:cs="Arial"/>
          <w:lang w:val="en-US"/>
        </w:rPr>
        <w:t xml:space="preserve"> 2023</w:t>
      </w:r>
      <w:r w:rsidRPr="000A636C">
        <w:rPr>
          <w:rFonts w:ascii="Arial" w:hAnsi="Arial" w:cs="Arial"/>
          <w:lang w:val="en-GB"/>
        </w:rPr>
        <w:t xml:space="preserve"> </w:t>
      </w:r>
      <w:r w:rsidRPr="000A636C">
        <w:rPr>
          <w:rFonts w:ascii="Arial" w:hAnsi="Arial" w:cs="Arial"/>
        </w:rPr>
        <w:t xml:space="preserve">when </w:t>
      </w:r>
      <w:r w:rsidRPr="000A636C">
        <w:rPr>
          <w:rFonts w:ascii="Arial" w:hAnsi="Arial" w:cs="Arial"/>
          <w:lang w:val="en-GB"/>
        </w:rPr>
        <w:t xml:space="preserve">he revoked the </w:t>
      </w:r>
      <w:r w:rsidR="00350A66" w:rsidRPr="000A636C">
        <w:rPr>
          <w:rFonts w:ascii="Arial" w:hAnsi="Arial" w:cs="Arial"/>
          <w:lang w:val="en-GB"/>
        </w:rPr>
        <w:t xml:space="preserve">standard national </w:t>
      </w:r>
      <w:r w:rsidRPr="000A636C">
        <w:rPr>
          <w:rFonts w:ascii="Arial" w:hAnsi="Arial" w:cs="Arial"/>
          <w:lang w:val="en-GB"/>
        </w:rPr>
        <w:t>operator’s licence of the Appellant (“the company”) under s.</w:t>
      </w:r>
      <w:r w:rsidR="000A636C" w:rsidRPr="000A636C">
        <w:rPr>
          <w:rFonts w:ascii="Arial" w:hAnsi="Arial" w:cs="Arial"/>
          <w:lang w:val="en-GB"/>
        </w:rPr>
        <w:t xml:space="preserve">26(1)(b), (e) and (h) and s.27(1) of the </w:t>
      </w:r>
      <w:r w:rsidR="00A0266C">
        <w:rPr>
          <w:rFonts w:ascii="Arial" w:hAnsi="Arial" w:cs="Arial"/>
          <w:lang w:val="en-GB"/>
        </w:rPr>
        <w:t>Goods Vehicles</w:t>
      </w:r>
      <w:r w:rsidR="000A636C" w:rsidRPr="000A636C">
        <w:rPr>
          <w:rFonts w:ascii="Arial" w:hAnsi="Arial" w:cs="Arial"/>
          <w:lang w:val="en-GB"/>
        </w:rPr>
        <w:t xml:space="preserve"> (Licencing </w:t>
      </w:r>
      <w:r w:rsidR="00755214">
        <w:rPr>
          <w:rFonts w:ascii="Arial" w:hAnsi="Arial" w:cs="Arial"/>
          <w:lang w:val="en-GB"/>
        </w:rPr>
        <w:t>o</w:t>
      </w:r>
      <w:r w:rsidR="000A636C" w:rsidRPr="000A636C">
        <w:rPr>
          <w:rFonts w:ascii="Arial" w:hAnsi="Arial" w:cs="Arial"/>
          <w:lang w:val="en-GB"/>
        </w:rPr>
        <w:t xml:space="preserve">f Operators) </w:t>
      </w:r>
      <w:r w:rsidR="00755214">
        <w:rPr>
          <w:rFonts w:ascii="Arial" w:hAnsi="Arial" w:cs="Arial"/>
          <w:lang w:val="en-GB"/>
        </w:rPr>
        <w:t xml:space="preserve">Act </w:t>
      </w:r>
      <w:r w:rsidR="000A636C" w:rsidRPr="000A636C">
        <w:rPr>
          <w:rFonts w:ascii="Arial" w:hAnsi="Arial" w:cs="Arial"/>
          <w:lang w:val="en-GB"/>
        </w:rPr>
        <w:t>1995</w:t>
      </w:r>
      <w:r w:rsidR="00E61AD1">
        <w:rPr>
          <w:rFonts w:ascii="Arial" w:hAnsi="Arial" w:cs="Arial"/>
          <w:lang w:val="en-GB"/>
        </w:rPr>
        <w:t xml:space="preserve"> (“the Act”)</w:t>
      </w:r>
      <w:r w:rsidR="000A636C">
        <w:rPr>
          <w:rFonts w:ascii="Arial" w:hAnsi="Arial" w:cs="Arial"/>
          <w:lang w:val="en-GB"/>
        </w:rPr>
        <w:t>.</w:t>
      </w:r>
    </w:p>
    <w:p w14:paraId="7A51B4A2" w14:textId="77777777" w:rsidR="000A636C" w:rsidRPr="000A636C" w:rsidRDefault="000A636C" w:rsidP="000A636C">
      <w:pPr>
        <w:pStyle w:val="BodyText"/>
        <w:ind w:left="720"/>
        <w:rPr>
          <w:rFonts w:ascii="Arial" w:hAnsi="Arial" w:cs="Arial"/>
          <w:lang w:val="en-GB"/>
        </w:rPr>
      </w:pPr>
    </w:p>
    <w:p w14:paraId="2B8BA18A" w14:textId="77777777" w:rsidR="00274570" w:rsidRDefault="007055EA" w:rsidP="00274570">
      <w:pPr>
        <w:pStyle w:val="BodyText"/>
        <w:ind w:left="360" w:hanging="360"/>
        <w:rPr>
          <w:rFonts w:ascii="Arial" w:hAnsi="Arial" w:cs="Arial"/>
        </w:rPr>
      </w:pPr>
      <w:r>
        <w:rPr>
          <w:rFonts w:ascii="Arial" w:hAnsi="Arial" w:cs="Arial"/>
          <w:u w:val="single"/>
          <w:lang w:val="en-GB"/>
        </w:rPr>
        <w:t>The Ba</w:t>
      </w:r>
      <w:r>
        <w:rPr>
          <w:rFonts w:ascii="Arial" w:hAnsi="Arial" w:cs="Arial"/>
          <w:u w:val="single"/>
        </w:rPr>
        <w:t>ckground</w:t>
      </w:r>
    </w:p>
    <w:p w14:paraId="26C0FA2F" w14:textId="77777777" w:rsidR="00274570" w:rsidRDefault="00274570" w:rsidP="00274570">
      <w:pPr>
        <w:pStyle w:val="BodyText"/>
        <w:rPr>
          <w:rFonts w:ascii="Arial" w:hAnsi="Arial" w:cs="Arial"/>
        </w:rPr>
      </w:pPr>
    </w:p>
    <w:p w14:paraId="544AA8C0" w14:textId="77777777" w:rsidR="00274570" w:rsidRPr="00100385" w:rsidRDefault="007055EA" w:rsidP="00717368">
      <w:pPr>
        <w:pStyle w:val="BodyText"/>
        <w:numPr>
          <w:ilvl w:val="0"/>
          <w:numId w:val="3"/>
        </w:numPr>
        <w:ind w:hanging="720"/>
        <w:rPr>
          <w:rFonts w:ascii="Arial" w:hAnsi="Arial" w:cs="Arial"/>
        </w:rPr>
      </w:pPr>
      <w:r w:rsidRPr="00100385">
        <w:rPr>
          <w:rFonts w:ascii="Arial" w:hAnsi="Arial" w:cs="Arial"/>
          <w:lang w:val="en-GB"/>
        </w:rPr>
        <w:t xml:space="preserve">The background relevant to the appeal can be found in the appeal </w:t>
      </w:r>
      <w:r w:rsidR="00100385" w:rsidRPr="00100385">
        <w:rPr>
          <w:rFonts w:ascii="Arial" w:hAnsi="Arial" w:cs="Arial"/>
          <w:lang w:val="en-GB"/>
        </w:rPr>
        <w:t xml:space="preserve">and hearing </w:t>
      </w:r>
      <w:r w:rsidRPr="00100385">
        <w:rPr>
          <w:rFonts w:ascii="Arial" w:hAnsi="Arial" w:cs="Arial"/>
          <w:lang w:val="en-GB"/>
        </w:rPr>
        <w:t>bundle</w:t>
      </w:r>
      <w:r w:rsidR="00100385" w:rsidRPr="00100385">
        <w:rPr>
          <w:rFonts w:ascii="Arial" w:hAnsi="Arial" w:cs="Arial"/>
          <w:lang w:val="en-GB"/>
        </w:rPr>
        <w:t xml:space="preserve">s.  </w:t>
      </w:r>
      <w:r w:rsidR="00755214">
        <w:rPr>
          <w:rFonts w:ascii="Arial" w:hAnsi="Arial" w:cs="Arial"/>
          <w:lang w:val="en-GB"/>
        </w:rPr>
        <w:t>In late 202</w:t>
      </w:r>
      <w:r w:rsidR="00E868B7">
        <w:rPr>
          <w:rFonts w:ascii="Arial" w:hAnsi="Arial" w:cs="Arial"/>
          <w:lang w:val="en-GB"/>
        </w:rPr>
        <w:t>2</w:t>
      </w:r>
      <w:r w:rsidR="00755214">
        <w:rPr>
          <w:rFonts w:ascii="Arial" w:hAnsi="Arial" w:cs="Arial"/>
          <w:lang w:val="en-GB"/>
        </w:rPr>
        <w:t xml:space="preserve"> (the precise</w:t>
      </w:r>
      <w:r w:rsidR="00100385" w:rsidRPr="00100385">
        <w:rPr>
          <w:rFonts w:ascii="Arial" w:hAnsi="Arial" w:cs="Arial"/>
          <w:lang w:val="en-GB"/>
        </w:rPr>
        <w:t xml:space="preserve"> date is not included in the bundles</w:t>
      </w:r>
      <w:r w:rsidR="00755214">
        <w:rPr>
          <w:rFonts w:ascii="Arial" w:hAnsi="Arial" w:cs="Arial"/>
          <w:lang w:val="en-GB"/>
        </w:rPr>
        <w:t>)</w:t>
      </w:r>
      <w:r w:rsidR="00100385" w:rsidRPr="00100385">
        <w:rPr>
          <w:rFonts w:ascii="Arial" w:hAnsi="Arial" w:cs="Arial"/>
          <w:lang w:val="en-GB"/>
        </w:rPr>
        <w:t xml:space="preserve">, the company applied for a standard national licence authorising three vehicles and three trailers.  </w:t>
      </w:r>
      <w:r w:rsidR="00100385">
        <w:rPr>
          <w:rFonts w:ascii="Arial" w:hAnsi="Arial" w:cs="Arial"/>
          <w:lang w:val="en-GB"/>
        </w:rPr>
        <w:t xml:space="preserve">The correspondence address and the stable establishment address was 8 Ennismore Green, Luton </w:t>
      </w:r>
      <w:r w:rsidR="00952F13">
        <w:rPr>
          <w:rFonts w:ascii="Arial" w:hAnsi="Arial" w:cs="Arial"/>
          <w:lang w:val="en-GB"/>
        </w:rPr>
        <w:t xml:space="preserve">(the home address of the director and transport manager) </w:t>
      </w:r>
      <w:r w:rsidR="00100385">
        <w:rPr>
          <w:rFonts w:ascii="Arial" w:hAnsi="Arial" w:cs="Arial"/>
          <w:lang w:val="en-GB"/>
        </w:rPr>
        <w:t>and the operating centre address was “</w:t>
      </w:r>
      <w:r w:rsidR="00100385">
        <w:rPr>
          <w:rFonts w:ascii="Arial" w:hAnsi="Arial" w:cs="Arial"/>
          <w:i/>
          <w:iCs/>
          <w:lang w:val="en-GB"/>
        </w:rPr>
        <w:t>Red Lion, Weedon Road, upper Heyford, Northampton”</w:t>
      </w:r>
      <w:r w:rsidR="00EF4DB2">
        <w:rPr>
          <w:rFonts w:ascii="Arial" w:hAnsi="Arial" w:cs="Arial"/>
          <w:i/>
          <w:iCs/>
          <w:lang w:val="en-GB"/>
        </w:rPr>
        <w:t>;</w:t>
      </w:r>
      <w:r w:rsidR="00100385">
        <w:rPr>
          <w:rFonts w:ascii="Arial" w:hAnsi="Arial" w:cs="Arial"/>
          <w:lang w:val="en-GB"/>
        </w:rPr>
        <w:t xml:space="preserve"> the maintenance contractor was Paragon in Basildon</w:t>
      </w:r>
      <w:r w:rsidR="00100385">
        <w:rPr>
          <w:rFonts w:ascii="Arial" w:hAnsi="Arial" w:cs="Arial"/>
          <w:i/>
          <w:iCs/>
          <w:lang w:val="en-GB"/>
        </w:rPr>
        <w:t>.</w:t>
      </w:r>
      <w:r w:rsidR="00100385">
        <w:rPr>
          <w:rFonts w:ascii="Arial" w:hAnsi="Arial" w:cs="Arial"/>
          <w:lang w:val="en-GB"/>
        </w:rPr>
        <w:t xml:space="preserve">  The sole director was Alexandru Veloiu and the Transport Manager was Irina Iordache</w:t>
      </w:r>
      <w:r w:rsidR="00596372">
        <w:rPr>
          <w:rFonts w:ascii="Arial" w:hAnsi="Arial" w:cs="Arial"/>
          <w:lang w:val="en-GB"/>
        </w:rPr>
        <w:t xml:space="preserve"> (Mr Veloiu’s wife)</w:t>
      </w:r>
      <w:r w:rsidR="00100385">
        <w:rPr>
          <w:rFonts w:ascii="Arial" w:hAnsi="Arial" w:cs="Arial"/>
          <w:lang w:val="en-GB"/>
        </w:rPr>
        <w:t xml:space="preserve">.  </w:t>
      </w:r>
      <w:r w:rsidR="00D23C40">
        <w:rPr>
          <w:rFonts w:ascii="Arial" w:hAnsi="Arial" w:cs="Arial"/>
          <w:lang w:val="en-GB"/>
        </w:rPr>
        <w:t xml:space="preserve">It would appear that no assessment of the suitability of the </w:t>
      </w:r>
      <w:r w:rsidR="00092EEF">
        <w:rPr>
          <w:rFonts w:ascii="Arial" w:hAnsi="Arial" w:cs="Arial"/>
          <w:lang w:val="en-GB"/>
        </w:rPr>
        <w:t xml:space="preserve">proposed </w:t>
      </w:r>
      <w:r w:rsidR="00D23C40">
        <w:rPr>
          <w:rFonts w:ascii="Arial" w:hAnsi="Arial" w:cs="Arial"/>
          <w:lang w:val="en-GB"/>
        </w:rPr>
        <w:t xml:space="preserve">operating centre </w:t>
      </w:r>
      <w:r w:rsidR="005E11B7">
        <w:rPr>
          <w:rFonts w:ascii="Arial" w:hAnsi="Arial" w:cs="Arial"/>
          <w:lang w:val="en-GB"/>
        </w:rPr>
        <w:t xml:space="preserve">(which was in fact a truck stop) </w:t>
      </w:r>
      <w:r w:rsidR="00D23C40">
        <w:rPr>
          <w:rFonts w:ascii="Arial" w:hAnsi="Arial" w:cs="Arial"/>
          <w:lang w:val="en-GB"/>
        </w:rPr>
        <w:t xml:space="preserve">was undertaken by the DVSA </w:t>
      </w:r>
      <w:r w:rsidR="00092EEF">
        <w:rPr>
          <w:rFonts w:ascii="Arial" w:hAnsi="Arial" w:cs="Arial"/>
          <w:lang w:val="en-GB"/>
        </w:rPr>
        <w:t>prior to</w:t>
      </w:r>
      <w:r w:rsidR="00D23C40">
        <w:rPr>
          <w:rFonts w:ascii="Arial" w:hAnsi="Arial" w:cs="Arial"/>
          <w:lang w:val="en-GB"/>
        </w:rPr>
        <w:t xml:space="preserve"> th</w:t>
      </w:r>
      <w:r w:rsidR="00EF4DB2">
        <w:rPr>
          <w:rFonts w:ascii="Arial" w:hAnsi="Arial" w:cs="Arial"/>
          <w:lang w:val="en-GB"/>
        </w:rPr>
        <w:t>e</w:t>
      </w:r>
      <w:r w:rsidR="00D23C40">
        <w:rPr>
          <w:rFonts w:ascii="Arial" w:hAnsi="Arial" w:cs="Arial"/>
          <w:lang w:val="en-GB"/>
        </w:rPr>
        <w:t xml:space="preserve"> </w:t>
      </w:r>
      <w:r w:rsidR="00092EEF">
        <w:rPr>
          <w:rFonts w:ascii="Arial" w:hAnsi="Arial" w:cs="Arial"/>
          <w:lang w:val="en-GB"/>
        </w:rPr>
        <w:t xml:space="preserve">operator’s </w:t>
      </w:r>
      <w:r w:rsidR="00D23C40">
        <w:rPr>
          <w:rFonts w:ascii="Arial" w:hAnsi="Arial" w:cs="Arial"/>
          <w:lang w:val="en-GB"/>
        </w:rPr>
        <w:t xml:space="preserve">licence </w:t>
      </w:r>
      <w:r w:rsidR="00092EEF">
        <w:rPr>
          <w:rFonts w:ascii="Arial" w:hAnsi="Arial" w:cs="Arial"/>
          <w:lang w:val="en-GB"/>
        </w:rPr>
        <w:t>being</w:t>
      </w:r>
      <w:r w:rsidR="00D23C40">
        <w:rPr>
          <w:rFonts w:ascii="Arial" w:hAnsi="Arial" w:cs="Arial"/>
          <w:lang w:val="en-GB"/>
        </w:rPr>
        <w:t xml:space="preserve"> </w:t>
      </w:r>
      <w:r w:rsidR="00092EEF">
        <w:rPr>
          <w:rFonts w:ascii="Arial" w:hAnsi="Arial" w:cs="Arial"/>
          <w:lang w:val="en-GB"/>
        </w:rPr>
        <w:t xml:space="preserve">granted on </w:t>
      </w:r>
      <w:r w:rsidR="00E868B7">
        <w:rPr>
          <w:rFonts w:ascii="Arial" w:hAnsi="Arial" w:cs="Arial"/>
          <w:lang w:val="en-GB"/>
        </w:rPr>
        <w:t>31</w:t>
      </w:r>
      <w:r w:rsidR="00E868B7" w:rsidRPr="00E868B7">
        <w:rPr>
          <w:rFonts w:ascii="Arial" w:hAnsi="Arial" w:cs="Arial"/>
          <w:vertAlign w:val="superscript"/>
          <w:lang w:val="en-GB"/>
        </w:rPr>
        <w:t>st</w:t>
      </w:r>
      <w:r w:rsidR="00E868B7">
        <w:rPr>
          <w:rFonts w:ascii="Arial" w:hAnsi="Arial" w:cs="Arial"/>
          <w:lang w:val="en-GB"/>
        </w:rPr>
        <w:t xml:space="preserve"> December</w:t>
      </w:r>
      <w:r w:rsidR="00092EEF">
        <w:rPr>
          <w:rFonts w:ascii="Arial" w:hAnsi="Arial" w:cs="Arial"/>
          <w:lang w:val="en-GB"/>
        </w:rPr>
        <w:t xml:space="preserve"> 202</w:t>
      </w:r>
      <w:r w:rsidR="00E868B7">
        <w:rPr>
          <w:rFonts w:ascii="Arial" w:hAnsi="Arial" w:cs="Arial"/>
          <w:lang w:val="en-GB"/>
        </w:rPr>
        <w:t>2</w:t>
      </w:r>
      <w:r w:rsidR="00D23C40">
        <w:rPr>
          <w:rFonts w:ascii="Arial" w:hAnsi="Arial" w:cs="Arial"/>
          <w:lang w:val="en-GB"/>
        </w:rPr>
        <w:t>.</w:t>
      </w:r>
    </w:p>
    <w:p w14:paraId="4F38B91F" w14:textId="77777777" w:rsidR="00100385" w:rsidRPr="00100385" w:rsidRDefault="00100385" w:rsidP="00D23C40">
      <w:pPr>
        <w:pStyle w:val="BodyText"/>
        <w:ind w:left="720"/>
        <w:rPr>
          <w:rFonts w:ascii="Arial" w:hAnsi="Arial" w:cs="Arial"/>
        </w:rPr>
      </w:pPr>
    </w:p>
    <w:p w14:paraId="4E22BF44" w14:textId="77777777" w:rsidR="00092EEF" w:rsidRPr="00092EEF" w:rsidRDefault="007055EA" w:rsidP="00092EEF">
      <w:pPr>
        <w:pStyle w:val="BodyText"/>
        <w:numPr>
          <w:ilvl w:val="0"/>
          <w:numId w:val="3"/>
        </w:numPr>
        <w:ind w:hanging="720"/>
        <w:rPr>
          <w:rFonts w:ascii="Arial" w:hAnsi="Arial" w:cs="Arial"/>
        </w:rPr>
      </w:pPr>
      <w:r>
        <w:rPr>
          <w:rFonts w:ascii="Arial" w:hAnsi="Arial" w:cs="Arial"/>
          <w:lang w:val="en-GB"/>
        </w:rPr>
        <w:t>On 28</w:t>
      </w:r>
      <w:r w:rsidRPr="00092EEF">
        <w:rPr>
          <w:rFonts w:ascii="Arial" w:hAnsi="Arial" w:cs="Arial"/>
          <w:vertAlign w:val="superscript"/>
          <w:lang w:val="en-GB"/>
        </w:rPr>
        <w:t>th</w:t>
      </w:r>
      <w:r>
        <w:rPr>
          <w:rFonts w:ascii="Arial" w:hAnsi="Arial" w:cs="Arial"/>
          <w:lang w:val="en-GB"/>
        </w:rPr>
        <w:t xml:space="preserve"> February 2023, the DVSA sent the company an invitation to an online new operator seminar which was to be held on 21</w:t>
      </w:r>
      <w:r w:rsidRPr="00092EEF">
        <w:rPr>
          <w:rFonts w:ascii="Arial" w:hAnsi="Arial" w:cs="Arial"/>
          <w:vertAlign w:val="superscript"/>
          <w:lang w:val="en-GB"/>
        </w:rPr>
        <w:t>st</w:t>
      </w:r>
      <w:r>
        <w:rPr>
          <w:rFonts w:ascii="Arial" w:hAnsi="Arial" w:cs="Arial"/>
          <w:lang w:val="en-GB"/>
        </w:rPr>
        <w:t xml:space="preserve"> March 2023.  The letter stated: </w:t>
      </w:r>
    </w:p>
    <w:p w14:paraId="261067D9" w14:textId="77777777" w:rsidR="00092EEF" w:rsidRDefault="00092EEF" w:rsidP="00092EEF">
      <w:pPr>
        <w:pStyle w:val="ListParagraph"/>
        <w:rPr>
          <w:rFonts w:ascii="Arial" w:hAnsi="Arial" w:cs="Arial"/>
        </w:rPr>
      </w:pPr>
    </w:p>
    <w:p w14:paraId="5E6CC8FF" w14:textId="77777777" w:rsidR="00274570" w:rsidRPr="00092EEF" w:rsidRDefault="007055EA" w:rsidP="00092EEF">
      <w:pPr>
        <w:pStyle w:val="BodyText"/>
        <w:ind w:left="720"/>
        <w:rPr>
          <w:rFonts w:ascii="Arial" w:hAnsi="Arial" w:cs="Arial"/>
        </w:rPr>
      </w:pPr>
      <w:r>
        <w:rPr>
          <w:rFonts w:ascii="Arial" w:hAnsi="Arial" w:cs="Arial"/>
          <w:lang w:val="en-GB"/>
        </w:rPr>
        <w:t>“</w:t>
      </w:r>
      <w:r>
        <w:rPr>
          <w:rFonts w:ascii="Arial" w:hAnsi="Arial" w:cs="Arial"/>
          <w:i/>
          <w:iCs/>
          <w:lang w:val="en-GB"/>
        </w:rPr>
        <w:t xml:space="preserve">This is to ensure that you are familiar with all aspects of vehicle and driver management as well as specific licence conditions.  If the Traffic Commissioner found that your knowledge of the requirements relating to the operation of Goods Vehicles is lacking, this could be grounds to revoke your licence.”  </w:t>
      </w:r>
    </w:p>
    <w:p w14:paraId="0E67BE53" w14:textId="77777777" w:rsidR="00092EEF" w:rsidRDefault="00092EEF" w:rsidP="00092EEF">
      <w:pPr>
        <w:pStyle w:val="ListParagraph"/>
        <w:rPr>
          <w:rFonts w:ascii="Arial" w:hAnsi="Arial" w:cs="Arial"/>
        </w:rPr>
      </w:pPr>
    </w:p>
    <w:p w14:paraId="3CFD27E8" w14:textId="77777777" w:rsidR="00092EEF" w:rsidRDefault="007055EA" w:rsidP="00092EEF">
      <w:pPr>
        <w:pStyle w:val="BodyText"/>
        <w:ind w:left="720"/>
        <w:rPr>
          <w:rFonts w:ascii="Arial" w:hAnsi="Arial" w:cs="Arial"/>
        </w:rPr>
      </w:pPr>
      <w:r>
        <w:rPr>
          <w:rFonts w:ascii="Arial" w:hAnsi="Arial" w:cs="Arial"/>
        </w:rPr>
        <w:t>The letter required the company to confirm attendance on or before 7th March 2023.  No response was received.</w:t>
      </w:r>
    </w:p>
    <w:p w14:paraId="56F0BA22" w14:textId="77777777" w:rsidR="00092EEF" w:rsidRDefault="00092EEF" w:rsidP="00092EEF">
      <w:pPr>
        <w:pStyle w:val="BodyText"/>
        <w:ind w:left="720"/>
        <w:rPr>
          <w:rFonts w:ascii="Arial" w:hAnsi="Arial" w:cs="Arial"/>
        </w:rPr>
      </w:pPr>
    </w:p>
    <w:p w14:paraId="6C2195CC" w14:textId="77777777" w:rsidR="00312689" w:rsidRPr="00312689" w:rsidRDefault="007055EA" w:rsidP="00C73451">
      <w:pPr>
        <w:pStyle w:val="BodyText"/>
        <w:numPr>
          <w:ilvl w:val="0"/>
          <w:numId w:val="3"/>
        </w:numPr>
        <w:ind w:hanging="720"/>
        <w:rPr>
          <w:rFonts w:ascii="Arial" w:hAnsi="Arial" w:cs="Arial"/>
        </w:rPr>
      </w:pPr>
      <w:r>
        <w:rPr>
          <w:rFonts w:ascii="Arial" w:hAnsi="Arial" w:cs="Arial"/>
          <w:lang w:val="en-US"/>
        </w:rPr>
        <w:t>On 7</w:t>
      </w:r>
      <w:r w:rsidRPr="00312689">
        <w:rPr>
          <w:rFonts w:ascii="Arial" w:hAnsi="Arial" w:cs="Arial"/>
          <w:vertAlign w:val="superscript"/>
          <w:lang w:val="en-US"/>
        </w:rPr>
        <w:t>th</w:t>
      </w:r>
      <w:r>
        <w:rPr>
          <w:rFonts w:ascii="Arial" w:hAnsi="Arial" w:cs="Arial"/>
          <w:lang w:val="en-US"/>
        </w:rPr>
        <w:t xml:space="preserve"> March 2023, the DVSA wrote again noting that there had been no response from the company to the above invitation. The letter went on:</w:t>
      </w:r>
    </w:p>
    <w:p w14:paraId="5F7C9F14" w14:textId="77777777" w:rsidR="00312689" w:rsidRPr="00312689" w:rsidRDefault="00312689" w:rsidP="00312689">
      <w:pPr>
        <w:pStyle w:val="BodyText"/>
        <w:ind w:left="720"/>
        <w:rPr>
          <w:rFonts w:ascii="Arial" w:hAnsi="Arial" w:cs="Arial"/>
        </w:rPr>
      </w:pPr>
    </w:p>
    <w:p w14:paraId="4AEFB8BA" w14:textId="77777777" w:rsidR="00274570" w:rsidRDefault="007055EA" w:rsidP="00312689">
      <w:pPr>
        <w:pStyle w:val="BodyText"/>
        <w:ind w:left="720"/>
        <w:rPr>
          <w:rFonts w:ascii="Arial" w:hAnsi="Arial" w:cs="Arial"/>
          <w:lang w:val="en-US"/>
        </w:rPr>
      </w:pPr>
      <w:r>
        <w:rPr>
          <w:rFonts w:ascii="Arial" w:hAnsi="Arial" w:cs="Arial"/>
          <w:lang w:val="en-US"/>
        </w:rPr>
        <w:lastRenderedPageBreak/>
        <w:t>“</w:t>
      </w:r>
      <w:r>
        <w:rPr>
          <w:rFonts w:ascii="Arial" w:hAnsi="Arial" w:cs="Arial"/>
          <w:i/>
          <w:iCs/>
          <w:lang w:val="en-US"/>
        </w:rPr>
        <w:t xml:space="preserve">Please note that we do not normally offer more than two opportunities to attend a seminar. If you would like to </w:t>
      </w:r>
      <w:r>
        <w:rPr>
          <w:rFonts w:ascii="Arial" w:hAnsi="Arial" w:cs="Arial"/>
          <w:i/>
          <w:iCs/>
          <w:lang w:val="en-US"/>
        </w:rPr>
        <w:t>request a 2</w:t>
      </w:r>
      <w:r w:rsidRPr="00312689">
        <w:rPr>
          <w:rFonts w:ascii="Arial" w:hAnsi="Arial" w:cs="Arial"/>
          <w:i/>
          <w:iCs/>
          <w:vertAlign w:val="superscript"/>
          <w:lang w:val="en-US"/>
        </w:rPr>
        <w:t>nd</w:t>
      </w:r>
      <w:r>
        <w:rPr>
          <w:rFonts w:ascii="Arial" w:hAnsi="Arial" w:cs="Arial"/>
          <w:i/>
          <w:iCs/>
          <w:lang w:val="en-US"/>
        </w:rPr>
        <w:t xml:space="preserve"> invite du</w:t>
      </w:r>
      <w:r w:rsidR="00287220">
        <w:rPr>
          <w:rFonts w:ascii="Arial" w:hAnsi="Arial" w:cs="Arial"/>
          <w:i/>
          <w:iCs/>
          <w:lang w:val="en-US"/>
        </w:rPr>
        <w:t>e</w:t>
      </w:r>
      <w:r>
        <w:rPr>
          <w:rFonts w:ascii="Arial" w:hAnsi="Arial" w:cs="Arial"/>
          <w:i/>
          <w:iCs/>
          <w:lang w:val="en-US"/>
        </w:rPr>
        <w:t xml:space="preserve"> to mitigating circumstances, please state reason(s) by return e-mail”.</w:t>
      </w:r>
    </w:p>
    <w:p w14:paraId="698E9813" w14:textId="77777777" w:rsidR="00312689" w:rsidRDefault="00312689" w:rsidP="00312689">
      <w:pPr>
        <w:pStyle w:val="BodyText"/>
        <w:ind w:left="720"/>
        <w:rPr>
          <w:rFonts w:ascii="Arial" w:hAnsi="Arial" w:cs="Arial"/>
          <w:lang w:val="en-US"/>
        </w:rPr>
      </w:pPr>
    </w:p>
    <w:p w14:paraId="1E6D0F4F" w14:textId="77777777" w:rsidR="00312689" w:rsidRDefault="007055EA" w:rsidP="00312689">
      <w:pPr>
        <w:pStyle w:val="BodyText"/>
        <w:ind w:left="720"/>
        <w:rPr>
          <w:rFonts w:ascii="Arial" w:hAnsi="Arial" w:cs="Arial"/>
          <w:lang w:val="en-US"/>
        </w:rPr>
      </w:pPr>
      <w:r>
        <w:rPr>
          <w:rFonts w:ascii="Arial" w:hAnsi="Arial" w:cs="Arial"/>
          <w:lang w:val="en-US"/>
        </w:rPr>
        <w:t>Mr Veliou had clearly spoken to someone within the DVSA following receipt of the email, as he responded on 15</w:t>
      </w:r>
      <w:r w:rsidRPr="00312689">
        <w:rPr>
          <w:rFonts w:ascii="Arial" w:hAnsi="Arial" w:cs="Arial"/>
          <w:vertAlign w:val="superscript"/>
          <w:lang w:val="en-US"/>
        </w:rPr>
        <w:t>th</w:t>
      </w:r>
      <w:r>
        <w:rPr>
          <w:rFonts w:ascii="Arial" w:hAnsi="Arial" w:cs="Arial"/>
          <w:lang w:val="en-US"/>
        </w:rPr>
        <w:t xml:space="preserve"> March 2023 stating:</w:t>
      </w:r>
    </w:p>
    <w:p w14:paraId="58F10D95" w14:textId="77777777" w:rsidR="00312689" w:rsidRDefault="00312689" w:rsidP="00312689">
      <w:pPr>
        <w:pStyle w:val="BodyText"/>
        <w:rPr>
          <w:rFonts w:ascii="Arial" w:hAnsi="Arial" w:cs="Arial"/>
          <w:lang w:val="en-US"/>
        </w:rPr>
      </w:pPr>
    </w:p>
    <w:p w14:paraId="32A2FCB3" w14:textId="77777777" w:rsidR="00312689" w:rsidRDefault="007055EA" w:rsidP="00312689">
      <w:pPr>
        <w:pStyle w:val="BodyText"/>
        <w:ind w:left="720"/>
        <w:rPr>
          <w:rFonts w:ascii="Arial" w:hAnsi="Arial" w:cs="Arial"/>
          <w:lang w:val="en-US"/>
        </w:rPr>
      </w:pPr>
      <w:r>
        <w:rPr>
          <w:rFonts w:ascii="Arial" w:hAnsi="Arial" w:cs="Arial"/>
          <w:lang w:val="en-US"/>
        </w:rPr>
        <w:t>“</w:t>
      </w:r>
      <w:r>
        <w:rPr>
          <w:rFonts w:ascii="Arial" w:hAnsi="Arial" w:cs="Arial"/>
          <w:i/>
          <w:iCs/>
          <w:lang w:val="en-US"/>
        </w:rPr>
        <w:t>As we discussed on the phone, unfortunately I won’t be able to attend this seminar.  Sorry for any inconvenience”.</w:t>
      </w:r>
    </w:p>
    <w:p w14:paraId="31C52443" w14:textId="77777777" w:rsidR="00287220" w:rsidRDefault="00287220" w:rsidP="00312689">
      <w:pPr>
        <w:pStyle w:val="BodyText"/>
        <w:ind w:left="720"/>
        <w:rPr>
          <w:rFonts w:ascii="Arial" w:hAnsi="Arial" w:cs="Arial"/>
          <w:lang w:val="en-US"/>
        </w:rPr>
      </w:pPr>
    </w:p>
    <w:p w14:paraId="730CF1E2" w14:textId="77777777" w:rsidR="00287220" w:rsidRPr="00287220" w:rsidRDefault="007055EA" w:rsidP="00312689">
      <w:pPr>
        <w:pStyle w:val="BodyText"/>
        <w:ind w:left="720"/>
        <w:rPr>
          <w:rFonts w:ascii="Arial" w:hAnsi="Arial" w:cs="Arial"/>
          <w:lang w:val="en-US"/>
        </w:rPr>
      </w:pPr>
      <w:r>
        <w:rPr>
          <w:rFonts w:ascii="Arial" w:hAnsi="Arial" w:cs="Arial"/>
          <w:lang w:val="en-US"/>
        </w:rPr>
        <w:t>There is no attendance note of this telephone conversation within the bundles.</w:t>
      </w:r>
    </w:p>
    <w:p w14:paraId="52A8593F" w14:textId="77777777" w:rsidR="00274570" w:rsidRDefault="00274570" w:rsidP="00274570">
      <w:pPr>
        <w:pStyle w:val="BodyText"/>
        <w:rPr>
          <w:rFonts w:ascii="Arial" w:hAnsi="Arial" w:cs="Arial"/>
        </w:rPr>
      </w:pPr>
    </w:p>
    <w:p w14:paraId="1F74A054" w14:textId="77777777" w:rsidR="00274570" w:rsidRPr="00287220" w:rsidRDefault="007055EA" w:rsidP="00312689">
      <w:pPr>
        <w:pStyle w:val="BodyText"/>
        <w:numPr>
          <w:ilvl w:val="0"/>
          <w:numId w:val="3"/>
        </w:numPr>
        <w:ind w:hanging="720"/>
        <w:rPr>
          <w:rFonts w:ascii="Arial" w:hAnsi="Arial" w:cs="Arial"/>
          <w:lang w:val="en-US"/>
        </w:rPr>
      </w:pPr>
      <w:r>
        <w:rPr>
          <w:rFonts w:ascii="Arial" w:hAnsi="Arial" w:cs="Arial"/>
          <w:lang w:val="en-GB"/>
        </w:rPr>
        <w:t>A further invitation to a seminar was sent to the company on 25</w:t>
      </w:r>
      <w:r w:rsidRPr="00312689">
        <w:rPr>
          <w:rFonts w:ascii="Arial" w:hAnsi="Arial" w:cs="Arial"/>
          <w:vertAlign w:val="superscript"/>
          <w:lang w:val="en-GB"/>
        </w:rPr>
        <w:t>th</w:t>
      </w:r>
      <w:r>
        <w:rPr>
          <w:rFonts w:ascii="Arial" w:hAnsi="Arial" w:cs="Arial"/>
          <w:lang w:val="en-GB"/>
        </w:rPr>
        <w:t xml:space="preserve"> April 2023.  The seminar date was 16</w:t>
      </w:r>
      <w:r w:rsidRPr="00312689">
        <w:rPr>
          <w:rFonts w:ascii="Arial" w:hAnsi="Arial" w:cs="Arial"/>
          <w:vertAlign w:val="superscript"/>
          <w:lang w:val="en-GB"/>
        </w:rPr>
        <w:t>th</w:t>
      </w:r>
      <w:r>
        <w:rPr>
          <w:rFonts w:ascii="Arial" w:hAnsi="Arial" w:cs="Arial"/>
          <w:lang w:val="en-GB"/>
        </w:rPr>
        <w:t xml:space="preserve"> May 2023 and the company was asked to confirm attendance by 2</w:t>
      </w:r>
      <w:r w:rsidRPr="00312689">
        <w:rPr>
          <w:rFonts w:ascii="Arial" w:hAnsi="Arial" w:cs="Arial"/>
          <w:vertAlign w:val="superscript"/>
          <w:lang w:val="en-GB"/>
        </w:rPr>
        <w:t>nd</w:t>
      </w:r>
      <w:r>
        <w:rPr>
          <w:rFonts w:ascii="Arial" w:hAnsi="Arial" w:cs="Arial"/>
          <w:lang w:val="en-GB"/>
        </w:rPr>
        <w:t xml:space="preserve"> May 2023 and it was emphasised “</w:t>
      </w:r>
      <w:r w:rsidRPr="00312689">
        <w:rPr>
          <w:rFonts w:ascii="Arial" w:hAnsi="Arial" w:cs="Arial"/>
          <w:b/>
          <w:bCs/>
          <w:i/>
          <w:iCs/>
          <w:lang w:val="en-GB"/>
        </w:rPr>
        <w:t>It has been noted that you did not attend your previous invite</w:t>
      </w:r>
      <w:r>
        <w:rPr>
          <w:rFonts w:ascii="Arial" w:hAnsi="Arial" w:cs="Arial"/>
          <w:b/>
          <w:bCs/>
          <w:lang w:val="en-GB"/>
        </w:rPr>
        <w:t xml:space="preserve">” </w:t>
      </w:r>
      <w:r>
        <w:rPr>
          <w:rFonts w:ascii="Arial" w:hAnsi="Arial" w:cs="Arial"/>
          <w:lang w:val="en-GB"/>
        </w:rPr>
        <w:t xml:space="preserve">and the company was reminded that two offers to attend a seminar were not </w:t>
      </w:r>
      <w:r>
        <w:rPr>
          <w:rFonts w:ascii="Arial" w:hAnsi="Arial" w:cs="Arial"/>
          <w:lang w:val="en-GB"/>
        </w:rPr>
        <w:t>normally offered.</w:t>
      </w:r>
    </w:p>
    <w:p w14:paraId="58377335" w14:textId="77777777" w:rsidR="00287220" w:rsidRDefault="00287220" w:rsidP="00287220">
      <w:pPr>
        <w:pStyle w:val="BodyText"/>
        <w:ind w:left="720"/>
        <w:rPr>
          <w:rFonts w:ascii="Arial" w:hAnsi="Arial" w:cs="Arial"/>
          <w:lang w:val="en-US"/>
        </w:rPr>
      </w:pPr>
    </w:p>
    <w:p w14:paraId="624B9709" w14:textId="77777777" w:rsidR="00274570" w:rsidRPr="00596372" w:rsidRDefault="007055EA" w:rsidP="00717368">
      <w:pPr>
        <w:pStyle w:val="BodyText"/>
        <w:numPr>
          <w:ilvl w:val="0"/>
          <w:numId w:val="3"/>
        </w:numPr>
        <w:ind w:hanging="720"/>
        <w:rPr>
          <w:rFonts w:ascii="Arial" w:hAnsi="Arial" w:cs="Arial"/>
          <w:u w:val="single"/>
          <w:lang w:val="en-GB"/>
        </w:rPr>
      </w:pPr>
      <w:r w:rsidRPr="00596372">
        <w:rPr>
          <w:rFonts w:ascii="Arial" w:hAnsi="Arial" w:cs="Arial"/>
          <w:lang w:val="en-GB"/>
        </w:rPr>
        <w:t>On 3</w:t>
      </w:r>
      <w:r w:rsidRPr="00596372">
        <w:rPr>
          <w:rFonts w:ascii="Arial" w:hAnsi="Arial" w:cs="Arial"/>
          <w:vertAlign w:val="superscript"/>
          <w:lang w:val="en-GB"/>
        </w:rPr>
        <w:t>rd</w:t>
      </w:r>
      <w:r w:rsidRPr="00596372">
        <w:rPr>
          <w:rFonts w:ascii="Arial" w:hAnsi="Arial" w:cs="Arial"/>
          <w:lang w:val="en-GB"/>
        </w:rPr>
        <w:t xml:space="preserve"> May 2023, the DVSA wrote again, noting that no reply had been received to the second invitation.  </w:t>
      </w:r>
      <w:r w:rsidR="00596372">
        <w:rPr>
          <w:rFonts w:ascii="Arial" w:hAnsi="Arial" w:cs="Arial"/>
          <w:lang w:val="en-GB"/>
        </w:rPr>
        <w:t>The letter continued:</w:t>
      </w:r>
    </w:p>
    <w:p w14:paraId="08EE2BDC" w14:textId="77777777" w:rsidR="00596372" w:rsidRDefault="00596372" w:rsidP="00596372">
      <w:pPr>
        <w:pStyle w:val="BodyText"/>
        <w:ind w:left="720"/>
        <w:rPr>
          <w:rFonts w:ascii="Arial" w:hAnsi="Arial" w:cs="Arial"/>
          <w:lang w:val="en-GB"/>
        </w:rPr>
      </w:pPr>
    </w:p>
    <w:p w14:paraId="34154681" w14:textId="77777777" w:rsidR="00596372" w:rsidRDefault="007055EA" w:rsidP="00596372">
      <w:pPr>
        <w:pStyle w:val="BodyText"/>
        <w:ind w:left="720"/>
        <w:rPr>
          <w:rFonts w:ascii="Arial" w:hAnsi="Arial" w:cs="Arial"/>
          <w:lang w:val="en-GB"/>
        </w:rPr>
      </w:pPr>
      <w:r>
        <w:rPr>
          <w:rFonts w:ascii="Arial" w:hAnsi="Arial" w:cs="Arial"/>
          <w:lang w:val="en-GB"/>
        </w:rPr>
        <w:t>“</w:t>
      </w:r>
      <w:r>
        <w:rPr>
          <w:rFonts w:ascii="Arial" w:hAnsi="Arial" w:cs="Arial"/>
          <w:i/>
          <w:iCs/>
          <w:lang w:val="en-GB"/>
        </w:rPr>
        <w:t>Please note that if you fail to attend this seminar, it will result in further action by DVSA”.</w:t>
      </w:r>
    </w:p>
    <w:p w14:paraId="2F3E8374" w14:textId="77777777" w:rsidR="00596372" w:rsidRDefault="00596372" w:rsidP="00596372">
      <w:pPr>
        <w:pStyle w:val="BodyText"/>
        <w:ind w:left="720"/>
        <w:rPr>
          <w:rFonts w:ascii="Arial" w:hAnsi="Arial" w:cs="Arial"/>
          <w:lang w:val="en-GB"/>
        </w:rPr>
      </w:pPr>
    </w:p>
    <w:p w14:paraId="0C45C2A6" w14:textId="77777777" w:rsidR="00596372" w:rsidRDefault="007055EA" w:rsidP="00596372">
      <w:pPr>
        <w:pStyle w:val="BodyText"/>
        <w:ind w:left="720"/>
        <w:rPr>
          <w:rFonts w:ascii="Arial" w:hAnsi="Arial" w:cs="Arial"/>
          <w:lang w:val="en-GB"/>
        </w:rPr>
      </w:pPr>
      <w:r>
        <w:rPr>
          <w:rFonts w:ascii="Arial" w:hAnsi="Arial" w:cs="Arial"/>
          <w:lang w:val="en-GB"/>
        </w:rPr>
        <w:t>Mr Veloiu responded on 9</w:t>
      </w:r>
      <w:r w:rsidRPr="00596372">
        <w:rPr>
          <w:rFonts w:ascii="Arial" w:hAnsi="Arial" w:cs="Arial"/>
          <w:vertAlign w:val="superscript"/>
          <w:lang w:val="en-GB"/>
        </w:rPr>
        <w:t>th</w:t>
      </w:r>
      <w:r>
        <w:rPr>
          <w:rFonts w:ascii="Arial" w:hAnsi="Arial" w:cs="Arial"/>
          <w:lang w:val="en-GB"/>
        </w:rPr>
        <w:t xml:space="preserve"> May 202 stating:</w:t>
      </w:r>
    </w:p>
    <w:p w14:paraId="6B49150C" w14:textId="77777777" w:rsidR="00596372" w:rsidRDefault="00596372" w:rsidP="00596372">
      <w:pPr>
        <w:pStyle w:val="BodyText"/>
        <w:ind w:left="720"/>
        <w:rPr>
          <w:rFonts w:ascii="Arial" w:hAnsi="Arial" w:cs="Arial"/>
          <w:lang w:val="en-GB"/>
        </w:rPr>
      </w:pPr>
    </w:p>
    <w:p w14:paraId="6DB956C8" w14:textId="77777777" w:rsidR="00596372" w:rsidRDefault="007055EA" w:rsidP="00596372">
      <w:pPr>
        <w:pStyle w:val="BodyText"/>
        <w:ind w:left="720"/>
        <w:rPr>
          <w:rFonts w:ascii="Arial" w:hAnsi="Arial" w:cs="Arial"/>
          <w:lang w:val="en-GB"/>
        </w:rPr>
      </w:pPr>
      <w:r>
        <w:rPr>
          <w:rFonts w:ascii="Arial" w:hAnsi="Arial" w:cs="Arial"/>
          <w:lang w:val="en-GB"/>
        </w:rPr>
        <w:t>“</w:t>
      </w:r>
      <w:r>
        <w:rPr>
          <w:rFonts w:ascii="Arial" w:hAnsi="Arial" w:cs="Arial"/>
          <w:i/>
          <w:iCs/>
          <w:lang w:val="en-GB"/>
        </w:rPr>
        <w:t>Sorry for my late reply.  I can confirm that I will attend the seminar, or if I will not be able to attend, it will be attended by the Transport Manager (if that is possible)”.</w:t>
      </w:r>
    </w:p>
    <w:p w14:paraId="7A43265F" w14:textId="77777777" w:rsidR="00596372" w:rsidRDefault="00596372" w:rsidP="00596372">
      <w:pPr>
        <w:pStyle w:val="BodyText"/>
        <w:ind w:left="720"/>
        <w:rPr>
          <w:rFonts w:ascii="Arial" w:hAnsi="Arial" w:cs="Arial"/>
          <w:lang w:val="en-GB"/>
        </w:rPr>
      </w:pPr>
    </w:p>
    <w:p w14:paraId="7D24041E" w14:textId="77777777" w:rsidR="00596372" w:rsidRPr="00596372" w:rsidRDefault="007055EA" w:rsidP="00596372">
      <w:pPr>
        <w:pStyle w:val="BodyText"/>
        <w:ind w:left="720"/>
        <w:rPr>
          <w:rFonts w:ascii="Arial" w:hAnsi="Arial" w:cs="Arial"/>
          <w:u w:val="single"/>
          <w:lang w:val="en-GB"/>
        </w:rPr>
      </w:pPr>
      <w:r>
        <w:rPr>
          <w:rFonts w:ascii="Arial" w:hAnsi="Arial" w:cs="Arial"/>
          <w:lang w:val="en-GB"/>
        </w:rPr>
        <w:t>Nobody on behalf of the company attended the seminar on 16</w:t>
      </w:r>
      <w:r w:rsidRPr="00596372">
        <w:rPr>
          <w:rFonts w:ascii="Arial" w:hAnsi="Arial" w:cs="Arial"/>
          <w:vertAlign w:val="superscript"/>
          <w:lang w:val="en-GB"/>
        </w:rPr>
        <w:t>th</w:t>
      </w:r>
      <w:r>
        <w:rPr>
          <w:rFonts w:ascii="Arial" w:hAnsi="Arial" w:cs="Arial"/>
          <w:lang w:val="en-GB"/>
        </w:rPr>
        <w:t xml:space="preserve"> May 2023.</w:t>
      </w:r>
    </w:p>
    <w:p w14:paraId="69BEEB9B" w14:textId="77777777" w:rsidR="00274570" w:rsidRDefault="00274570" w:rsidP="00274570">
      <w:pPr>
        <w:pStyle w:val="BodyText"/>
        <w:ind w:left="1440"/>
        <w:rPr>
          <w:rFonts w:ascii="Arial" w:hAnsi="Arial" w:cs="Arial"/>
          <w:u w:val="single"/>
          <w:lang w:val="en-GB"/>
        </w:rPr>
      </w:pPr>
    </w:p>
    <w:p w14:paraId="5C618B20" w14:textId="77777777" w:rsidR="00274570" w:rsidRPr="00522BF2" w:rsidRDefault="007055EA" w:rsidP="00C73451">
      <w:pPr>
        <w:pStyle w:val="BodyText"/>
        <w:numPr>
          <w:ilvl w:val="0"/>
          <w:numId w:val="3"/>
        </w:numPr>
        <w:ind w:hanging="720"/>
        <w:rPr>
          <w:rFonts w:ascii="Arial" w:hAnsi="Arial" w:cs="Arial"/>
          <w:u w:val="single"/>
          <w:lang w:val="en-GB"/>
        </w:rPr>
      </w:pPr>
      <w:r>
        <w:rPr>
          <w:rFonts w:ascii="Arial" w:hAnsi="Arial" w:cs="Arial"/>
          <w:lang w:val="en-GB"/>
        </w:rPr>
        <w:t>On 13</w:t>
      </w:r>
      <w:r w:rsidRPr="00596372">
        <w:rPr>
          <w:rFonts w:ascii="Arial" w:hAnsi="Arial" w:cs="Arial"/>
          <w:vertAlign w:val="superscript"/>
          <w:lang w:val="en-GB"/>
        </w:rPr>
        <w:t>th</w:t>
      </w:r>
      <w:r>
        <w:rPr>
          <w:rFonts w:ascii="Arial" w:hAnsi="Arial" w:cs="Arial"/>
          <w:lang w:val="en-GB"/>
        </w:rPr>
        <w:t xml:space="preserve"> June 2023, the DVSA emailed Ms Iordache attaching a </w:t>
      </w:r>
      <w:r w:rsidR="00F8180C">
        <w:rPr>
          <w:rFonts w:ascii="Arial" w:hAnsi="Arial" w:cs="Arial"/>
          <w:lang w:val="en-GB"/>
        </w:rPr>
        <w:t>l</w:t>
      </w:r>
      <w:r>
        <w:rPr>
          <w:rFonts w:ascii="Arial" w:hAnsi="Arial" w:cs="Arial"/>
          <w:lang w:val="en-GB"/>
        </w:rPr>
        <w:t xml:space="preserve">etter </w:t>
      </w:r>
      <w:r w:rsidR="00F8180C">
        <w:rPr>
          <w:rFonts w:ascii="Arial" w:hAnsi="Arial" w:cs="Arial"/>
          <w:lang w:val="en-GB"/>
        </w:rPr>
        <w:t xml:space="preserve">requiring the production of records </w:t>
      </w:r>
      <w:r>
        <w:rPr>
          <w:rFonts w:ascii="Arial" w:hAnsi="Arial" w:cs="Arial"/>
          <w:lang w:val="en-GB"/>
        </w:rPr>
        <w:t>to enable a Desk Based As</w:t>
      </w:r>
      <w:r w:rsidR="00522BF2">
        <w:rPr>
          <w:rFonts w:ascii="Arial" w:hAnsi="Arial" w:cs="Arial"/>
          <w:lang w:val="en-GB"/>
        </w:rPr>
        <w:t xml:space="preserve">sessment </w:t>
      </w:r>
      <w:r w:rsidR="00287220">
        <w:rPr>
          <w:rFonts w:ascii="Arial" w:hAnsi="Arial" w:cs="Arial"/>
          <w:lang w:val="en-GB"/>
        </w:rPr>
        <w:t xml:space="preserve">of systems </w:t>
      </w:r>
      <w:r>
        <w:rPr>
          <w:rFonts w:ascii="Arial" w:hAnsi="Arial" w:cs="Arial"/>
          <w:lang w:val="en-GB"/>
        </w:rPr>
        <w:t>to take place</w:t>
      </w:r>
      <w:r w:rsidR="00952F13">
        <w:rPr>
          <w:rFonts w:ascii="Arial" w:hAnsi="Arial" w:cs="Arial"/>
          <w:lang w:val="en-GB"/>
        </w:rPr>
        <w:t xml:space="preserve"> (“DBA”) within fourteen days.</w:t>
      </w:r>
      <w:r>
        <w:rPr>
          <w:rFonts w:ascii="Arial" w:hAnsi="Arial" w:cs="Arial"/>
          <w:lang w:val="en-GB"/>
        </w:rPr>
        <w:t xml:space="preserve">  Unfortunately, that letter is not within the bundle, only the covering </w:t>
      </w:r>
      <w:r w:rsidR="00DF66B2">
        <w:rPr>
          <w:rFonts w:ascii="Arial" w:hAnsi="Arial" w:cs="Arial"/>
          <w:lang w:val="en-GB"/>
        </w:rPr>
        <w:t>email</w:t>
      </w:r>
      <w:r w:rsidR="00522BF2">
        <w:rPr>
          <w:rFonts w:ascii="Arial" w:hAnsi="Arial" w:cs="Arial"/>
          <w:lang w:val="en-GB"/>
        </w:rPr>
        <w:t xml:space="preserve"> but a reply was required by 27</w:t>
      </w:r>
      <w:r w:rsidR="00522BF2" w:rsidRPr="00522BF2">
        <w:rPr>
          <w:rFonts w:ascii="Arial" w:hAnsi="Arial" w:cs="Arial"/>
          <w:vertAlign w:val="superscript"/>
          <w:lang w:val="en-GB"/>
        </w:rPr>
        <w:t>th</w:t>
      </w:r>
      <w:r w:rsidR="00522BF2">
        <w:rPr>
          <w:rFonts w:ascii="Arial" w:hAnsi="Arial" w:cs="Arial"/>
          <w:lang w:val="en-GB"/>
        </w:rPr>
        <w:t xml:space="preserve"> June 2023</w:t>
      </w:r>
      <w:r w:rsidR="00952F13">
        <w:rPr>
          <w:rFonts w:ascii="Arial" w:hAnsi="Arial" w:cs="Arial"/>
          <w:lang w:val="en-GB"/>
        </w:rPr>
        <w:t xml:space="preserve"> and a </w:t>
      </w:r>
      <w:r w:rsidR="002D23B6">
        <w:rPr>
          <w:rFonts w:ascii="Arial" w:hAnsi="Arial" w:cs="Arial"/>
          <w:lang w:val="en-GB"/>
        </w:rPr>
        <w:t xml:space="preserve">copy of the letter was also sent to the company’s correspondence address.  </w:t>
      </w:r>
      <w:r w:rsidR="00522BF2">
        <w:rPr>
          <w:rFonts w:ascii="Arial" w:hAnsi="Arial" w:cs="Arial"/>
          <w:lang w:val="en-GB"/>
        </w:rPr>
        <w:t>There was no response.  The DVSA wrote again on 3</w:t>
      </w:r>
      <w:r w:rsidR="00522BF2" w:rsidRPr="00522BF2">
        <w:rPr>
          <w:rFonts w:ascii="Arial" w:hAnsi="Arial" w:cs="Arial"/>
          <w:vertAlign w:val="superscript"/>
          <w:lang w:val="en-GB"/>
        </w:rPr>
        <w:t>rd</w:t>
      </w:r>
      <w:r w:rsidR="00522BF2">
        <w:rPr>
          <w:rFonts w:ascii="Arial" w:hAnsi="Arial" w:cs="Arial"/>
          <w:lang w:val="en-GB"/>
        </w:rPr>
        <w:t xml:space="preserve"> July 2023.  The letter was headed “</w:t>
      </w:r>
      <w:r w:rsidR="00522BF2">
        <w:rPr>
          <w:rFonts w:ascii="Arial" w:hAnsi="Arial" w:cs="Arial"/>
          <w:b/>
          <w:bCs/>
          <w:lang w:val="en-GB"/>
        </w:rPr>
        <w:t xml:space="preserve">Failure to respond to an official request for records and information” </w:t>
      </w:r>
      <w:r w:rsidR="00522BF2">
        <w:rPr>
          <w:rFonts w:ascii="Arial" w:hAnsi="Arial" w:cs="Arial"/>
          <w:lang w:val="en-GB"/>
        </w:rPr>
        <w:t>and gave the company a seven</w:t>
      </w:r>
      <w:r w:rsidR="00287220">
        <w:rPr>
          <w:rFonts w:ascii="Arial" w:hAnsi="Arial" w:cs="Arial"/>
          <w:lang w:val="en-GB"/>
        </w:rPr>
        <w:t>-</w:t>
      </w:r>
      <w:r w:rsidR="00522BF2">
        <w:rPr>
          <w:rFonts w:ascii="Arial" w:hAnsi="Arial" w:cs="Arial"/>
          <w:lang w:val="en-GB"/>
        </w:rPr>
        <w:t>day extension to submit the requested records.  The letter concluded</w:t>
      </w:r>
      <w:r w:rsidR="00287220">
        <w:rPr>
          <w:rFonts w:ascii="Arial" w:hAnsi="Arial" w:cs="Arial"/>
          <w:lang w:val="en-GB"/>
        </w:rPr>
        <w:t>:</w:t>
      </w:r>
    </w:p>
    <w:p w14:paraId="25232118" w14:textId="77777777" w:rsidR="00522BF2" w:rsidRDefault="00522BF2" w:rsidP="00522BF2">
      <w:pPr>
        <w:pStyle w:val="BodyText"/>
        <w:ind w:left="720"/>
        <w:rPr>
          <w:rFonts w:ascii="Arial" w:hAnsi="Arial" w:cs="Arial"/>
          <w:lang w:val="en-GB"/>
        </w:rPr>
      </w:pPr>
    </w:p>
    <w:p w14:paraId="4FB960B9" w14:textId="77777777" w:rsidR="00522BF2" w:rsidRDefault="007055EA" w:rsidP="00522BF2">
      <w:pPr>
        <w:pStyle w:val="BodyText"/>
        <w:ind w:left="720"/>
        <w:rPr>
          <w:rFonts w:ascii="Arial" w:hAnsi="Arial" w:cs="Arial"/>
          <w:lang w:val="en-GB"/>
        </w:rPr>
      </w:pPr>
      <w:r>
        <w:rPr>
          <w:rFonts w:ascii="Arial" w:hAnsi="Arial" w:cs="Arial"/>
          <w:lang w:val="en-GB"/>
        </w:rPr>
        <w:t>“</w:t>
      </w:r>
      <w:r>
        <w:rPr>
          <w:rFonts w:ascii="Arial" w:hAnsi="Arial" w:cs="Arial"/>
          <w:i/>
          <w:iCs/>
          <w:lang w:val="en-GB"/>
        </w:rPr>
        <w:t>Please be aware, that this is an official request … and failure to respond will result in the case being returned of the Office of the Traffic Commissioner as unsatisfactory which will result in</w:t>
      </w:r>
      <w:r w:rsidR="00287220">
        <w:rPr>
          <w:rFonts w:ascii="Arial" w:hAnsi="Arial" w:cs="Arial"/>
          <w:i/>
          <w:iCs/>
          <w:lang w:val="en-GB"/>
        </w:rPr>
        <w:t xml:space="preserve"> in </w:t>
      </w:r>
      <w:r w:rsidR="00287220">
        <w:rPr>
          <w:rFonts w:ascii="Arial" w:hAnsi="Arial" w:cs="Arial"/>
          <w:lang w:val="en-GB"/>
        </w:rPr>
        <w:t>(sic)</w:t>
      </w:r>
      <w:r>
        <w:rPr>
          <w:rFonts w:ascii="Arial" w:hAnsi="Arial" w:cs="Arial"/>
          <w:i/>
          <w:iCs/>
          <w:lang w:val="en-GB"/>
        </w:rPr>
        <w:t xml:space="preserve"> further enforcement action”.</w:t>
      </w:r>
    </w:p>
    <w:p w14:paraId="15C06C3B" w14:textId="77777777" w:rsidR="00522BF2" w:rsidRDefault="00522BF2" w:rsidP="00522BF2">
      <w:pPr>
        <w:pStyle w:val="BodyText"/>
        <w:ind w:left="720"/>
        <w:rPr>
          <w:rFonts w:ascii="Arial" w:hAnsi="Arial" w:cs="Arial"/>
          <w:lang w:val="en-GB"/>
        </w:rPr>
      </w:pPr>
    </w:p>
    <w:p w14:paraId="1204D0CE" w14:textId="77777777" w:rsidR="00522BF2" w:rsidRPr="00522BF2" w:rsidRDefault="007055EA" w:rsidP="00522BF2">
      <w:pPr>
        <w:pStyle w:val="BodyText"/>
        <w:ind w:left="720"/>
        <w:rPr>
          <w:rFonts w:ascii="Arial" w:hAnsi="Arial" w:cs="Arial"/>
          <w:u w:val="single"/>
          <w:lang w:val="en-GB"/>
        </w:rPr>
      </w:pPr>
      <w:r>
        <w:rPr>
          <w:rFonts w:ascii="Arial" w:hAnsi="Arial" w:cs="Arial"/>
          <w:lang w:val="en-GB"/>
        </w:rPr>
        <w:t xml:space="preserve">Neither a response to the letter or the requested documentation </w:t>
      </w:r>
      <w:r w:rsidR="00DF66B2">
        <w:rPr>
          <w:rFonts w:ascii="Arial" w:hAnsi="Arial" w:cs="Arial"/>
          <w:lang w:val="en-GB"/>
        </w:rPr>
        <w:t>was</w:t>
      </w:r>
      <w:r>
        <w:rPr>
          <w:rFonts w:ascii="Arial" w:hAnsi="Arial" w:cs="Arial"/>
          <w:lang w:val="en-GB"/>
        </w:rPr>
        <w:t xml:space="preserve"> received by the DVSA.</w:t>
      </w:r>
    </w:p>
    <w:p w14:paraId="5DCB193E" w14:textId="77777777" w:rsidR="00274570" w:rsidRDefault="00274570" w:rsidP="00274570">
      <w:pPr>
        <w:pStyle w:val="BodyText"/>
        <w:ind w:left="720"/>
        <w:rPr>
          <w:rFonts w:ascii="Arial" w:hAnsi="Arial" w:cs="Arial"/>
          <w:lang w:val="en-GB"/>
        </w:rPr>
      </w:pPr>
    </w:p>
    <w:p w14:paraId="53945862" w14:textId="77777777" w:rsidR="00A63319" w:rsidRPr="005E11B7" w:rsidRDefault="007055EA">
      <w:pPr>
        <w:pStyle w:val="BodyText"/>
        <w:numPr>
          <w:ilvl w:val="0"/>
          <w:numId w:val="3"/>
        </w:numPr>
        <w:ind w:hanging="720"/>
        <w:rPr>
          <w:rFonts w:ascii="Arial" w:hAnsi="Arial" w:cs="Arial"/>
          <w:u w:val="single"/>
        </w:rPr>
      </w:pPr>
      <w:r w:rsidRPr="00287220">
        <w:rPr>
          <w:rFonts w:ascii="Arial" w:hAnsi="Arial" w:cs="Arial"/>
          <w:lang w:val="en-GB"/>
        </w:rPr>
        <w:lastRenderedPageBreak/>
        <w:t xml:space="preserve">On </w:t>
      </w:r>
      <w:r>
        <w:rPr>
          <w:rFonts w:ascii="Arial" w:hAnsi="Arial" w:cs="Arial"/>
          <w:lang w:val="en-GB"/>
        </w:rPr>
        <w:t>22</w:t>
      </w:r>
      <w:r w:rsidRPr="00287220">
        <w:rPr>
          <w:rFonts w:ascii="Arial" w:hAnsi="Arial" w:cs="Arial"/>
          <w:vertAlign w:val="superscript"/>
          <w:lang w:val="en-GB"/>
        </w:rPr>
        <w:t>nd</w:t>
      </w:r>
      <w:r>
        <w:rPr>
          <w:rFonts w:ascii="Arial" w:hAnsi="Arial" w:cs="Arial"/>
          <w:lang w:val="en-GB"/>
        </w:rPr>
        <w:t xml:space="preserve"> June 2023, the Office of the Traffic Commissioner (“OTC”) </w:t>
      </w:r>
      <w:r w:rsidR="005E11B7">
        <w:rPr>
          <w:rFonts w:ascii="Arial" w:hAnsi="Arial" w:cs="Arial"/>
          <w:lang w:val="en-GB"/>
        </w:rPr>
        <w:t xml:space="preserve">wrote to the company.  The letter referred to the operating centre using </w:t>
      </w:r>
      <w:r w:rsidR="00952F13">
        <w:rPr>
          <w:rFonts w:ascii="Arial" w:hAnsi="Arial" w:cs="Arial"/>
          <w:lang w:val="en-GB"/>
        </w:rPr>
        <w:t>its</w:t>
      </w:r>
      <w:r w:rsidR="005E11B7">
        <w:rPr>
          <w:rFonts w:ascii="Arial" w:hAnsi="Arial" w:cs="Arial"/>
          <w:lang w:val="en-GB"/>
        </w:rPr>
        <w:t xml:space="preserve"> correct title - “</w:t>
      </w:r>
      <w:r w:rsidR="005E11B7">
        <w:rPr>
          <w:rFonts w:ascii="Arial" w:hAnsi="Arial" w:cs="Arial"/>
          <w:i/>
          <w:iCs/>
          <w:lang w:val="en-GB"/>
        </w:rPr>
        <w:t xml:space="preserve">Red Lion Truck Stop” </w:t>
      </w:r>
      <w:r w:rsidR="005E11B7">
        <w:rPr>
          <w:rFonts w:ascii="Arial" w:hAnsi="Arial" w:cs="Arial"/>
          <w:lang w:val="en-GB"/>
        </w:rPr>
        <w:t>and stated:</w:t>
      </w:r>
    </w:p>
    <w:p w14:paraId="7D0F80EA" w14:textId="77777777" w:rsidR="005E11B7" w:rsidRDefault="005E11B7" w:rsidP="005E11B7">
      <w:pPr>
        <w:pStyle w:val="BodyText"/>
        <w:ind w:left="720"/>
        <w:rPr>
          <w:rFonts w:ascii="Arial" w:hAnsi="Arial" w:cs="Arial"/>
          <w:lang w:val="en-GB"/>
        </w:rPr>
      </w:pPr>
    </w:p>
    <w:p w14:paraId="56D17EA0" w14:textId="77777777" w:rsidR="005E11B7" w:rsidRDefault="007055EA" w:rsidP="005E11B7">
      <w:pPr>
        <w:pStyle w:val="BodyText"/>
        <w:ind w:left="720"/>
        <w:rPr>
          <w:rFonts w:ascii="Arial" w:hAnsi="Arial" w:cs="Arial"/>
          <w:i/>
          <w:iCs/>
          <w:lang w:val="en-GB"/>
        </w:rPr>
      </w:pPr>
      <w:r>
        <w:rPr>
          <w:rFonts w:ascii="Arial" w:hAnsi="Arial" w:cs="Arial"/>
          <w:lang w:val="en-GB"/>
        </w:rPr>
        <w:t>“</w:t>
      </w:r>
      <w:r>
        <w:rPr>
          <w:rFonts w:ascii="Arial" w:hAnsi="Arial" w:cs="Arial"/>
          <w:i/>
          <w:iCs/>
          <w:lang w:val="en-GB"/>
        </w:rPr>
        <w:t>I refer to your goods vehicle operator’s licence which currently authorises you to operate 3 vehicles and 3 trailers from the operating centre detailed above.</w:t>
      </w:r>
    </w:p>
    <w:p w14:paraId="3DF3B670" w14:textId="77777777" w:rsidR="005E11B7" w:rsidRDefault="005E11B7" w:rsidP="005E11B7">
      <w:pPr>
        <w:pStyle w:val="BodyText"/>
        <w:ind w:left="720"/>
        <w:rPr>
          <w:rFonts w:ascii="Arial" w:hAnsi="Arial" w:cs="Arial"/>
          <w:i/>
          <w:iCs/>
          <w:lang w:val="en-GB"/>
        </w:rPr>
      </w:pPr>
    </w:p>
    <w:p w14:paraId="49AAB942" w14:textId="77777777" w:rsidR="005E11B7" w:rsidRDefault="007055EA" w:rsidP="005E11B7">
      <w:pPr>
        <w:pStyle w:val="BodyText"/>
        <w:ind w:left="720"/>
        <w:rPr>
          <w:rFonts w:ascii="Arial" w:hAnsi="Arial" w:cs="Arial"/>
          <w:i/>
          <w:iCs/>
          <w:lang w:val="en-GB"/>
        </w:rPr>
      </w:pPr>
      <w:r>
        <w:rPr>
          <w:rFonts w:ascii="Arial" w:hAnsi="Arial" w:cs="Arial"/>
          <w:i/>
          <w:iCs/>
          <w:lang w:val="en-GB"/>
        </w:rPr>
        <w:t>Section 7(3) of the above Act defines an operating centre as the “base or centre at which the vehicle is normally kept”.  When determining an application the Traffic Commissioner must consider if the proposed operating centre satisfies the requirement to be available and suitable for use as an operating centre, and that the capacity of the site is sufficient for the number of vehicles and trailers authorised respectively.</w:t>
      </w:r>
    </w:p>
    <w:p w14:paraId="3591F943" w14:textId="77777777" w:rsidR="001C0697" w:rsidRDefault="001C0697" w:rsidP="005E11B7">
      <w:pPr>
        <w:pStyle w:val="BodyText"/>
        <w:ind w:left="720"/>
        <w:rPr>
          <w:rFonts w:ascii="Arial" w:hAnsi="Arial" w:cs="Arial"/>
          <w:i/>
          <w:iCs/>
          <w:lang w:val="en-GB"/>
        </w:rPr>
      </w:pPr>
    </w:p>
    <w:p w14:paraId="3C14427A" w14:textId="77777777" w:rsidR="005E11B7" w:rsidRDefault="007055EA" w:rsidP="005E11B7">
      <w:pPr>
        <w:pStyle w:val="BodyText"/>
        <w:ind w:left="720"/>
        <w:rPr>
          <w:rFonts w:ascii="Arial" w:hAnsi="Arial" w:cs="Arial"/>
          <w:i/>
          <w:iCs/>
          <w:lang w:val="en-GB"/>
        </w:rPr>
      </w:pPr>
      <w:r>
        <w:rPr>
          <w:rFonts w:ascii="Arial" w:hAnsi="Arial" w:cs="Arial"/>
          <w:i/>
          <w:iCs/>
          <w:lang w:val="en-GB"/>
        </w:rPr>
        <w:t>The Traffic Commissioner has received information regarding the Red Lion Truck Stop which indicates that the site may not meet the criteria for use as an operating centre.  The site owners have confirmed that the site has capacity for 250 vehicles and trailers.  Our records show that the current operators whose licences authorise use of the site have authority to park in excess of 250 vehicles.  It is further understood that while the site owners may have given permission for you to park at the site, spaces</w:t>
      </w:r>
      <w:r>
        <w:rPr>
          <w:rFonts w:ascii="Arial" w:hAnsi="Arial" w:cs="Arial"/>
          <w:i/>
          <w:iCs/>
          <w:lang w:val="en-GB"/>
        </w:rPr>
        <w:t xml:space="preserve"> are not designated for use by a single contractor and have to be booked in advance.  This could mean that the site may be at full capacity and no longer available for use.</w:t>
      </w:r>
    </w:p>
    <w:p w14:paraId="70471291" w14:textId="77777777" w:rsidR="005E11B7" w:rsidRDefault="005E11B7" w:rsidP="005E11B7">
      <w:pPr>
        <w:pStyle w:val="BodyText"/>
        <w:ind w:left="720"/>
        <w:rPr>
          <w:rFonts w:ascii="Arial" w:hAnsi="Arial" w:cs="Arial"/>
          <w:i/>
          <w:iCs/>
          <w:lang w:val="en-GB"/>
        </w:rPr>
      </w:pPr>
    </w:p>
    <w:p w14:paraId="71A0331E" w14:textId="77777777" w:rsidR="005E11B7" w:rsidRDefault="007055EA" w:rsidP="005E11B7">
      <w:pPr>
        <w:pStyle w:val="BodyText"/>
        <w:ind w:left="720"/>
        <w:rPr>
          <w:rFonts w:ascii="Arial" w:hAnsi="Arial" w:cs="Arial"/>
          <w:lang w:val="en-GB"/>
        </w:rPr>
      </w:pPr>
      <w:r>
        <w:rPr>
          <w:rFonts w:ascii="Arial" w:hAnsi="Arial" w:cs="Arial"/>
          <w:i/>
          <w:iCs/>
          <w:lang w:val="en-GB"/>
        </w:rPr>
        <w:t>The failure to have an operating centre which is available and suitable, or has sufficient capacity for use as such, constitutes a material change to the licence in accordance with Section 26(1)(h) of the Act, and could potentially lead to the revocation of the licence.</w:t>
      </w:r>
      <w:r w:rsidR="00EA7004">
        <w:rPr>
          <w:rFonts w:ascii="Arial" w:hAnsi="Arial" w:cs="Arial"/>
          <w:i/>
          <w:iCs/>
          <w:lang w:val="en-GB"/>
        </w:rPr>
        <w:t xml:space="preserve"> The Traffic Commissioner has asked that I write to you to put you on notice that he will be reviewing all licences which authorise the use of Red Lion Truck Stop as an operating centre.  You are advised to take this opportunity to consider how you may ensure you meet the requirement to have an operating centre which satisfies the requirements of the Act.  If you wish to seek authorisation of a new operating centre, you will need to apply to vary your goods vehicle operator’s licence.  Variation applications can be made online using the Vehicle Operator Licensing system, details of which can be found at Manage your vehicle operator licence </w:t>
      </w:r>
      <w:r w:rsidR="00EA7004">
        <w:rPr>
          <w:rFonts w:ascii="Arial" w:hAnsi="Arial" w:cs="Arial"/>
          <w:lang w:val="en-GB"/>
        </w:rPr>
        <w:t>(website details given)”.</w:t>
      </w:r>
    </w:p>
    <w:p w14:paraId="29D5FC36" w14:textId="77777777" w:rsidR="00407CCC" w:rsidRDefault="00407CCC" w:rsidP="005E11B7">
      <w:pPr>
        <w:pStyle w:val="BodyText"/>
        <w:ind w:left="720"/>
        <w:rPr>
          <w:rFonts w:ascii="Arial" w:hAnsi="Arial" w:cs="Arial"/>
          <w:lang w:val="en-GB"/>
        </w:rPr>
      </w:pPr>
    </w:p>
    <w:p w14:paraId="11397644" w14:textId="77777777" w:rsidR="00407CCC" w:rsidRPr="00EA7004" w:rsidRDefault="007055EA" w:rsidP="005E11B7">
      <w:pPr>
        <w:pStyle w:val="BodyText"/>
        <w:ind w:left="720"/>
        <w:rPr>
          <w:rFonts w:ascii="Arial" w:hAnsi="Arial" w:cs="Arial"/>
          <w:u w:val="single"/>
        </w:rPr>
      </w:pPr>
      <w:r>
        <w:rPr>
          <w:rFonts w:ascii="Arial" w:hAnsi="Arial" w:cs="Arial"/>
          <w:lang w:val="en-GB"/>
        </w:rPr>
        <w:t>The company did not respond to the letter.</w:t>
      </w:r>
    </w:p>
    <w:p w14:paraId="647ACF97" w14:textId="77777777" w:rsidR="00A63319" w:rsidRDefault="00A63319" w:rsidP="00A63319">
      <w:pPr>
        <w:pStyle w:val="BodyText"/>
        <w:ind w:left="1440"/>
        <w:rPr>
          <w:rFonts w:ascii="Arial" w:hAnsi="Arial" w:cs="Arial"/>
          <w:u w:val="single"/>
          <w:lang w:val="en-GB"/>
        </w:rPr>
      </w:pPr>
    </w:p>
    <w:p w14:paraId="567AB93B" w14:textId="77777777" w:rsidR="00EA7004" w:rsidRDefault="007055EA" w:rsidP="005228F2">
      <w:pPr>
        <w:pStyle w:val="Numbered"/>
        <w:numPr>
          <w:ilvl w:val="0"/>
          <w:numId w:val="3"/>
        </w:numPr>
        <w:tabs>
          <w:tab w:val="clear" w:pos="1134"/>
          <w:tab w:val="left" w:pos="709"/>
        </w:tabs>
        <w:ind w:hanging="720"/>
        <w:rPr>
          <w:rFonts w:ascii="Arial" w:hAnsi="Arial" w:cs="Arial"/>
        </w:rPr>
      </w:pPr>
      <w:r w:rsidRPr="00EA7004">
        <w:rPr>
          <w:rFonts w:ascii="Arial" w:hAnsi="Arial" w:cs="Arial"/>
        </w:rPr>
        <w:t>On 18</w:t>
      </w:r>
      <w:r w:rsidRPr="00EA7004">
        <w:rPr>
          <w:rFonts w:ascii="Arial" w:hAnsi="Arial" w:cs="Arial"/>
          <w:vertAlign w:val="superscript"/>
        </w:rPr>
        <w:t>th</w:t>
      </w:r>
      <w:r w:rsidRPr="00EA7004">
        <w:rPr>
          <w:rFonts w:ascii="Arial" w:hAnsi="Arial" w:cs="Arial"/>
        </w:rPr>
        <w:t xml:space="preserve"> September 2023, </w:t>
      </w:r>
      <w:r>
        <w:rPr>
          <w:rFonts w:ascii="Arial" w:hAnsi="Arial" w:cs="Arial"/>
        </w:rPr>
        <w:t>a Propose to Revoke letter was sent to the company (“the PTR</w:t>
      </w:r>
      <w:r w:rsidR="002D689C">
        <w:rPr>
          <w:rFonts w:ascii="Arial" w:hAnsi="Arial" w:cs="Arial"/>
        </w:rPr>
        <w:t xml:space="preserve"> letter</w:t>
      </w:r>
      <w:r>
        <w:rPr>
          <w:rFonts w:ascii="Arial" w:hAnsi="Arial" w:cs="Arial"/>
        </w:rPr>
        <w:t>”)</w:t>
      </w:r>
      <w:r w:rsidR="002D689C">
        <w:rPr>
          <w:rFonts w:ascii="Arial" w:hAnsi="Arial" w:cs="Arial"/>
        </w:rPr>
        <w:t>.  It was headed “</w:t>
      </w:r>
      <w:r w:rsidR="002D689C">
        <w:rPr>
          <w:rFonts w:ascii="Arial" w:hAnsi="Arial" w:cs="Arial"/>
          <w:b/>
          <w:bCs/>
          <w:i/>
          <w:iCs/>
        </w:rPr>
        <w:t>THIS LETTER REQUIRES URGENT ATTENTION”</w:t>
      </w:r>
      <w:r w:rsidR="002D689C">
        <w:rPr>
          <w:rFonts w:ascii="Arial" w:hAnsi="Arial" w:cs="Arial"/>
        </w:rPr>
        <w:t xml:space="preserve"> and was sent to the correspondence address for the company by recorded delivery and to </w:t>
      </w:r>
      <w:r w:rsidR="00FB289C">
        <w:rPr>
          <w:rFonts w:ascii="Arial" w:hAnsi="Arial" w:cs="Arial"/>
        </w:rPr>
        <w:t xml:space="preserve">the </w:t>
      </w:r>
      <w:r w:rsidR="002D689C">
        <w:rPr>
          <w:rFonts w:ascii="Arial" w:hAnsi="Arial" w:cs="Arial"/>
        </w:rPr>
        <w:t>email correspondence addresses of both the company and the transport manager.  The letter set out the chronology of the company’s failures to respond to DVSA and OTC communications and continued:</w:t>
      </w:r>
    </w:p>
    <w:p w14:paraId="3D21036C" w14:textId="77777777" w:rsidR="002D689C" w:rsidRDefault="002D689C" w:rsidP="002D689C">
      <w:pPr>
        <w:pStyle w:val="Numbered"/>
        <w:numPr>
          <w:ilvl w:val="0"/>
          <w:numId w:val="0"/>
        </w:numPr>
        <w:tabs>
          <w:tab w:val="clear" w:pos="1134"/>
          <w:tab w:val="left" w:pos="709"/>
        </w:tabs>
        <w:ind w:left="720"/>
        <w:rPr>
          <w:rFonts w:ascii="Arial" w:hAnsi="Arial" w:cs="Arial"/>
        </w:rPr>
      </w:pPr>
    </w:p>
    <w:p w14:paraId="368D0ACB" w14:textId="77777777" w:rsidR="002D689C" w:rsidRDefault="007055EA" w:rsidP="002D689C">
      <w:pPr>
        <w:pStyle w:val="Numbered"/>
        <w:numPr>
          <w:ilvl w:val="0"/>
          <w:numId w:val="0"/>
        </w:numPr>
        <w:tabs>
          <w:tab w:val="clear" w:pos="1134"/>
          <w:tab w:val="left" w:pos="709"/>
        </w:tabs>
        <w:ind w:left="720"/>
        <w:rPr>
          <w:rFonts w:ascii="Arial" w:hAnsi="Arial" w:cs="Arial"/>
          <w:i/>
          <w:iCs/>
        </w:rPr>
      </w:pPr>
      <w:r>
        <w:rPr>
          <w:rFonts w:ascii="Arial" w:hAnsi="Arial" w:cs="Arial"/>
        </w:rPr>
        <w:lastRenderedPageBreak/>
        <w:t>“</w:t>
      </w:r>
      <w:r w:rsidR="00FB289C">
        <w:rPr>
          <w:rFonts w:ascii="Arial" w:hAnsi="Arial" w:cs="Arial"/>
          <w:i/>
          <w:iCs/>
        </w:rPr>
        <w:t>In view of the above, the traffic commissioner is considering making a direction under Section 26(1) of the Act to revoke your operator’s licence on the following grounds:</w:t>
      </w:r>
    </w:p>
    <w:p w14:paraId="5BE3EF4D" w14:textId="77777777" w:rsidR="00FB289C" w:rsidRDefault="007055EA" w:rsidP="002D689C">
      <w:pPr>
        <w:pStyle w:val="Numbered"/>
        <w:numPr>
          <w:ilvl w:val="0"/>
          <w:numId w:val="0"/>
        </w:numPr>
        <w:tabs>
          <w:tab w:val="clear" w:pos="1134"/>
          <w:tab w:val="left" w:pos="709"/>
        </w:tabs>
        <w:ind w:left="720"/>
        <w:rPr>
          <w:rFonts w:ascii="Arial" w:hAnsi="Arial" w:cs="Arial"/>
          <w:i/>
          <w:iCs/>
        </w:rPr>
      </w:pPr>
      <w:r>
        <w:rPr>
          <w:rFonts w:ascii="Arial" w:hAnsi="Arial" w:cs="Arial"/>
          <w:i/>
          <w:iCs/>
        </w:rPr>
        <w:t xml:space="preserve">under Section 26(1)(b) of the Act that the </w:t>
      </w:r>
      <w:r>
        <w:rPr>
          <w:rFonts w:ascii="Arial" w:hAnsi="Arial" w:cs="Arial"/>
          <w:i/>
          <w:iCs/>
        </w:rPr>
        <w:t>holder of the licence has contravened any condition attached to the licence, namely condition to notify the Traffic Commissioner of relevant changes, including the Operating Centre.</w:t>
      </w:r>
    </w:p>
    <w:p w14:paraId="526049D8" w14:textId="77777777" w:rsidR="00FB289C" w:rsidRDefault="007055EA" w:rsidP="002D689C">
      <w:pPr>
        <w:pStyle w:val="Numbered"/>
        <w:numPr>
          <w:ilvl w:val="0"/>
          <w:numId w:val="0"/>
        </w:numPr>
        <w:tabs>
          <w:tab w:val="clear" w:pos="1134"/>
          <w:tab w:val="left" w:pos="709"/>
        </w:tabs>
        <w:ind w:left="720"/>
        <w:rPr>
          <w:rFonts w:ascii="Arial" w:hAnsi="Arial" w:cs="Arial"/>
          <w:i/>
          <w:iCs/>
        </w:rPr>
      </w:pPr>
      <w:r>
        <w:rPr>
          <w:rFonts w:ascii="Arial" w:hAnsi="Arial" w:cs="Arial"/>
          <w:i/>
          <w:iCs/>
        </w:rPr>
        <w:t>under section 26(1)(e) of the Act that when applying for the licence the licence holder made the following statements that were either false or have not been fulfilled:</w:t>
      </w:r>
    </w:p>
    <w:p w14:paraId="52FDBA62" w14:textId="77777777" w:rsidR="00FB289C" w:rsidRDefault="007055EA" w:rsidP="00FB289C">
      <w:pPr>
        <w:pStyle w:val="Numbered"/>
        <w:numPr>
          <w:ilvl w:val="0"/>
          <w:numId w:val="13"/>
        </w:numPr>
        <w:tabs>
          <w:tab w:val="clear" w:pos="1134"/>
          <w:tab w:val="left" w:pos="709"/>
        </w:tabs>
        <w:rPr>
          <w:rFonts w:ascii="Arial" w:hAnsi="Arial" w:cs="Arial"/>
          <w:i/>
          <w:iCs/>
        </w:rPr>
      </w:pPr>
      <w:r>
        <w:rPr>
          <w:rFonts w:ascii="Arial" w:hAnsi="Arial" w:cs="Arial"/>
          <w:i/>
          <w:iCs/>
        </w:rPr>
        <w:t>The Operator would abide by any conditions which may be imposed on the licence namely:-</w:t>
      </w:r>
    </w:p>
    <w:p w14:paraId="6AE4366A" w14:textId="77777777" w:rsidR="00FB289C" w:rsidRDefault="007055EA" w:rsidP="00FB289C">
      <w:pPr>
        <w:pStyle w:val="Numbered"/>
        <w:numPr>
          <w:ilvl w:val="0"/>
          <w:numId w:val="14"/>
        </w:numPr>
        <w:tabs>
          <w:tab w:val="clear" w:pos="1134"/>
          <w:tab w:val="left" w:pos="709"/>
        </w:tabs>
        <w:rPr>
          <w:rFonts w:ascii="Arial" w:hAnsi="Arial" w:cs="Arial"/>
          <w:i/>
          <w:iCs/>
        </w:rPr>
      </w:pPr>
      <w:r>
        <w:rPr>
          <w:rFonts w:ascii="Arial" w:hAnsi="Arial" w:cs="Arial"/>
          <w:i/>
          <w:iCs/>
        </w:rPr>
        <w:t>Cooperation with the DVSA.</w:t>
      </w:r>
    </w:p>
    <w:p w14:paraId="5008612A" w14:textId="77777777" w:rsidR="00FB289C" w:rsidRDefault="007055EA" w:rsidP="00FB289C">
      <w:pPr>
        <w:pStyle w:val="Numbered"/>
        <w:numPr>
          <w:ilvl w:val="0"/>
          <w:numId w:val="14"/>
        </w:numPr>
        <w:tabs>
          <w:tab w:val="clear" w:pos="1134"/>
          <w:tab w:val="left" w:pos="709"/>
        </w:tabs>
        <w:rPr>
          <w:rFonts w:ascii="Arial" w:hAnsi="Arial" w:cs="Arial"/>
          <w:i/>
          <w:iCs/>
        </w:rPr>
      </w:pPr>
      <w:r>
        <w:rPr>
          <w:rFonts w:ascii="Arial" w:hAnsi="Arial" w:cs="Arial"/>
          <w:i/>
          <w:iCs/>
        </w:rPr>
        <w:t>The Operating Centre is where the vehicle is normally kept.</w:t>
      </w:r>
    </w:p>
    <w:p w14:paraId="6C846E62" w14:textId="77777777" w:rsidR="00FB289C" w:rsidRDefault="007055EA" w:rsidP="005228F2">
      <w:pPr>
        <w:pStyle w:val="Numbered"/>
        <w:numPr>
          <w:ilvl w:val="0"/>
          <w:numId w:val="0"/>
        </w:numPr>
        <w:tabs>
          <w:tab w:val="clear" w:pos="1134"/>
          <w:tab w:val="left" w:pos="709"/>
        </w:tabs>
        <w:ind w:left="709"/>
        <w:rPr>
          <w:rFonts w:ascii="Arial" w:hAnsi="Arial" w:cs="Arial"/>
          <w:i/>
          <w:iCs/>
        </w:rPr>
      </w:pPr>
      <w:r>
        <w:rPr>
          <w:rFonts w:ascii="Arial" w:hAnsi="Arial" w:cs="Arial"/>
          <w:i/>
          <w:iCs/>
        </w:rPr>
        <w:t>under section 26(1)(h) of the Act, that there has been, since the licence was issued or varied, a material change in any of the circumstances of the licence-holder, that were relevant to the issue or variation of the licence, namely Operating Centre has now become unsuitable.</w:t>
      </w:r>
      <w:r w:rsidR="001C0697">
        <w:rPr>
          <w:rFonts w:ascii="Arial" w:hAnsi="Arial" w:cs="Arial"/>
          <w:i/>
          <w:iCs/>
        </w:rPr>
        <w:t xml:space="preserve"> </w:t>
      </w:r>
    </w:p>
    <w:p w14:paraId="2F8B958C" w14:textId="77777777" w:rsidR="001C0697" w:rsidRDefault="007055EA" w:rsidP="001C0697">
      <w:pPr>
        <w:pStyle w:val="Numbered"/>
        <w:numPr>
          <w:ilvl w:val="0"/>
          <w:numId w:val="16"/>
        </w:numPr>
        <w:tabs>
          <w:tab w:val="clear" w:pos="1134"/>
          <w:tab w:val="left" w:pos="709"/>
        </w:tabs>
        <w:rPr>
          <w:rFonts w:ascii="Arial" w:hAnsi="Arial" w:cs="Arial"/>
          <w:i/>
          <w:iCs/>
        </w:rPr>
      </w:pPr>
      <w:bookmarkStart w:id="3" w:name="_Hlk184042846"/>
      <w:r>
        <w:rPr>
          <w:rFonts w:ascii="Arial" w:hAnsi="Arial" w:cs="Arial"/>
          <w:i/>
          <w:iCs/>
        </w:rPr>
        <w:t>No Stable and Effective Establishment as Operating Centre at The Red Lion Truckstop, Weedon Road, Upper Heyford, Northampton.  NN7 4DE is now unsuitable for use as an Operating centre due to operating model.</w:t>
      </w:r>
    </w:p>
    <w:bookmarkEnd w:id="3"/>
    <w:p w14:paraId="18F4DDB9" w14:textId="77777777" w:rsidR="001C0697" w:rsidRDefault="007055EA" w:rsidP="005228F2">
      <w:pPr>
        <w:pStyle w:val="Numbered"/>
        <w:numPr>
          <w:ilvl w:val="0"/>
          <w:numId w:val="0"/>
        </w:numPr>
        <w:tabs>
          <w:tab w:val="clear" w:pos="1134"/>
          <w:tab w:val="left" w:pos="709"/>
        </w:tabs>
        <w:ind w:left="709"/>
        <w:rPr>
          <w:rFonts w:ascii="Arial" w:hAnsi="Arial" w:cs="Arial"/>
          <w:i/>
          <w:iCs/>
        </w:rPr>
      </w:pPr>
      <w:r>
        <w:rPr>
          <w:rFonts w:ascii="Arial" w:hAnsi="Arial" w:cs="Arial"/>
          <w:i/>
          <w:iCs/>
        </w:rPr>
        <w:t>Section 27(1) of the Act states that the traffic commissioner shall direct t</w:t>
      </w:r>
      <w:r w:rsidR="005228F2">
        <w:rPr>
          <w:rFonts w:ascii="Arial" w:hAnsi="Arial" w:cs="Arial"/>
          <w:i/>
          <w:iCs/>
        </w:rPr>
        <w:t>h</w:t>
      </w:r>
      <w:r>
        <w:rPr>
          <w:rFonts w:ascii="Arial" w:hAnsi="Arial" w:cs="Arial"/>
          <w:i/>
          <w:iCs/>
        </w:rPr>
        <w:t>at a standard licence be revoked if at any time if appears to him/her that:</w:t>
      </w:r>
    </w:p>
    <w:p w14:paraId="04EACF16" w14:textId="77777777" w:rsidR="001C0697" w:rsidRDefault="007055EA" w:rsidP="001C0697">
      <w:pPr>
        <w:pStyle w:val="Numbered"/>
        <w:numPr>
          <w:ilvl w:val="0"/>
          <w:numId w:val="17"/>
        </w:numPr>
        <w:tabs>
          <w:tab w:val="clear" w:pos="1134"/>
          <w:tab w:val="left" w:pos="709"/>
        </w:tabs>
        <w:rPr>
          <w:rFonts w:ascii="Arial" w:hAnsi="Arial" w:cs="Arial"/>
          <w:i/>
          <w:iCs/>
        </w:rPr>
      </w:pPr>
      <w:r>
        <w:rPr>
          <w:rFonts w:ascii="Arial" w:hAnsi="Arial" w:cs="Arial"/>
          <w:i/>
          <w:iCs/>
        </w:rPr>
        <w:t>The licence-holder no longer satisfies the requirements of Section 13A(2) of the Act, namely that the operator has an effective and stable establishment in Great Britain, is of good repute and has appropriate financial standing.</w:t>
      </w:r>
    </w:p>
    <w:p w14:paraId="3F174068" w14:textId="77777777" w:rsidR="001C0697" w:rsidRDefault="007055EA" w:rsidP="005228F2">
      <w:pPr>
        <w:pStyle w:val="Numbered"/>
        <w:numPr>
          <w:ilvl w:val="0"/>
          <w:numId w:val="0"/>
        </w:numPr>
        <w:tabs>
          <w:tab w:val="clear" w:pos="1134"/>
          <w:tab w:val="left" w:pos="709"/>
        </w:tabs>
        <w:ind w:left="709"/>
        <w:rPr>
          <w:rFonts w:ascii="Arial" w:hAnsi="Arial" w:cs="Arial"/>
          <w:i/>
          <w:iCs/>
        </w:rPr>
      </w:pPr>
      <w:r>
        <w:rPr>
          <w:rFonts w:ascii="Arial" w:hAnsi="Arial" w:cs="Arial"/>
          <w:i/>
          <w:iCs/>
        </w:rPr>
        <w:t>In view of the evidence the traffic commissioner considers that you no long</w:t>
      </w:r>
      <w:r w:rsidR="005228F2">
        <w:rPr>
          <w:rFonts w:ascii="Arial" w:hAnsi="Arial" w:cs="Arial"/>
          <w:i/>
          <w:iCs/>
        </w:rPr>
        <w:t>e</w:t>
      </w:r>
      <w:r>
        <w:rPr>
          <w:rFonts w:ascii="Arial" w:hAnsi="Arial" w:cs="Arial"/>
          <w:i/>
          <w:iCs/>
        </w:rPr>
        <w:t xml:space="preserve">r satisfy the requirement to be an Operator with a stable and effective establishment, continue with good repute, maintain the required financial standing, and that </w:t>
      </w:r>
      <w:r w:rsidR="00E868B7">
        <w:rPr>
          <w:rFonts w:ascii="Arial" w:hAnsi="Arial" w:cs="Arial"/>
          <w:i/>
          <w:iCs/>
        </w:rPr>
        <w:t xml:space="preserve">the </w:t>
      </w:r>
      <w:r>
        <w:rPr>
          <w:rFonts w:ascii="Arial" w:hAnsi="Arial" w:cs="Arial"/>
          <w:i/>
          <w:iCs/>
        </w:rPr>
        <w:t xml:space="preserve">Transport </w:t>
      </w:r>
      <w:r w:rsidR="00E868B7">
        <w:rPr>
          <w:rFonts w:ascii="Arial" w:hAnsi="Arial" w:cs="Arial"/>
          <w:i/>
          <w:iCs/>
        </w:rPr>
        <w:t>M</w:t>
      </w:r>
      <w:r>
        <w:rPr>
          <w:rFonts w:ascii="Arial" w:hAnsi="Arial" w:cs="Arial"/>
          <w:i/>
          <w:iCs/>
        </w:rPr>
        <w:t xml:space="preserve">anager continues to meet Schedule 3 and explains the continued use of an </w:t>
      </w:r>
      <w:r w:rsidR="00E868B7">
        <w:rPr>
          <w:rFonts w:ascii="Arial" w:hAnsi="Arial" w:cs="Arial"/>
          <w:i/>
          <w:iCs/>
        </w:rPr>
        <w:t>u</w:t>
      </w:r>
      <w:r>
        <w:rPr>
          <w:rFonts w:ascii="Arial" w:hAnsi="Arial" w:cs="Arial"/>
          <w:i/>
          <w:iCs/>
        </w:rPr>
        <w:t xml:space="preserve">nsuitable Operating Centre as identified in a letter dated 22/06/2023.  </w:t>
      </w:r>
    </w:p>
    <w:p w14:paraId="7A0E9F35" w14:textId="77777777" w:rsidR="001C0697" w:rsidRDefault="007055EA" w:rsidP="005228F2">
      <w:pPr>
        <w:pStyle w:val="Numbered"/>
        <w:numPr>
          <w:ilvl w:val="0"/>
          <w:numId w:val="0"/>
        </w:numPr>
        <w:tabs>
          <w:tab w:val="clear" w:pos="1134"/>
          <w:tab w:val="left" w:pos="709"/>
        </w:tabs>
        <w:ind w:left="709"/>
        <w:rPr>
          <w:rFonts w:ascii="Arial" w:hAnsi="Arial" w:cs="Arial"/>
          <w:i/>
          <w:iCs/>
        </w:rPr>
      </w:pPr>
      <w:r>
        <w:rPr>
          <w:rFonts w:ascii="Arial" w:hAnsi="Arial" w:cs="Arial"/>
          <w:i/>
          <w:iCs/>
        </w:rPr>
        <w:t xml:space="preserve">Furthermore, the traffic commissioner in accordance with Section 29(1) offers </w:t>
      </w:r>
      <w:r w:rsidR="00B25EF0">
        <w:rPr>
          <w:rFonts w:ascii="Arial" w:hAnsi="Arial" w:cs="Arial"/>
          <w:i/>
          <w:iCs/>
        </w:rPr>
        <w:t xml:space="preserve">you the opportunity to request a public inquiry in order to offer further evidence as to why the licence should not be revoked.  Any request for a public inquiry is to be made in writing to this office by 29/09/2023. </w:t>
      </w:r>
    </w:p>
    <w:p w14:paraId="1DFEB4C2" w14:textId="77777777" w:rsidR="00B25EF0" w:rsidRDefault="007055EA" w:rsidP="005228F2">
      <w:pPr>
        <w:pStyle w:val="Numbered"/>
        <w:numPr>
          <w:ilvl w:val="0"/>
          <w:numId w:val="0"/>
        </w:numPr>
        <w:tabs>
          <w:tab w:val="clear" w:pos="1134"/>
          <w:tab w:val="left" w:pos="709"/>
        </w:tabs>
        <w:ind w:left="709"/>
        <w:rPr>
          <w:rFonts w:ascii="Arial" w:hAnsi="Arial" w:cs="Arial"/>
          <w:i/>
          <w:iCs/>
        </w:rPr>
      </w:pPr>
      <w:r>
        <w:rPr>
          <w:rFonts w:ascii="Arial" w:hAnsi="Arial" w:cs="Arial"/>
          <w:i/>
          <w:iCs/>
        </w:rPr>
        <w:t xml:space="preserve">If no request for a public inquiry is received by this date your operator’s licence will be revoked.  You will be required to return your operator’s licence, and disc(s) to this office on or before </w:t>
      </w:r>
      <w:r>
        <w:rPr>
          <w:rFonts w:ascii="Arial" w:hAnsi="Arial" w:cs="Arial"/>
          <w:i/>
          <w:iCs/>
        </w:rPr>
        <w:t>06/10/2023.</w:t>
      </w:r>
    </w:p>
    <w:p w14:paraId="4F693DBC" w14:textId="77777777" w:rsidR="00B25EF0" w:rsidRDefault="007055EA" w:rsidP="005228F2">
      <w:pPr>
        <w:pStyle w:val="Numbered"/>
        <w:numPr>
          <w:ilvl w:val="0"/>
          <w:numId w:val="0"/>
        </w:numPr>
        <w:tabs>
          <w:tab w:val="clear" w:pos="1134"/>
          <w:tab w:val="left" w:pos="709"/>
        </w:tabs>
        <w:ind w:left="709"/>
        <w:rPr>
          <w:rFonts w:ascii="Arial" w:hAnsi="Arial" w:cs="Arial"/>
        </w:rPr>
      </w:pPr>
      <w:r>
        <w:rPr>
          <w:rFonts w:ascii="Arial" w:hAnsi="Arial" w:cs="Arial"/>
          <w:i/>
          <w:iCs/>
        </w:rPr>
        <w:t xml:space="preserve">You should note that the </w:t>
      </w:r>
      <w:r>
        <w:rPr>
          <w:rFonts w:ascii="Arial" w:hAnsi="Arial" w:cs="Arial"/>
          <w:i/>
          <w:iCs/>
          <w:u w:val="single"/>
        </w:rPr>
        <w:t>revocation of the licence will render unlawful the operation of vehicles for which an operator’s licence is required.”</w:t>
      </w:r>
    </w:p>
    <w:p w14:paraId="1372252C" w14:textId="77777777" w:rsidR="00B25EF0" w:rsidRDefault="00B25EF0" w:rsidP="001C0697">
      <w:pPr>
        <w:pStyle w:val="Numbered"/>
        <w:numPr>
          <w:ilvl w:val="0"/>
          <w:numId w:val="0"/>
        </w:numPr>
        <w:tabs>
          <w:tab w:val="clear" w:pos="1134"/>
          <w:tab w:val="left" w:pos="709"/>
        </w:tabs>
        <w:rPr>
          <w:rFonts w:ascii="Arial" w:hAnsi="Arial" w:cs="Arial"/>
        </w:rPr>
      </w:pPr>
    </w:p>
    <w:p w14:paraId="1D08D497" w14:textId="77777777" w:rsidR="00B25EF0" w:rsidRDefault="007055EA" w:rsidP="005228F2">
      <w:pPr>
        <w:pStyle w:val="Numbered"/>
        <w:numPr>
          <w:ilvl w:val="0"/>
          <w:numId w:val="3"/>
        </w:numPr>
        <w:tabs>
          <w:tab w:val="clear" w:pos="1134"/>
          <w:tab w:val="left" w:pos="709"/>
        </w:tabs>
        <w:ind w:hanging="720"/>
        <w:rPr>
          <w:rFonts w:ascii="Arial" w:hAnsi="Arial" w:cs="Arial"/>
        </w:rPr>
      </w:pPr>
      <w:r>
        <w:rPr>
          <w:rFonts w:ascii="Arial" w:hAnsi="Arial" w:cs="Arial"/>
        </w:rPr>
        <w:lastRenderedPageBreak/>
        <w:t xml:space="preserve">The PTR letter did provoke a response.  Ms </w:t>
      </w:r>
      <w:r w:rsidR="002C3883">
        <w:rPr>
          <w:rFonts w:ascii="Arial" w:hAnsi="Arial" w:cs="Arial"/>
        </w:rPr>
        <w:t>I</w:t>
      </w:r>
      <w:r>
        <w:rPr>
          <w:rFonts w:ascii="Arial" w:hAnsi="Arial" w:cs="Arial"/>
        </w:rPr>
        <w:t>or</w:t>
      </w:r>
      <w:r w:rsidR="00E868B7">
        <w:rPr>
          <w:rFonts w:ascii="Arial" w:hAnsi="Arial" w:cs="Arial"/>
        </w:rPr>
        <w:t>d</w:t>
      </w:r>
      <w:r>
        <w:rPr>
          <w:rFonts w:ascii="Arial" w:hAnsi="Arial" w:cs="Arial"/>
        </w:rPr>
        <w:t>ache wrote on 21</w:t>
      </w:r>
      <w:r w:rsidRPr="005228F2">
        <w:rPr>
          <w:rFonts w:ascii="Arial" w:hAnsi="Arial" w:cs="Arial"/>
          <w:vertAlign w:val="superscript"/>
        </w:rPr>
        <w:t>st</w:t>
      </w:r>
      <w:r>
        <w:rPr>
          <w:rFonts w:ascii="Arial" w:hAnsi="Arial" w:cs="Arial"/>
        </w:rPr>
        <w:t xml:space="preserve"> September 2023 stating:</w:t>
      </w:r>
    </w:p>
    <w:p w14:paraId="76D062E5" w14:textId="77777777" w:rsidR="005228F2" w:rsidRDefault="007055EA" w:rsidP="005228F2">
      <w:pPr>
        <w:pStyle w:val="Numbered"/>
        <w:numPr>
          <w:ilvl w:val="0"/>
          <w:numId w:val="0"/>
        </w:numPr>
        <w:tabs>
          <w:tab w:val="clear" w:pos="1134"/>
          <w:tab w:val="left" w:pos="709"/>
        </w:tabs>
        <w:ind w:left="720"/>
        <w:rPr>
          <w:rFonts w:ascii="Arial" w:hAnsi="Arial" w:cs="Arial"/>
          <w:i/>
          <w:iCs/>
        </w:rPr>
      </w:pPr>
      <w:r>
        <w:rPr>
          <w:rFonts w:ascii="Arial" w:hAnsi="Arial" w:cs="Arial"/>
        </w:rPr>
        <w:t>“</w:t>
      </w:r>
      <w:r>
        <w:rPr>
          <w:rFonts w:ascii="Arial" w:hAnsi="Arial" w:cs="Arial"/>
          <w:i/>
          <w:iCs/>
        </w:rPr>
        <w:t xml:space="preserve">I must start by admitting that I failed to attend the New Operator Seminar.  I apologise for that.  I am the Transport Manager and my husband is the director.  We are parents to 3 very young children and childcare is all but inexistent </w:t>
      </w:r>
      <w:r>
        <w:rPr>
          <w:rFonts w:ascii="Arial" w:hAnsi="Arial" w:cs="Arial"/>
        </w:rPr>
        <w:t xml:space="preserve">(sic) </w:t>
      </w:r>
      <w:r>
        <w:rPr>
          <w:rFonts w:ascii="Arial" w:hAnsi="Arial" w:cs="Arial"/>
          <w:i/>
          <w:iCs/>
        </w:rPr>
        <w:t>but I am not seeking to excuse myself or the Director.  I have begun to re-engage with the DVSA to organise attending another Seminar as soon as one is available.</w:t>
      </w:r>
    </w:p>
    <w:p w14:paraId="336ED451" w14:textId="77777777" w:rsidR="005228F2" w:rsidRDefault="007055EA" w:rsidP="005228F2">
      <w:pPr>
        <w:pStyle w:val="Numbered"/>
        <w:numPr>
          <w:ilvl w:val="0"/>
          <w:numId w:val="0"/>
        </w:numPr>
        <w:tabs>
          <w:tab w:val="clear" w:pos="1134"/>
          <w:tab w:val="left" w:pos="709"/>
        </w:tabs>
        <w:ind w:left="720"/>
        <w:rPr>
          <w:rFonts w:ascii="Arial" w:hAnsi="Arial" w:cs="Arial"/>
          <w:i/>
          <w:iCs/>
        </w:rPr>
      </w:pPr>
      <w:r>
        <w:rPr>
          <w:rFonts w:ascii="Arial" w:hAnsi="Arial" w:cs="Arial"/>
          <w:i/>
          <w:iCs/>
        </w:rPr>
        <w:t xml:space="preserve">I received the letter about the suitability of the operating centre dated 22/06/2023 and I have been looking for a new centre since.  I still use the Red Lion and I did not understand from your letter that I have to stop using it or stop operating.  However, I found new parking facilities and will be placing the advert in the newspaper during next </w:t>
      </w:r>
      <w:r w:rsidR="00407CCC">
        <w:rPr>
          <w:rFonts w:ascii="Arial" w:hAnsi="Arial" w:cs="Arial"/>
          <w:i/>
          <w:iCs/>
        </w:rPr>
        <w:t xml:space="preserve">week </w:t>
      </w:r>
      <w:r>
        <w:rPr>
          <w:rFonts w:ascii="Arial" w:hAnsi="Arial" w:cs="Arial"/>
          <w:i/>
          <w:iCs/>
        </w:rPr>
        <w:t>(ISO 39).</w:t>
      </w:r>
    </w:p>
    <w:p w14:paraId="3DD3FB45" w14:textId="77777777" w:rsidR="005228F2" w:rsidRDefault="007055EA" w:rsidP="005228F2">
      <w:pPr>
        <w:pStyle w:val="Numbered"/>
        <w:numPr>
          <w:ilvl w:val="0"/>
          <w:numId w:val="0"/>
        </w:numPr>
        <w:tabs>
          <w:tab w:val="clear" w:pos="1134"/>
          <w:tab w:val="left" w:pos="709"/>
        </w:tabs>
        <w:ind w:left="720"/>
        <w:rPr>
          <w:rFonts w:ascii="Arial" w:hAnsi="Arial" w:cs="Arial"/>
          <w:i/>
          <w:iCs/>
        </w:rPr>
      </w:pPr>
      <w:r>
        <w:rPr>
          <w:rFonts w:ascii="Arial" w:hAnsi="Arial" w:cs="Arial"/>
          <w:i/>
          <w:iCs/>
        </w:rPr>
        <w:t xml:space="preserve">Regarding the other correspondence you mentioned, in relation to the DBA, I apologise, I missed those altogether.  I found them in my spam after receiving your letter.  I am willing to engage in the DBA and have written to express this.  </w:t>
      </w:r>
    </w:p>
    <w:p w14:paraId="085B69BA" w14:textId="77777777" w:rsidR="005228F2" w:rsidRDefault="007055EA" w:rsidP="005228F2">
      <w:pPr>
        <w:pStyle w:val="Numbered"/>
        <w:numPr>
          <w:ilvl w:val="0"/>
          <w:numId w:val="0"/>
        </w:numPr>
        <w:tabs>
          <w:tab w:val="clear" w:pos="1134"/>
          <w:tab w:val="left" w:pos="709"/>
        </w:tabs>
        <w:ind w:left="720"/>
        <w:rPr>
          <w:rFonts w:ascii="Arial" w:hAnsi="Arial" w:cs="Arial"/>
          <w:i/>
          <w:iCs/>
        </w:rPr>
      </w:pPr>
      <w:r>
        <w:rPr>
          <w:rFonts w:ascii="Arial" w:hAnsi="Arial" w:cs="Arial"/>
          <w:i/>
          <w:iCs/>
        </w:rPr>
        <w:t>I realise the above is a late response filled with excuses but the operation has a stable establishment in the UK and the imposition to find a new operating centres is such short notice is severe for a small family operator such as ourselves.</w:t>
      </w:r>
    </w:p>
    <w:p w14:paraId="35F3A803" w14:textId="77777777" w:rsidR="005228F2" w:rsidRDefault="007055EA" w:rsidP="005228F2">
      <w:pPr>
        <w:pStyle w:val="Numbered"/>
        <w:numPr>
          <w:ilvl w:val="0"/>
          <w:numId w:val="0"/>
        </w:numPr>
        <w:tabs>
          <w:tab w:val="clear" w:pos="1134"/>
          <w:tab w:val="left" w:pos="709"/>
        </w:tabs>
        <w:ind w:left="720"/>
        <w:rPr>
          <w:rFonts w:ascii="Arial" w:hAnsi="Arial" w:cs="Arial"/>
          <w:i/>
          <w:iCs/>
        </w:rPr>
      </w:pPr>
      <w:bookmarkStart w:id="4" w:name="_Hlk185525063"/>
      <w:r>
        <w:rPr>
          <w:rFonts w:ascii="Arial" w:hAnsi="Arial" w:cs="Arial"/>
          <w:i/>
          <w:iCs/>
        </w:rPr>
        <w:t>Please consider allowing us a chance to prove these were not intentional errors but rather misunderstandings, especially regarding the suitability of the operating centre.</w:t>
      </w:r>
    </w:p>
    <w:bookmarkEnd w:id="4"/>
    <w:p w14:paraId="5F8151B5" w14:textId="77777777" w:rsidR="00140EE4" w:rsidRPr="00140EE4" w:rsidRDefault="007055EA" w:rsidP="00140EE4">
      <w:pPr>
        <w:pStyle w:val="Numbered"/>
        <w:numPr>
          <w:ilvl w:val="0"/>
          <w:numId w:val="0"/>
        </w:numPr>
        <w:tabs>
          <w:tab w:val="clear" w:pos="1134"/>
          <w:tab w:val="left" w:pos="709"/>
        </w:tabs>
        <w:ind w:left="720"/>
        <w:rPr>
          <w:rFonts w:ascii="Arial" w:hAnsi="Arial" w:cs="Arial"/>
          <w:i/>
          <w:iCs/>
        </w:rPr>
      </w:pPr>
      <w:r>
        <w:rPr>
          <w:rFonts w:ascii="Arial" w:hAnsi="Arial" w:cs="Arial"/>
          <w:i/>
          <w:iCs/>
        </w:rPr>
        <w:t>Thank you for your time and diligence in dealing with this response!”</w:t>
      </w:r>
    </w:p>
    <w:p w14:paraId="7F2865B1" w14:textId="77777777" w:rsidR="002D23B6" w:rsidRPr="00F27094" w:rsidRDefault="007055EA" w:rsidP="002D23B6">
      <w:pPr>
        <w:pStyle w:val="Numbered"/>
        <w:numPr>
          <w:ilvl w:val="0"/>
          <w:numId w:val="3"/>
        </w:numPr>
        <w:tabs>
          <w:tab w:val="clear" w:pos="1134"/>
          <w:tab w:val="left" w:pos="709"/>
        </w:tabs>
        <w:ind w:left="709" w:hanging="709"/>
        <w:rPr>
          <w:rFonts w:ascii="Arial" w:hAnsi="Arial" w:cs="Arial"/>
          <w:i/>
          <w:iCs/>
        </w:rPr>
      </w:pPr>
      <w:r>
        <w:rPr>
          <w:rFonts w:ascii="Arial" w:hAnsi="Arial" w:cs="Arial"/>
        </w:rPr>
        <w:t>On 1</w:t>
      </w:r>
      <w:r w:rsidR="00E868B7">
        <w:rPr>
          <w:rFonts w:ascii="Arial" w:hAnsi="Arial" w:cs="Arial"/>
        </w:rPr>
        <w:t>0</w:t>
      </w:r>
      <w:r w:rsidRPr="002D23B6">
        <w:rPr>
          <w:rFonts w:ascii="Arial" w:hAnsi="Arial" w:cs="Arial"/>
          <w:vertAlign w:val="superscript"/>
        </w:rPr>
        <w:t>th</w:t>
      </w:r>
      <w:r>
        <w:rPr>
          <w:rFonts w:ascii="Arial" w:hAnsi="Arial" w:cs="Arial"/>
        </w:rPr>
        <w:t xml:space="preserve"> October 2023, Ms Iordache attended the new operator seminar and evidence of financial standing was submitted to the OTC</w:t>
      </w:r>
      <w:r w:rsidR="0089120E">
        <w:rPr>
          <w:rFonts w:ascii="Arial" w:hAnsi="Arial" w:cs="Arial"/>
        </w:rPr>
        <w:t xml:space="preserve"> which was satisfactory</w:t>
      </w:r>
      <w:r>
        <w:rPr>
          <w:rFonts w:ascii="Arial" w:hAnsi="Arial" w:cs="Arial"/>
        </w:rPr>
        <w:t xml:space="preserve">.  However, whilst </w:t>
      </w:r>
      <w:r w:rsidR="0089120E">
        <w:rPr>
          <w:rFonts w:ascii="Arial" w:hAnsi="Arial" w:cs="Arial"/>
        </w:rPr>
        <w:t>Ms Iord</w:t>
      </w:r>
      <w:r w:rsidR="00625666">
        <w:rPr>
          <w:rFonts w:ascii="Arial" w:hAnsi="Arial" w:cs="Arial"/>
        </w:rPr>
        <w:t>ac</w:t>
      </w:r>
      <w:r w:rsidR="0089120E">
        <w:rPr>
          <w:rFonts w:ascii="Arial" w:hAnsi="Arial" w:cs="Arial"/>
        </w:rPr>
        <w:t xml:space="preserve">he had indicated that an alternative operating centre had been identified and that a variation application would be advertised, no variation application </w:t>
      </w:r>
      <w:r w:rsidR="00140EE4">
        <w:rPr>
          <w:rFonts w:ascii="Arial" w:hAnsi="Arial" w:cs="Arial"/>
        </w:rPr>
        <w:t>was</w:t>
      </w:r>
      <w:r w:rsidR="0089120E">
        <w:rPr>
          <w:rFonts w:ascii="Arial" w:hAnsi="Arial" w:cs="Arial"/>
        </w:rPr>
        <w:t xml:space="preserve"> submitted. In his decision upon the application for a stay submitted by the company</w:t>
      </w:r>
      <w:r w:rsidR="00AC33E0">
        <w:rPr>
          <w:rFonts w:ascii="Arial" w:hAnsi="Arial" w:cs="Arial"/>
        </w:rPr>
        <w:t xml:space="preserve"> following revocation</w:t>
      </w:r>
      <w:r w:rsidR="0089120E">
        <w:rPr>
          <w:rFonts w:ascii="Arial" w:hAnsi="Arial" w:cs="Arial"/>
        </w:rPr>
        <w:t xml:space="preserve">, the TC considered that this was difficult to understand given the attendance on the </w:t>
      </w:r>
      <w:r w:rsidR="00930BC5">
        <w:rPr>
          <w:rFonts w:ascii="Arial" w:hAnsi="Arial" w:cs="Arial"/>
        </w:rPr>
        <w:t xml:space="preserve">on-line </w:t>
      </w:r>
      <w:r w:rsidR="0089120E">
        <w:rPr>
          <w:rFonts w:ascii="Arial" w:hAnsi="Arial" w:cs="Arial"/>
        </w:rPr>
        <w:t>seminar on 1</w:t>
      </w:r>
      <w:r w:rsidR="00E868B7">
        <w:rPr>
          <w:rFonts w:ascii="Arial" w:hAnsi="Arial" w:cs="Arial"/>
        </w:rPr>
        <w:t>0</w:t>
      </w:r>
      <w:r w:rsidR="0089120E" w:rsidRPr="0089120E">
        <w:rPr>
          <w:rFonts w:ascii="Arial" w:hAnsi="Arial" w:cs="Arial"/>
          <w:vertAlign w:val="superscript"/>
        </w:rPr>
        <w:t>th</w:t>
      </w:r>
      <w:r w:rsidR="0089120E">
        <w:rPr>
          <w:rFonts w:ascii="Arial" w:hAnsi="Arial" w:cs="Arial"/>
        </w:rPr>
        <w:t xml:space="preserve"> October 2023.  </w:t>
      </w:r>
    </w:p>
    <w:p w14:paraId="4BD22871" w14:textId="77777777" w:rsidR="00D61A86" w:rsidRPr="00F62C9B" w:rsidRDefault="007055EA" w:rsidP="00F62C9B">
      <w:pPr>
        <w:pStyle w:val="Numbered"/>
        <w:numPr>
          <w:ilvl w:val="0"/>
          <w:numId w:val="3"/>
        </w:numPr>
        <w:tabs>
          <w:tab w:val="clear" w:pos="1134"/>
          <w:tab w:val="left" w:pos="709"/>
        </w:tabs>
        <w:ind w:hanging="720"/>
        <w:rPr>
          <w:rFonts w:ascii="Arial" w:hAnsi="Arial" w:cs="Arial"/>
          <w:u w:val="single"/>
        </w:rPr>
      </w:pPr>
      <w:r>
        <w:rPr>
          <w:rFonts w:ascii="Arial" w:hAnsi="Arial" w:cs="Arial"/>
        </w:rPr>
        <w:t>On 19</w:t>
      </w:r>
      <w:r w:rsidRPr="00AC33E0">
        <w:rPr>
          <w:rFonts w:ascii="Arial" w:hAnsi="Arial" w:cs="Arial"/>
          <w:vertAlign w:val="superscript"/>
        </w:rPr>
        <w:t>th</w:t>
      </w:r>
      <w:r>
        <w:rPr>
          <w:rFonts w:ascii="Arial" w:hAnsi="Arial" w:cs="Arial"/>
        </w:rPr>
        <w:t xml:space="preserve"> October 2023, the company’s operator’s licence was revoked</w:t>
      </w:r>
      <w:r w:rsidR="00F62C9B">
        <w:rPr>
          <w:rFonts w:ascii="Arial" w:hAnsi="Arial" w:cs="Arial"/>
        </w:rPr>
        <w:t xml:space="preserve"> with effect from 23.45 on 1</w:t>
      </w:r>
      <w:r w:rsidR="00F62C9B" w:rsidRPr="00F62C9B">
        <w:rPr>
          <w:rFonts w:ascii="Arial" w:hAnsi="Arial" w:cs="Arial"/>
          <w:vertAlign w:val="superscript"/>
        </w:rPr>
        <w:t>st</w:t>
      </w:r>
      <w:r w:rsidR="00F62C9B">
        <w:rPr>
          <w:rFonts w:ascii="Arial" w:hAnsi="Arial" w:cs="Arial"/>
        </w:rPr>
        <w:t xml:space="preserve"> November 2023.</w:t>
      </w:r>
      <w:r>
        <w:rPr>
          <w:rFonts w:ascii="Arial" w:hAnsi="Arial" w:cs="Arial"/>
        </w:rPr>
        <w:t xml:space="preserve"> The letter </w:t>
      </w:r>
      <w:r w:rsidR="00F62C9B">
        <w:rPr>
          <w:rFonts w:ascii="Arial" w:hAnsi="Arial" w:cs="Arial"/>
        </w:rPr>
        <w:t xml:space="preserve">repeated the second and third paragraphs of the PTR letter save that in its reference to section </w:t>
      </w:r>
      <w:r w:rsidR="00C5109E">
        <w:rPr>
          <w:rFonts w:ascii="Arial" w:hAnsi="Arial" w:cs="Arial"/>
        </w:rPr>
        <w:t>2</w:t>
      </w:r>
      <w:r w:rsidR="00F62C9B">
        <w:rPr>
          <w:rFonts w:ascii="Arial" w:hAnsi="Arial" w:cs="Arial"/>
        </w:rPr>
        <w:t>7(1) of the Act, good repute and financial standing were omitted as reasons for mandatory revocation.</w:t>
      </w:r>
    </w:p>
    <w:p w14:paraId="58665BAE" w14:textId="77777777" w:rsidR="009C1D7E" w:rsidRDefault="007055EA" w:rsidP="003707B9">
      <w:pPr>
        <w:pStyle w:val="Numbered"/>
        <w:numPr>
          <w:ilvl w:val="0"/>
          <w:numId w:val="3"/>
        </w:numPr>
        <w:tabs>
          <w:tab w:val="clear" w:pos="1134"/>
          <w:tab w:val="clear" w:pos="1701"/>
          <w:tab w:val="left" w:pos="709"/>
        </w:tabs>
        <w:ind w:hanging="720"/>
        <w:rPr>
          <w:rFonts w:ascii="Arial" w:hAnsi="Arial" w:cs="Arial"/>
        </w:rPr>
      </w:pPr>
      <w:bookmarkStart w:id="5" w:name="_Hlk149236785"/>
      <w:r w:rsidRPr="009C1D7E">
        <w:rPr>
          <w:rFonts w:ascii="Arial" w:hAnsi="Arial" w:cs="Arial"/>
        </w:rPr>
        <w:t>The</w:t>
      </w:r>
      <w:r w:rsidR="00F62C9B">
        <w:rPr>
          <w:rFonts w:ascii="Arial" w:hAnsi="Arial" w:cs="Arial"/>
        </w:rPr>
        <w:t>re then follow</w:t>
      </w:r>
      <w:r w:rsidR="002D4BD7">
        <w:rPr>
          <w:rFonts w:ascii="Arial" w:hAnsi="Arial" w:cs="Arial"/>
        </w:rPr>
        <w:t>ed</w:t>
      </w:r>
      <w:r w:rsidR="00F62C9B">
        <w:rPr>
          <w:rFonts w:ascii="Arial" w:hAnsi="Arial" w:cs="Arial"/>
        </w:rPr>
        <w:t xml:space="preserve"> numerous telephone conversations between Ms </w:t>
      </w:r>
      <w:r w:rsidR="00DE4974">
        <w:rPr>
          <w:rFonts w:ascii="Arial" w:hAnsi="Arial" w:cs="Arial"/>
        </w:rPr>
        <w:t>I</w:t>
      </w:r>
      <w:r w:rsidR="00F62C9B">
        <w:rPr>
          <w:rFonts w:ascii="Arial" w:hAnsi="Arial" w:cs="Arial"/>
        </w:rPr>
        <w:t>ordache and the OTC.  She stated that she did in fact have a new operating centre, the agreement having been signed on 23</w:t>
      </w:r>
      <w:r w:rsidR="00F62C9B" w:rsidRPr="00F62C9B">
        <w:rPr>
          <w:rFonts w:ascii="Arial" w:hAnsi="Arial" w:cs="Arial"/>
          <w:vertAlign w:val="superscript"/>
        </w:rPr>
        <w:t>rd</w:t>
      </w:r>
      <w:r w:rsidR="00F62C9B">
        <w:rPr>
          <w:rFonts w:ascii="Arial" w:hAnsi="Arial" w:cs="Arial"/>
        </w:rPr>
        <w:t xml:space="preserve"> September 2023.  She had not submitted a variation application </w:t>
      </w:r>
      <w:r w:rsidR="00962A44">
        <w:rPr>
          <w:rFonts w:ascii="Arial" w:hAnsi="Arial" w:cs="Arial"/>
        </w:rPr>
        <w:t xml:space="preserve">in respect of it </w:t>
      </w:r>
      <w:r w:rsidR="00F62C9B">
        <w:rPr>
          <w:rFonts w:ascii="Arial" w:hAnsi="Arial" w:cs="Arial"/>
        </w:rPr>
        <w:t>due to the PTR process taking place which she now realised was a mistake.  She emailed a “</w:t>
      </w:r>
      <w:r w:rsidR="00F62C9B">
        <w:rPr>
          <w:rFonts w:ascii="Arial" w:hAnsi="Arial" w:cs="Arial"/>
          <w:i/>
          <w:iCs/>
        </w:rPr>
        <w:t xml:space="preserve">To whom it may concern” </w:t>
      </w:r>
      <w:r w:rsidR="00F62C9B">
        <w:rPr>
          <w:rFonts w:ascii="Arial" w:hAnsi="Arial" w:cs="Arial"/>
        </w:rPr>
        <w:t xml:space="preserve">document </w:t>
      </w:r>
      <w:r w:rsidR="00962A44">
        <w:rPr>
          <w:rFonts w:ascii="Arial" w:hAnsi="Arial" w:cs="Arial"/>
        </w:rPr>
        <w:t xml:space="preserve">signed by the director of SDE Haulage Ltd in Northampton stating that permission had been given to the company to use premises located on the Aaron Road Industrial Estate in Peterborough as an operating centre for three </w:t>
      </w:r>
      <w:r w:rsidR="00140EE4">
        <w:rPr>
          <w:rFonts w:ascii="Arial" w:hAnsi="Arial" w:cs="Arial"/>
        </w:rPr>
        <w:t>vehicles</w:t>
      </w:r>
      <w:r w:rsidR="00962A44">
        <w:rPr>
          <w:rFonts w:ascii="Arial" w:hAnsi="Arial" w:cs="Arial"/>
        </w:rPr>
        <w:t xml:space="preserve"> and three trailers for “</w:t>
      </w:r>
      <w:r w:rsidR="00962A44">
        <w:rPr>
          <w:rFonts w:ascii="Arial" w:hAnsi="Arial" w:cs="Arial"/>
          <w:i/>
          <w:iCs/>
        </w:rPr>
        <w:t>the agreed fee”.</w:t>
      </w:r>
      <w:r w:rsidR="00962A44">
        <w:rPr>
          <w:rFonts w:ascii="Arial" w:hAnsi="Arial" w:cs="Arial"/>
        </w:rPr>
        <w:t xml:space="preserve">  Shortly </w:t>
      </w:r>
      <w:r w:rsidR="00962A44">
        <w:rPr>
          <w:rFonts w:ascii="Arial" w:hAnsi="Arial" w:cs="Arial"/>
        </w:rPr>
        <w:lastRenderedPageBreak/>
        <w:t xml:space="preserve">thereafter, the VOL was updated with an application for a new operating centre.  Ms Iordache requested that the TC review his decision.  </w:t>
      </w:r>
    </w:p>
    <w:p w14:paraId="69D7F9E0" w14:textId="77777777" w:rsidR="002F295A" w:rsidRDefault="007055EA" w:rsidP="003707B9">
      <w:pPr>
        <w:pStyle w:val="Numbered"/>
        <w:numPr>
          <w:ilvl w:val="0"/>
          <w:numId w:val="3"/>
        </w:numPr>
        <w:tabs>
          <w:tab w:val="clear" w:pos="1134"/>
          <w:tab w:val="clear" w:pos="1701"/>
          <w:tab w:val="left" w:pos="709"/>
        </w:tabs>
        <w:ind w:hanging="720"/>
        <w:rPr>
          <w:rFonts w:ascii="Arial" w:hAnsi="Arial" w:cs="Arial"/>
        </w:rPr>
      </w:pPr>
      <w:r>
        <w:rPr>
          <w:rFonts w:ascii="Arial" w:hAnsi="Arial" w:cs="Arial"/>
        </w:rPr>
        <w:t>On 20</w:t>
      </w:r>
      <w:r w:rsidRPr="00962A44">
        <w:rPr>
          <w:rFonts w:ascii="Arial" w:hAnsi="Arial" w:cs="Arial"/>
          <w:vertAlign w:val="superscript"/>
        </w:rPr>
        <w:t>th</w:t>
      </w:r>
      <w:r>
        <w:rPr>
          <w:rFonts w:ascii="Arial" w:hAnsi="Arial" w:cs="Arial"/>
        </w:rPr>
        <w:t xml:space="preserve"> October 2023, the TC’s response was set out in a letter:</w:t>
      </w:r>
    </w:p>
    <w:p w14:paraId="1D99F426" w14:textId="77777777" w:rsidR="00962A44" w:rsidRDefault="007055EA" w:rsidP="00962A44">
      <w:pPr>
        <w:pStyle w:val="Numbered"/>
        <w:numPr>
          <w:ilvl w:val="0"/>
          <w:numId w:val="0"/>
        </w:numPr>
        <w:tabs>
          <w:tab w:val="clear" w:pos="1134"/>
          <w:tab w:val="clear" w:pos="1701"/>
          <w:tab w:val="left" w:pos="709"/>
        </w:tabs>
        <w:ind w:left="720"/>
        <w:rPr>
          <w:rFonts w:ascii="Arial" w:hAnsi="Arial" w:cs="Arial"/>
          <w:i/>
          <w:iCs/>
        </w:rPr>
      </w:pPr>
      <w:r>
        <w:rPr>
          <w:rFonts w:ascii="Arial" w:hAnsi="Arial" w:cs="Arial"/>
        </w:rPr>
        <w:t>“</w:t>
      </w:r>
      <w:r>
        <w:rPr>
          <w:rFonts w:ascii="Arial" w:hAnsi="Arial" w:cs="Arial"/>
          <w:i/>
          <w:iCs/>
        </w:rPr>
        <w:t>The Traffic Commissioner has stated …</w:t>
      </w:r>
    </w:p>
    <w:p w14:paraId="36380D41" w14:textId="77777777" w:rsidR="00962A44" w:rsidRDefault="007055EA" w:rsidP="00962A44">
      <w:pPr>
        <w:pStyle w:val="Numbered"/>
        <w:numPr>
          <w:ilvl w:val="0"/>
          <w:numId w:val="0"/>
        </w:numPr>
        <w:tabs>
          <w:tab w:val="clear" w:pos="1134"/>
          <w:tab w:val="clear" w:pos="1701"/>
          <w:tab w:val="left" w:pos="709"/>
        </w:tabs>
        <w:ind w:left="720"/>
        <w:rPr>
          <w:rFonts w:ascii="Arial" w:hAnsi="Arial" w:cs="Arial"/>
          <w:i/>
          <w:iCs/>
        </w:rPr>
      </w:pPr>
      <w:r>
        <w:rPr>
          <w:rFonts w:ascii="Arial" w:hAnsi="Arial" w:cs="Arial"/>
          <w:i/>
          <w:iCs/>
        </w:rPr>
        <w:t xml:space="preserve">“this case was concerned with more than a delayed application for a new OC.  The operator failed to respond appropriately and has only now made contact.  The new OC has yet to be granted and there has still be no assessment by DVSA </w:t>
      </w:r>
      <w:r>
        <w:rPr>
          <w:rFonts w:ascii="Arial" w:hAnsi="Arial" w:cs="Arial"/>
        </w:rPr>
        <w:t>(sic)</w:t>
      </w:r>
      <w:r w:rsidR="00992258">
        <w:rPr>
          <w:rFonts w:ascii="Arial" w:hAnsi="Arial" w:cs="Arial"/>
          <w:i/>
          <w:iCs/>
        </w:rPr>
        <w:t>. The operator and TM should know the basic requirements of an O/L.  Given the above, it cannot be said that the decision to revoke was plainly wrong.  It must now decide how to proceed.  The operator has the run down period to lodge a new application and obtain interim authority”</w:t>
      </w:r>
    </w:p>
    <w:p w14:paraId="1F6139FA" w14:textId="77777777" w:rsidR="00992258" w:rsidRDefault="007055EA" w:rsidP="00962A44">
      <w:pPr>
        <w:pStyle w:val="Numbered"/>
        <w:numPr>
          <w:ilvl w:val="0"/>
          <w:numId w:val="0"/>
        </w:numPr>
        <w:tabs>
          <w:tab w:val="clear" w:pos="1134"/>
          <w:tab w:val="clear" w:pos="1701"/>
          <w:tab w:val="left" w:pos="709"/>
        </w:tabs>
        <w:ind w:left="720"/>
        <w:rPr>
          <w:rFonts w:ascii="Arial" w:hAnsi="Arial" w:cs="Arial"/>
          <w:i/>
          <w:iCs/>
        </w:rPr>
      </w:pPr>
      <w:r>
        <w:rPr>
          <w:rFonts w:ascii="Arial" w:hAnsi="Arial" w:cs="Arial"/>
          <w:i/>
          <w:iCs/>
        </w:rPr>
        <w:t>This means that the revocation will be in place from 23.45 hours on 1 November 2023.</w:t>
      </w:r>
    </w:p>
    <w:p w14:paraId="6FF9EA9C" w14:textId="77777777" w:rsidR="00992258" w:rsidRDefault="007055EA" w:rsidP="00962A44">
      <w:pPr>
        <w:pStyle w:val="Numbered"/>
        <w:numPr>
          <w:ilvl w:val="0"/>
          <w:numId w:val="0"/>
        </w:numPr>
        <w:tabs>
          <w:tab w:val="clear" w:pos="1134"/>
          <w:tab w:val="clear" w:pos="1701"/>
          <w:tab w:val="left" w:pos="709"/>
        </w:tabs>
        <w:ind w:left="720"/>
        <w:rPr>
          <w:rFonts w:ascii="Arial" w:hAnsi="Arial" w:cs="Arial"/>
        </w:rPr>
      </w:pPr>
      <w:r>
        <w:rPr>
          <w:rFonts w:ascii="Arial" w:hAnsi="Arial" w:cs="Arial"/>
          <w:i/>
          <w:iCs/>
        </w:rPr>
        <w:t xml:space="preserve">The Traffic Commissioner feels that this run down period until 1 November 2023, will give you opportunity to submit an new application </w:t>
      </w:r>
      <w:r>
        <w:rPr>
          <w:rFonts w:ascii="Arial" w:hAnsi="Arial" w:cs="Arial"/>
        </w:rPr>
        <w:t xml:space="preserve">(sic) </w:t>
      </w:r>
      <w:r>
        <w:rPr>
          <w:rFonts w:ascii="Arial" w:hAnsi="Arial" w:cs="Arial"/>
          <w:i/>
          <w:iCs/>
        </w:rPr>
        <w:t>for a new Operators Licence</w:t>
      </w:r>
      <w:r w:rsidR="00693EBC">
        <w:rPr>
          <w:rFonts w:ascii="Arial" w:hAnsi="Arial" w:cs="Arial"/>
          <w:i/>
          <w:iCs/>
        </w:rPr>
        <w:t>, with a request that consideration be given for the issuing of an interim licence</w:t>
      </w:r>
      <w:r>
        <w:rPr>
          <w:rFonts w:ascii="Arial" w:hAnsi="Arial" w:cs="Arial"/>
          <w:i/>
          <w:iCs/>
        </w:rPr>
        <w:t xml:space="preserve"> to allow you to operate your vehicle …”.</w:t>
      </w:r>
    </w:p>
    <w:p w14:paraId="61AA44C0" w14:textId="77777777" w:rsidR="005D42A1" w:rsidRDefault="007055EA" w:rsidP="00140EE4">
      <w:pPr>
        <w:pStyle w:val="Numbered"/>
        <w:numPr>
          <w:ilvl w:val="0"/>
          <w:numId w:val="0"/>
        </w:numPr>
        <w:tabs>
          <w:tab w:val="clear" w:pos="1134"/>
          <w:tab w:val="clear" w:pos="1701"/>
          <w:tab w:val="left" w:pos="709"/>
        </w:tabs>
        <w:ind w:left="720"/>
        <w:rPr>
          <w:rFonts w:ascii="Arial" w:hAnsi="Arial" w:cs="Arial"/>
        </w:rPr>
      </w:pPr>
      <w:r>
        <w:rPr>
          <w:rFonts w:ascii="Arial" w:hAnsi="Arial" w:cs="Arial"/>
        </w:rPr>
        <w:t xml:space="preserve">Rather than submit a new </w:t>
      </w:r>
      <w:r>
        <w:rPr>
          <w:rFonts w:ascii="Arial" w:hAnsi="Arial" w:cs="Arial"/>
        </w:rPr>
        <w:t>application for an operator’s licence, the company appealed</w:t>
      </w:r>
      <w:r w:rsidR="00C5109E">
        <w:rPr>
          <w:rFonts w:ascii="Arial" w:hAnsi="Arial" w:cs="Arial"/>
        </w:rPr>
        <w:t xml:space="preserve"> </w:t>
      </w:r>
      <w:r>
        <w:rPr>
          <w:rFonts w:ascii="Arial" w:hAnsi="Arial" w:cs="Arial"/>
        </w:rPr>
        <w:t>on the following grounds:</w:t>
      </w:r>
    </w:p>
    <w:p w14:paraId="5C1C711C" w14:textId="77777777" w:rsidR="005D42A1" w:rsidRDefault="007055EA" w:rsidP="005D42A1">
      <w:pPr>
        <w:pStyle w:val="Numbered"/>
        <w:numPr>
          <w:ilvl w:val="0"/>
          <w:numId w:val="0"/>
        </w:numPr>
        <w:tabs>
          <w:tab w:val="clear" w:pos="1134"/>
          <w:tab w:val="clear" w:pos="1701"/>
          <w:tab w:val="left" w:pos="709"/>
        </w:tabs>
        <w:ind w:left="709"/>
        <w:rPr>
          <w:rFonts w:ascii="Arial" w:hAnsi="Arial" w:cs="Arial"/>
        </w:rPr>
      </w:pPr>
      <w:r>
        <w:rPr>
          <w:rFonts w:ascii="Arial" w:hAnsi="Arial" w:cs="Arial"/>
        </w:rPr>
        <w:t xml:space="preserve">(i) </w:t>
      </w:r>
      <w:r w:rsidRPr="00E73AE4">
        <w:rPr>
          <w:rFonts w:ascii="Arial" w:hAnsi="Arial" w:cs="Arial"/>
        </w:rPr>
        <w:t>The Traffic Commissioner was wrong to make a finding that the operator no longer satisfied the requirement for a stable and effective establishment.</w:t>
      </w:r>
    </w:p>
    <w:p w14:paraId="4A2C2693" w14:textId="77777777" w:rsidR="005D42A1" w:rsidRDefault="007055EA" w:rsidP="005D42A1">
      <w:pPr>
        <w:pStyle w:val="Numbered"/>
        <w:numPr>
          <w:ilvl w:val="0"/>
          <w:numId w:val="0"/>
        </w:numPr>
        <w:tabs>
          <w:tab w:val="clear" w:pos="1134"/>
          <w:tab w:val="clear" w:pos="1701"/>
          <w:tab w:val="left" w:pos="709"/>
        </w:tabs>
        <w:ind w:left="709"/>
        <w:rPr>
          <w:rFonts w:ascii="Arial" w:hAnsi="Arial" w:cs="Arial"/>
        </w:rPr>
      </w:pPr>
      <w:r>
        <w:rPr>
          <w:rFonts w:ascii="Arial" w:hAnsi="Arial" w:cs="Arial"/>
        </w:rPr>
        <w:t>(ii) The Traffic Commissioner had no power to conduct a review of an existing operating centre at this stage in the licence, when it was available and being used.</w:t>
      </w:r>
    </w:p>
    <w:p w14:paraId="1AD0A25B" w14:textId="77777777" w:rsidR="005D42A1" w:rsidRDefault="007055EA" w:rsidP="005D42A1">
      <w:pPr>
        <w:pStyle w:val="Numbered"/>
        <w:numPr>
          <w:ilvl w:val="0"/>
          <w:numId w:val="0"/>
        </w:numPr>
        <w:tabs>
          <w:tab w:val="clear" w:pos="1134"/>
          <w:tab w:val="clear" w:pos="1701"/>
          <w:tab w:val="left" w:pos="709"/>
        </w:tabs>
        <w:ind w:left="709"/>
        <w:rPr>
          <w:rFonts w:ascii="Arial" w:hAnsi="Arial" w:cs="Arial"/>
        </w:rPr>
      </w:pPr>
      <w:r>
        <w:rPr>
          <w:rFonts w:ascii="Arial" w:hAnsi="Arial" w:cs="Arial"/>
        </w:rPr>
        <w:t>(iii) The Traffic Commissioner was wrong to find a breach of a specific licence condition regarding DVSA co-operation.</w:t>
      </w:r>
    </w:p>
    <w:p w14:paraId="50F14570" w14:textId="77777777" w:rsidR="005D42A1" w:rsidRDefault="007055EA" w:rsidP="005D42A1">
      <w:pPr>
        <w:pStyle w:val="Numbered"/>
        <w:numPr>
          <w:ilvl w:val="0"/>
          <w:numId w:val="0"/>
        </w:numPr>
        <w:tabs>
          <w:tab w:val="clear" w:pos="1134"/>
          <w:tab w:val="clear" w:pos="1701"/>
          <w:tab w:val="left" w:pos="709"/>
        </w:tabs>
        <w:ind w:left="709"/>
        <w:rPr>
          <w:rFonts w:ascii="Arial" w:hAnsi="Arial" w:cs="Arial"/>
        </w:rPr>
      </w:pPr>
      <w:r>
        <w:rPr>
          <w:rFonts w:ascii="Arial" w:hAnsi="Arial" w:cs="Arial"/>
        </w:rPr>
        <w:t>(iv) The Traffic Commissioner was wrong in failing to offer a public inquiry</w:t>
      </w:r>
      <w:r w:rsidR="00E61AD1">
        <w:rPr>
          <w:rFonts w:ascii="Arial" w:hAnsi="Arial" w:cs="Arial"/>
        </w:rPr>
        <w:t xml:space="preserve"> (we take this to mean “</w:t>
      </w:r>
      <w:r w:rsidR="00E61AD1">
        <w:rPr>
          <w:rFonts w:ascii="Arial" w:hAnsi="Arial" w:cs="Arial"/>
          <w:i/>
          <w:iCs/>
        </w:rPr>
        <w:t>failing to hold a public inquiry”)</w:t>
      </w:r>
      <w:r>
        <w:rPr>
          <w:rFonts w:ascii="Arial" w:hAnsi="Arial" w:cs="Arial"/>
        </w:rPr>
        <w:t>.</w:t>
      </w:r>
    </w:p>
    <w:p w14:paraId="5301C55C" w14:textId="77777777" w:rsidR="005D42A1" w:rsidRPr="00E73AE4" w:rsidRDefault="007055EA" w:rsidP="005D42A1">
      <w:pPr>
        <w:pStyle w:val="Numbered"/>
        <w:numPr>
          <w:ilvl w:val="0"/>
          <w:numId w:val="0"/>
        </w:numPr>
        <w:tabs>
          <w:tab w:val="clear" w:pos="1134"/>
          <w:tab w:val="clear" w:pos="1701"/>
          <w:tab w:val="left" w:pos="709"/>
        </w:tabs>
        <w:ind w:left="709"/>
        <w:rPr>
          <w:rFonts w:ascii="Arial" w:hAnsi="Arial" w:cs="Arial"/>
        </w:rPr>
      </w:pPr>
      <w:r>
        <w:rPr>
          <w:rFonts w:ascii="Arial" w:hAnsi="Arial" w:cs="Arial"/>
        </w:rPr>
        <w:t>The grounds above were expanded by Ms Newton in her skeleton</w:t>
      </w:r>
      <w:r w:rsidR="00A0266C">
        <w:rPr>
          <w:rFonts w:ascii="Arial" w:hAnsi="Arial" w:cs="Arial"/>
        </w:rPr>
        <w:t xml:space="preserve"> argument</w:t>
      </w:r>
      <w:r>
        <w:rPr>
          <w:rFonts w:ascii="Arial" w:hAnsi="Arial" w:cs="Arial"/>
        </w:rPr>
        <w:t>.</w:t>
      </w:r>
    </w:p>
    <w:p w14:paraId="05FD34F0" w14:textId="77777777" w:rsidR="00D860A6" w:rsidRDefault="007055EA" w:rsidP="005D42A1">
      <w:pPr>
        <w:pStyle w:val="Numbered"/>
        <w:numPr>
          <w:ilvl w:val="0"/>
          <w:numId w:val="3"/>
        </w:numPr>
        <w:tabs>
          <w:tab w:val="clear" w:pos="1134"/>
          <w:tab w:val="clear" w:pos="1701"/>
          <w:tab w:val="left" w:pos="709"/>
        </w:tabs>
        <w:rPr>
          <w:rFonts w:ascii="Arial" w:hAnsi="Arial" w:cs="Arial"/>
        </w:rPr>
      </w:pPr>
      <w:r w:rsidRPr="00C02A6C">
        <w:rPr>
          <w:rFonts w:ascii="Arial" w:hAnsi="Arial" w:cs="Arial"/>
        </w:rPr>
        <w:t>On 1</w:t>
      </w:r>
      <w:r w:rsidR="00677376">
        <w:rPr>
          <w:rFonts w:ascii="Arial" w:hAnsi="Arial" w:cs="Arial"/>
        </w:rPr>
        <w:t>8</w:t>
      </w:r>
      <w:r w:rsidR="00677376" w:rsidRPr="00677376">
        <w:rPr>
          <w:rFonts w:ascii="Arial" w:hAnsi="Arial" w:cs="Arial"/>
          <w:vertAlign w:val="superscript"/>
        </w:rPr>
        <w:t>th</w:t>
      </w:r>
      <w:r w:rsidR="00677376">
        <w:rPr>
          <w:rFonts w:ascii="Arial" w:hAnsi="Arial" w:cs="Arial"/>
        </w:rPr>
        <w:t xml:space="preserve"> December </w:t>
      </w:r>
      <w:r w:rsidRPr="00C02A6C">
        <w:rPr>
          <w:rFonts w:ascii="Arial" w:hAnsi="Arial" w:cs="Arial"/>
        </w:rPr>
        <w:t xml:space="preserve">2023, the Secretary of State for </w:t>
      </w:r>
      <w:r w:rsidR="00677376">
        <w:rPr>
          <w:rFonts w:ascii="Arial" w:hAnsi="Arial" w:cs="Arial"/>
        </w:rPr>
        <w:t>T</w:t>
      </w:r>
      <w:r w:rsidRPr="00C02A6C">
        <w:rPr>
          <w:rFonts w:ascii="Arial" w:hAnsi="Arial" w:cs="Arial"/>
        </w:rPr>
        <w:t xml:space="preserve">ransport </w:t>
      </w:r>
      <w:r w:rsidR="00677376">
        <w:rPr>
          <w:rFonts w:ascii="Arial" w:hAnsi="Arial" w:cs="Arial"/>
        </w:rPr>
        <w:t>(“SofS”) made a successful application</w:t>
      </w:r>
      <w:r>
        <w:rPr>
          <w:rFonts w:ascii="Arial" w:hAnsi="Arial" w:cs="Arial"/>
        </w:rPr>
        <w:t xml:space="preserve"> to be joined </w:t>
      </w:r>
      <w:r w:rsidR="00677376">
        <w:rPr>
          <w:rFonts w:ascii="Arial" w:hAnsi="Arial" w:cs="Arial"/>
        </w:rPr>
        <w:t>as a party</w:t>
      </w:r>
      <w:r>
        <w:rPr>
          <w:rFonts w:ascii="Arial" w:hAnsi="Arial" w:cs="Arial"/>
        </w:rPr>
        <w:t xml:space="preserve"> </w:t>
      </w:r>
      <w:r w:rsidR="00677376">
        <w:rPr>
          <w:rFonts w:ascii="Arial" w:hAnsi="Arial" w:cs="Arial"/>
        </w:rPr>
        <w:t xml:space="preserve">to </w:t>
      </w:r>
      <w:r>
        <w:rPr>
          <w:rFonts w:ascii="Arial" w:hAnsi="Arial" w:cs="Arial"/>
        </w:rPr>
        <w:t xml:space="preserve">assist the Tribunal with regard to the first three grounds </w:t>
      </w:r>
      <w:r w:rsidR="00677376">
        <w:rPr>
          <w:rFonts w:ascii="Arial" w:hAnsi="Arial" w:cs="Arial"/>
        </w:rPr>
        <w:t xml:space="preserve">of appeal </w:t>
      </w:r>
      <w:r>
        <w:rPr>
          <w:rFonts w:ascii="Arial" w:hAnsi="Arial" w:cs="Arial"/>
        </w:rPr>
        <w:t>and to make positive submissions on the fourth ground which raised a question of general public importance namely:</w:t>
      </w:r>
    </w:p>
    <w:p w14:paraId="5DE49ED9" w14:textId="77777777" w:rsidR="00992258" w:rsidRDefault="007055EA" w:rsidP="00677376">
      <w:pPr>
        <w:pStyle w:val="Numbered"/>
        <w:numPr>
          <w:ilvl w:val="0"/>
          <w:numId w:val="0"/>
        </w:numPr>
        <w:tabs>
          <w:tab w:val="clear" w:pos="1134"/>
          <w:tab w:val="clear" w:pos="1701"/>
          <w:tab w:val="left" w:pos="709"/>
        </w:tabs>
        <w:ind w:left="720"/>
        <w:rPr>
          <w:rFonts w:ascii="Arial" w:hAnsi="Arial" w:cs="Arial"/>
        </w:rPr>
      </w:pPr>
      <w:r>
        <w:rPr>
          <w:rFonts w:ascii="Arial" w:hAnsi="Arial" w:cs="Arial"/>
          <w:i/>
          <w:iCs/>
        </w:rPr>
        <w:t>“In</w:t>
      </w:r>
      <w:r w:rsidRPr="00D860A6">
        <w:rPr>
          <w:rFonts w:ascii="Arial" w:hAnsi="Arial" w:cs="Arial"/>
          <w:i/>
          <w:iCs/>
        </w:rPr>
        <w:t xml:space="preserve"> what manner, and with what degree of clarity, </w:t>
      </w:r>
      <w:r>
        <w:rPr>
          <w:rFonts w:ascii="Arial" w:hAnsi="Arial" w:cs="Arial"/>
          <w:i/>
          <w:iCs/>
        </w:rPr>
        <w:t>must a</w:t>
      </w:r>
      <w:r w:rsidRPr="00D860A6">
        <w:rPr>
          <w:rFonts w:ascii="Arial" w:hAnsi="Arial" w:cs="Arial"/>
          <w:i/>
          <w:iCs/>
        </w:rPr>
        <w:t xml:space="preserve"> licence holder request </w:t>
      </w:r>
      <w:r>
        <w:rPr>
          <w:rFonts w:ascii="Arial" w:hAnsi="Arial" w:cs="Arial"/>
          <w:i/>
          <w:iCs/>
        </w:rPr>
        <w:t>(</w:t>
      </w:r>
      <w:r w:rsidRPr="00D860A6">
        <w:rPr>
          <w:rFonts w:ascii="Arial" w:hAnsi="Arial" w:cs="Arial"/>
          <w:i/>
          <w:iCs/>
        </w:rPr>
        <w:t>and so require</w:t>
      </w:r>
      <w:r>
        <w:rPr>
          <w:rFonts w:ascii="Arial" w:hAnsi="Arial" w:cs="Arial"/>
          <w:i/>
          <w:iCs/>
        </w:rPr>
        <w:t>)</w:t>
      </w:r>
      <w:r w:rsidRPr="00D860A6">
        <w:rPr>
          <w:rFonts w:ascii="Arial" w:hAnsi="Arial" w:cs="Arial"/>
          <w:i/>
          <w:iCs/>
        </w:rPr>
        <w:t xml:space="preserve"> that an inquiry be held before </w:t>
      </w:r>
      <w:r>
        <w:rPr>
          <w:rFonts w:ascii="Arial" w:hAnsi="Arial" w:cs="Arial"/>
          <w:i/>
          <w:iCs/>
        </w:rPr>
        <w:t>the</w:t>
      </w:r>
      <w:r w:rsidRPr="00D860A6">
        <w:rPr>
          <w:rFonts w:ascii="Arial" w:hAnsi="Arial" w:cs="Arial"/>
          <w:i/>
          <w:iCs/>
        </w:rPr>
        <w:t xml:space="preserve"> traffic commissioner can be found to have erred in law by not holding an inquiry before proceeding to revoke a licence?</w:t>
      </w:r>
      <w:r>
        <w:rPr>
          <w:rFonts w:ascii="Arial" w:hAnsi="Arial" w:cs="Arial"/>
          <w:i/>
          <w:iCs/>
        </w:rPr>
        <w:t>”</w:t>
      </w:r>
    </w:p>
    <w:p w14:paraId="26AEC57F" w14:textId="77777777" w:rsidR="00992258" w:rsidRPr="00992258" w:rsidRDefault="007055EA" w:rsidP="00992258">
      <w:pPr>
        <w:pStyle w:val="Numbered"/>
        <w:numPr>
          <w:ilvl w:val="0"/>
          <w:numId w:val="0"/>
        </w:numPr>
        <w:tabs>
          <w:tab w:val="clear" w:pos="1134"/>
          <w:tab w:val="clear" w:pos="1701"/>
          <w:tab w:val="left" w:pos="709"/>
        </w:tabs>
        <w:rPr>
          <w:rFonts w:ascii="Arial" w:hAnsi="Arial" w:cs="Arial"/>
        </w:rPr>
      </w:pPr>
      <w:r>
        <w:rPr>
          <w:rFonts w:ascii="Arial" w:hAnsi="Arial" w:cs="Arial"/>
          <w:b/>
          <w:bCs/>
          <w:u w:val="single"/>
        </w:rPr>
        <w:t>The appeal</w:t>
      </w:r>
    </w:p>
    <w:p w14:paraId="19DB6ABC" w14:textId="77777777" w:rsidR="007B4A12" w:rsidRPr="009C1D7E" w:rsidRDefault="007055EA" w:rsidP="007B4A12">
      <w:pPr>
        <w:pStyle w:val="Numbered"/>
        <w:numPr>
          <w:ilvl w:val="0"/>
          <w:numId w:val="0"/>
        </w:numPr>
        <w:tabs>
          <w:tab w:val="clear" w:pos="1134"/>
          <w:tab w:val="clear" w:pos="1701"/>
          <w:tab w:val="left" w:pos="709"/>
        </w:tabs>
        <w:ind w:left="709" w:hanging="709"/>
        <w:rPr>
          <w:rFonts w:ascii="Arial" w:hAnsi="Arial" w:cs="Arial"/>
          <w:u w:val="single"/>
        </w:rPr>
      </w:pPr>
      <w:r w:rsidRPr="00992258">
        <w:rPr>
          <w:rFonts w:ascii="Arial" w:hAnsi="Arial" w:cs="Arial"/>
        </w:rPr>
        <w:t>1</w:t>
      </w:r>
      <w:r w:rsidR="00992258">
        <w:rPr>
          <w:rFonts w:ascii="Arial" w:hAnsi="Arial" w:cs="Arial"/>
        </w:rPr>
        <w:t>6</w:t>
      </w:r>
      <w:r w:rsidRPr="00992258">
        <w:rPr>
          <w:rFonts w:ascii="Arial" w:hAnsi="Arial" w:cs="Arial"/>
        </w:rPr>
        <w:t xml:space="preserve">. </w:t>
      </w:r>
      <w:r w:rsidRPr="00992258">
        <w:rPr>
          <w:rFonts w:ascii="Arial" w:hAnsi="Arial" w:cs="Arial"/>
        </w:rPr>
        <w:tab/>
      </w:r>
      <w:r w:rsidR="0019524A" w:rsidRPr="0019524A">
        <w:rPr>
          <w:rFonts w:ascii="Arial" w:hAnsi="Arial" w:cs="Arial"/>
        </w:rPr>
        <w:t xml:space="preserve">At the hearing of this appeal, </w:t>
      </w:r>
      <w:r w:rsidR="00C02A6C">
        <w:rPr>
          <w:rFonts w:ascii="Arial" w:hAnsi="Arial" w:cs="Arial"/>
        </w:rPr>
        <w:t>Ms</w:t>
      </w:r>
      <w:r w:rsidR="0019524A" w:rsidRPr="0019524A">
        <w:rPr>
          <w:rFonts w:ascii="Arial" w:hAnsi="Arial" w:cs="Arial"/>
        </w:rPr>
        <w:t xml:space="preserve"> Newton, solicitor</w:t>
      </w:r>
      <w:r w:rsidR="00C02A6C">
        <w:rPr>
          <w:rFonts w:ascii="Arial" w:hAnsi="Arial" w:cs="Arial"/>
        </w:rPr>
        <w:t xml:space="preserve"> </w:t>
      </w:r>
      <w:r w:rsidR="00C02A6C" w:rsidRPr="00C02A6C">
        <w:rPr>
          <w:rFonts w:ascii="Arial" w:hAnsi="Arial" w:cs="Arial"/>
        </w:rPr>
        <w:t>of Smith B</w:t>
      </w:r>
      <w:r w:rsidR="00C02A6C">
        <w:rPr>
          <w:rFonts w:ascii="Arial" w:hAnsi="Arial" w:cs="Arial"/>
        </w:rPr>
        <w:t>owyer</w:t>
      </w:r>
      <w:r w:rsidR="00C02A6C" w:rsidRPr="00C02A6C">
        <w:rPr>
          <w:rFonts w:ascii="Arial" w:hAnsi="Arial" w:cs="Arial"/>
        </w:rPr>
        <w:t xml:space="preserve"> Clark</w:t>
      </w:r>
      <w:r w:rsidR="00C02A6C">
        <w:rPr>
          <w:rFonts w:ascii="Arial" w:hAnsi="Arial" w:cs="Arial"/>
        </w:rPr>
        <w:t>e</w:t>
      </w:r>
      <w:r w:rsidR="00C02A6C" w:rsidRPr="00C02A6C">
        <w:rPr>
          <w:rFonts w:ascii="Arial" w:hAnsi="Arial" w:cs="Arial"/>
        </w:rPr>
        <w:t xml:space="preserve"> solicitors appeared on behalf of </w:t>
      </w:r>
      <w:r w:rsidR="00C02A6C">
        <w:rPr>
          <w:rFonts w:ascii="Arial" w:hAnsi="Arial" w:cs="Arial"/>
        </w:rPr>
        <w:t>the company</w:t>
      </w:r>
      <w:r w:rsidR="00C02A6C" w:rsidRPr="00C02A6C">
        <w:rPr>
          <w:rFonts w:ascii="Arial" w:hAnsi="Arial" w:cs="Arial"/>
        </w:rPr>
        <w:t>. Mr Johnston of cou</w:t>
      </w:r>
      <w:r w:rsidR="00C02A6C">
        <w:rPr>
          <w:rFonts w:ascii="Arial" w:hAnsi="Arial" w:cs="Arial"/>
        </w:rPr>
        <w:t>nsel</w:t>
      </w:r>
      <w:r w:rsidR="00C02A6C" w:rsidRPr="00C02A6C">
        <w:rPr>
          <w:rFonts w:ascii="Arial" w:hAnsi="Arial" w:cs="Arial"/>
        </w:rPr>
        <w:t xml:space="preserve"> appeared on behalf of the Secretary of State.</w:t>
      </w:r>
      <w:r w:rsidR="00C02A6C">
        <w:rPr>
          <w:rFonts w:ascii="Arial" w:hAnsi="Arial" w:cs="Arial"/>
        </w:rPr>
        <w:t xml:space="preserve">  </w:t>
      </w:r>
      <w:r w:rsidR="00C02A6C" w:rsidRPr="00C02A6C">
        <w:rPr>
          <w:rFonts w:ascii="Arial" w:hAnsi="Arial" w:cs="Arial"/>
        </w:rPr>
        <w:t>Both provided the tribunal with skeleton arguments for which we were grateful.</w:t>
      </w:r>
      <w:r w:rsidR="00C02A6C">
        <w:rPr>
          <w:rFonts w:ascii="Arial" w:hAnsi="Arial" w:cs="Arial"/>
        </w:rPr>
        <w:t xml:space="preserve"> </w:t>
      </w:r>
      <w:bookmarkStart w:id="6" w:name="_Hlk149313612"/>
      <w:bookmarkEnd w:id="5"/>
    </w:p>
    <w:p w14:paraId="119A80B9" w14:textId="77777777" w:rsidR="00F32E81" w:rsidRDefault="007055EA" w:rsidP="00F23382">
      <w:pPr>
        <w:pStyle w:val="Numbered"/>
        <w:numPr>
          <w:ilvl w:val="0"/>
          <w:numId w:val="18"/>
        </w:numPr>
        <w:tabs>
          <w:tab w:val="clear" w:pos="1134"/>
          <w:tab w:val="clear" w:pos="1701"/>
          <w:tab w:val="left" w:pos="709"/>
        </w:tabs>
        <w:ind w:left="709" w:hanging="709"/>
        <w:rPr>
          <w:rFonts w:ascii="Arial" w:hAnsi="Arial" w:cs="Arial"/>
        </w:rPr>
      </w:pPr>
      <w:r>
        <w:rPr>
          <w:rFonts w:ascii="Arial" w:hAnsi="Arial" w:cs="Arial"/>
        </w:rPr>
        <w:lastRenderedPageBreak/>
        <w:t>T</w:t>
      </w:r>
      <w:r w:rsidR="00F23382">
        <w:rPr>
          <w:rFonts w:ascii="Arial" w:hAnsi="Arial" w:cs="Arial"/>
        </w:rPr>
        <w:t>h</w:t>
      </w:r>
      <w:r w:rsidR="00E61AD1">
        <w:rPr>
          <w:rFonts w:ascii="Arial" w:hAnsi="Arial" w:cs="Arial"/>
        </w:rPr>
        <w:t xml:space="preserve">is appeal raises a number of </w:t>
      </w:r>
      <w:r w:rsidR="00FD27CD">
        <w:rPr>
          <w:rFonts w:ascii="Arial" w:hAnsi="Arial" w:cs="Arial"/>
        </w:rPr>
        <w:t xml:space="preserve">issues </w:t>
      </w:r>
      <w:r w:rsidR="00E61AD1">
        <w:rPr>
          <w:rFonts w:ascii="Arial" w:hAnsi="Arial" w:cs="Arial"/>
        </w:rPr>
        <w:t>which give</w:t>
      </w:r>
      <w:r w:rsidR="00F23382">
        <w:rPr>
          <w:rFonts w:ascii="Arial" w:hAnsi="Arial" w:cs="Arial"/>
        </w:rPr>
        <w:t xml:space="preserve"> cause for concern.  </w:t>
      </w:r>
      <w:r w:rsidR="00E61AD1">
        <w:rPr>
          <w:rFonts w:ascii="Arial" w:hAnsi="Arial" w:cs="Arial"/>
        </w:rPr>
        <w:t xml:space="preserve">Rather than follow the </w:t>
      </w:r>
      <w:r w:rsidR="00AC0557">
        <w:rPr>
          <w:rFonts w:ascii="Arial" w:hAnsi="Arial" w:cs="Arial"/>
        </w:rPr>
        <w:t>chronology of the grounds of appeal which to some extent</w:t>
      </w:r>
      <w:r>
        <w:rPr>
          <w:rFonts w:ascii="Arial" w:hAnsi="Arial" w:cs="Arial"/>
        </w:rPr>
        <w:t xml:space="preserve"> </w:t>
      </w:r>
      <w:r w:rsidR="00AC0557">
        <w:rPr>
          <w:rFonts w:ascii="Arial" w:hAnsi="Arial" w:cs="Arial"/>
        </w:rPr>
        <w:t xml:space="preserve">overlap, and, </w:t>
      </w:r>
      <w:r>
        <w:rPr>
          <w:rFonts w:ascii="Arial" w:hAnsi="Arial" w:cs="Arial"/>
        </w:rPr>
        <w:t xml:space="preserve">which </w:t>
      </w:r>
      <w:r w:rsidR="00AC0557">
        <w:rPr>
          <w:rFonts w:ascii="Arial" w:hAnsi="Arial" w:cs="Arial"/>
        </w:rPr>
        <w:t xml:space="preserve">with the greatest of respect to Ms Newton, do not necessarily highlight </w:t>
      </w:r>
      <w:r>
        <w:rPr>
          <w:rFonts w:ascii="Arial" w:hAnsi="Arial" w:cs="Arial"/>
        </w:rPr>
        <w:t xml:space="preserve">all of </w:t>
      </w:r>
      <w:r w:rsidR="00AC0557">
        <w:rPr>
          <w:rFonts w:ascii="Arial" w:hAnsi="Arial" w:cs="Arial"/>
        </w:rPr>
        <w:t>the issues</w:t>
      </w:r>
      <w:r>
        <w:rPr>
          <w:rFonts w:ascii="Arial" w:hAnsi="Arial" w:cs="Arial"/>
        </w:rPr>
        <w:t xml:space="preserve"> that need to be determined, </w:t>
      </w:r>
      <w:r w:rsidR="00AC0557">
        <w:rPr>
          <w:rFonts w:ascii="Arial" w:hAnsi="Arial" w:cs="Arial"/>
        </w:rPr>
        <w:t xml:space="preserve">we </w:t>
      </w:r>
      <w:r>
        <w:rPr>
          <w:rFonts w:ascii="Arial" w:hAnsi="Arial" w:cs="Arial"/>
        </w:rPr>
        <w:t xml:space="preserve">are satisfied that the </w:t>
      </w:r>
      <w:r w:rsidR="00AC0557">
        <w:rPr>
          <w:rFonts w:ascii="Arial" w:hAnsi="Arial" w:cs="Arial"/>
        </w:rPr>
        <w:t xml:space="preserve">better approach is to address the various topics on an individual </w:t>
      </w:r>
      <w:r>
        <w:rPr>
          <w:rFonts w:ascii="Arial" w:hAnsi="Arial" w:cs="Arial"/>
        </w:rPr>
        <w:t xml:space="preserve">basis </w:t>
      </w:r>
      <w:r w:rsidR="00AC0557">
        <w:rPr>
          <w:rFonts w:ascii="Arial" w:hAnsi="Arial" w:cs="Arial"/>
        </w:rPr>
        <w:t xml:space="preserve">which should produce an overall picture before considering the </w:t>
      </w:r>
      <w:r w:rsidR="00A0266C">
        <w:rPr>
          <w:rFonts w:ascii="Arial" w:hAnsi="Arial" w:cs="Arial"/>
        </w:rPr>
        <w:t xml:space="preserve">company’s </w:t>
      </w:r>
      <w:r w:rsidR="00AC0557">
        <w:rPr>
          <w:rFonts w:ascii="Arial" w:hAnsi="Arial" w:cs="Arial"/>
        </w:rPr>
        <w:t>response to the</w:t>
      </w:r>
      <w:r>
        <w:rPr>
          <w:rFonts w:ascii="Arial" w:hAnsi="Arial" w:cs="Arial"/>
        </w:rPr>
        <w:t xml:space="preserve"> </w:t>
      </w:r>
      <w:r w:rsidR="00AC0557">
        <w:rPr>
          <w:rFonts w:ascii="Arial" w:hAnsi="Arial" w:cs="Arial"/>
        </w:rPr>
        <w:t xml:space="preserve">PTR letter dated </w:t>
      </w:r>
      <w:r>
        <w:rPr>
          <w:rFonts w:ascii="Arial" w:hAnsi="Arial" w:cs="Arial"/>
        </w:rPr>
        <w:t>18</w:t>
      </w:r>
      <w:r w:rsidRPr="00F32E81">
        <w:rPr>
          <w:rFonts w:ascii="Arial" w:hAnsi="Arial" w:cs="Arial"/>
          <w:vertAlign w:val="superscript"/>
        </w:rPr>
        <w:t>th</w:t>
      </w:r>
      <w:r>
        <w:rPr>
          <w:rFonts w:ascii="Arial" w:hAnsi="Arial" w:cs="Arial"/>
        </w:rPr>
        <w:t xml:space="preserve"> September 2023.</w:t>
      </w:r>
    </w:p>
    <w:p w14:paraId="6F48E530" w14:textId="77777777" w:rsidR="00F32E81" w:rsidRPr="00F32E81" w:rsidRDefault="007055EA" w:rsidP="00F23382">
      <w:pPr>
        <w:pStyle w:val="Numbered"/>
        <w:numPr>
          <w:ilvl w:val="0"/>
          <w:numId w:val="18"/>
        </w:numPr>
        <w:tabs>
          <w:tab w:val="clear" w:pos="1134"/>
          <w:tab w:val="clear" w:pos="1701"/>
          <w:tab w:val="left" w:pos="709"/>
        </w:tabs>
        <w:ind w:left="709" w:hanging="709"/>
        <w:rPr>
          <w:rFonts w:ascii="Arial" w:hAnsi="Arial" w:cs="Arial"/>
        </w:rPr>
      </w:pPr>
      <w:r>
        <w:rPr>
          <w:rFonts w:ascii="Arial" w:hAnsi="Arial" w:cs="Arial"/>
          <w:u w:val="single"/>
        </w:rPr>
        <w:t>The authorised operating centre</w:t>
      </w:r>
    </w:p>
    <w:p w14:paraId="5A8D542D" w14:textId="77777777" w:rsidR="00F1468A" w:rsidRDefault="007055EA" w:rsidP="00F32E81">
      <w:pPr>
        <w:pStyle w:val="Numbered"/>
        <w:numPr>
          <w:ilvl w:val="0"/>
          <w:numId w:val="0"/>
        </w:numPr>
        <w:tabs>
          <w:tab w:val="clear" w:pos="1134"/>
          <w:tab w:val="clear" w:pos="1701"/>
          <w:tab w:val="left" w:pos="709"/>
        </w:tabs>
        <w:ind w:left="709"/>
        <w:rPr>
          <w:rFonts w:ascii="Arial" w:hAnsi="Arial" w:cs="Arial"/>
        </w:rPr>
      </w:pPr>
      <w:r w:rsidRPr="00F1468A">
        <w:rPr>
          <w:rFonts w:ascii="Arial" w:hAnsi="Arial" w:cs="Arial"/>
        </w:rPr>
        <w:t xml:space="preserve">Section 7 of the </w:t>
      </w:r>
      <w:r>
        <w:rPr>
          <w:rFonts w:ascii="Arial" w:hAnsi="Arial" w:cs="Arial"/>
        </w:rPr>
        <w:t xml:space="preserve">Act </w:t>
      </w:r>
      <w:r w:rsidRPr="00F1468A">
        <w:rPr>
          <w:rFonts w:ascii="Arial" w:hAnsi="Arial" w:cs="Arial"/>
        </w:rPr>
        <w:t xml:space="preserve">sets out the requirement that a holder of an operator’s licence must have a place to be used as an operating centre. Section </w:t>
      </w:r>
      <w:r>
        <w:rPr>
          <w:rFonts w:ascii="Arial" w:hAnsi="Arial" w:cs="Arial"/>
        </w:rPr>
        <w:t xml:space="preserve">7(3) </w:t>
      </w:r>
      <w:r w:rsidRPr="00F1468A">
        <w:rPr>
          <w:rFonts w:ascii="Arial" w:hAnsi="Arial" w:cs="Arial"/>
        </w:rPr>
        <w:t xml:space="preserve">of the </w:t>
      </w:r>
      <w:r>
        <w:rPr>
          <w:rFonts w:ascii="Arial" w:hAnsi="Arial" w:cs="Arial"/>
        </w:rPr>
        <w:t>A</w:t>
      </w:r>
      <w:r w:rsidRPr="00F1468A">
        <w:rPr>
          <w:rFonts w:ascii="Arial" w:hAnsi="Arial" w:cs="Arial"/>
        </w:rPr>
        <w:t xml:space="preserve">ct defines an operating centre as </w:t>
      </w:r>
      <w:r>
        <w:rPr>
          <w:rFonts w:ascii="Arial" w:hAnsi="Arial" w:cs="Arial"/>
        </w:rPr>
        <w:t>“</w:t>
      </w:r>
      <w:r w:rsidRPr="00F1468A">
        <w:rPr>
          <w:rFonts w:ascii="Arial" w:hAnsi="Arial" w:cs="Arial"/>
          <w:i/>
          <w:iCs/>
        </w:rPr>
        <w:t xml:space="preserve">the base </w:t>
      </w:r>
      <w:r w:rsidR="00DF34B4">
        <w:rPr>
          <w:rFonts w:ascii="Arial" w:hAnsi="Arial" w:cs="Arial"/>
          <w:i/>
          <w:iCs/>
        </w:rPr>
        <w:t>or</w:t>
      </w:r>
      <w:r w:rsidRPr="00F1468A">
        <w:rPr>
          <w:rFonts w:ascii="Arial" w:hAnsi="Arial" w:cs="Arial"/>
          <w:i/>
          <w:iCs/>
        </w:rPr>
        <w:t xml:space="preserve"> centre at which the </w:t>
      </w:r>
      <w:r w:rsidR="004E6F60">
        <w:rPr>
          <w:rFonts w:ascii="Arial" w:hAnsi="Arial" w:cs="Arial"/>
          <w:i/>
          <w:iCs/>
        </w:rPr>
        <w:t>vehicle</w:t>
      </w:r>
      <w:r w:rsidRPr="00F1468A">
        <w:rPr>
          <w:rFonts w:ascii="Arial" w:hAnsi="Arial" w:cs="Arial"/>
          <w:i/>
          <w:iCs/>
        </w:rPr>
        <w:t xml:space="preserve"> is normally kept”.</w:t>
      </w:r>
      <w:r w:rsidR="00DF34B4">
        <w:rPr>
          <w:rFonts w:ascii="Arial" w:hAnsi="Arial" w:cs="Arial"/>
        </w:rPr>
        <w:t xml:space="preserve"> </w:t>
      </w:r>
      <w:r w:rsidR="004E6F60">
        <w:rPr>
          <w:rFonts w:ascii="Arial" w:hAnsi="Arial" w:cs="Arial"/>
        </w:rPr>
        <w:t>The relevant provisions of s.13C of the Act can be summarised in this way:</w:t>
      </w:r>
    </w:p>
    <w:p w14:paraId="7AE3385B" w14:textId="77777777" w:rsidR="00F243EF" w:rsidRPr="00F243EF" w:rsidRDefault="007055EA" w:rsidP="00F32E81">
      <w:pPr>
        <w:pStyle w:val="Numbered"/>
        <w:numPr>
          <w:ilvl w:val="0"/>
          <w:numId w:val="0"/>
        </w:numPr>
        <w:tabs>
          <w:tab w:val="clear" w:pos="1134"/>
          <w:tab w:val="clear" w:pos="1701"/>
          <w:tab w:val="left" w:pos="709"/>
        </w:tabs>
        <w:ind w:left="709"/>
        <w:rPr>
          <w:rFonts w:ascii="Arial" w:hAnsi="Arial" w:cs="Arial"/>
        </w:rPr>
      </w:pPr>
      <w:r>
        <w:rPr>
          <w:rFonts w:ascii="Arial" w:hAnsi="Arial" w:cs="Arial"/>
        </w:rPr>
        <w:t xml:space="preserve">(5) </w:t>
      </w:r>
      <w:r w:rsidRPr="00F243EF">
        <w:rPr>
          <w:rFonts w:ascii="Arial" w:hAnsi="Arial" w:cs="Arial"/>
        </w:rPr>
        <w:t xml:space="preserve">the operating centre specified on </w:t>
      </w:r>
      <w:r>
        <w:rPr>
          <w:rFonts w:ascii="Arial" w:hAnsi="Arial" w:cs="Arial"/>
        </w:rPr>
        <w:t>an operator’s</w:t>
      </w:r>
      <w:r w:rsidRPr="00F243EF">
        <w:rPr>
          <w:rFonts w:ascii="Arial" w:hAnsi="Arial" w:cs="Arial"/>
        </w:rPr>
        <w:t xml:space="preserve"> licence must be </w:t>
      </w:r>
      <w:r>
        <w:rPr>
          <w:rFonts w:ascii="Arial" w:hAnsi="Arial" w:cs="Arial"/>
        </w:rPr>
        <w:t>“</w:t>
      </w:r>
      <w:r w:rsidRPr="00F243EF">
        <w:rPr>
          <w:rFonts w:ascii="Arial" w:hAnsi="Arial" w:cs="Arial"/>
          <w:i/>
          <w:iCs/>
        </w:rPr>
        <w:t>available and suitable for use</w:t>
      </w:r>
      <w:r>
        <w:rPr>
          <w:rFonts w:ascii="Arial" w:hAnsi="Arial" w:cs="Arial"/>
          <w:i/>
          <w:iCs/>
        </w:rPr>
        <w:t>”</w:t>
      </w:r>
      <w:r w:rsidRPr="00F243EF">
        <w:rPr>
          <w:rFonts w:ascii="Arial" w:hAnsi="Arial" w:cs="Arial"/>
        </w:rPr>
        <w:t xml:space="preserve"> as an operating centre of the licence holder;</w:t>
      </w:r>
    </w:p>
    <w:p w14:paraId="79F5FE7B" w14:textId="77777777" w:rsidR="00F243EF" w:rsidRPr="00F243EF" w:rsidRDefault="007055EA" w:rsidP="00F32E81">
      <w:pPr>
        <w:pStyle w:val="Numbered"/>
        <w:numPr>
          <w:ilvl w:val="0"/>
          <w:numId w:val="0"/>
        </w:numPr>
        <w:tabs>
          <w:tab w:val="clear" w:pos="1134"/>
          <w:tab w:val="clear" w:pos="1701"/>
          <w:tab w:val="left" w:pos="709"/>
        </w:tabs>
        <w:ind w:left="709"/>
        <w:rPr>
          <w:rFonts w:ascii="Arial" w:hAnsi="Arial" w:cs="Arial"/>
        </w:rPr>
      </w:pPr>
      <w:r>
        <w:rPr>
          <w:rFonts w:ascii="Arial" w:hAnsi="Arial" w:cs="Arial"/>
        </w:rPr>
        <w:t xml:space="preserve">(6) </w:t>
      </w:r>
      <w:r w:rsidRPr="00F243EF">
        <w:rPr>
          <w:rFonts w:ascii="Arial" w:hAnsi="Arial" w:cs="Arial"/>
        </w:rPr>
        <w:t>the capacity of the place specified as an operating centre must be sufficient to provide an operating centre for all the heavy goods vehicles used under the licence</w:t>
      </w:r>
      <w:r>
        <w:rPr>
          <w:rFonts w:ascii="Arial" w:hAnsi="Arial" w:cs="Arial"/>
        </w:rPr>
        <w:t>;</w:t>
      </w:r>
    </w:p>
    <w:p w14:paraId="6D30A599" w14:textId="77777777" w:rsidR="00F243EF" w:rsidRPr="00F243EF" w:rsidRDefault="007055EA" w:rsidP="00F32E81">
      <w:pPr>
        <w:pStyle w:val="Numbered"/>
        <w:numPr>
          <w:ilvl w:val="0"/>
          <w:numId w:val="0"/>
        </w:numPr>
        <w:tabs>
          <w:tab w:val="clear" w:pos="1134"/>
          <w:tab w:val="clear" w:pos="1701"/>
          <w:tab w:val="left" w:pos="709"/>
        </w:tabs>
        <w:ind w:left="709"/>
        <w:rPr>
          <w:rFonts w:ascii="Arial" w:hAnsi="Arial" w:cs="Arial"/>
        </w:rPr>
      </w:pPr>
      <w:r>
        <w:rPr>
          <w:rFonts w:ascii="Arial" w:hAnsi="Arial" w:cs="Arial"/>
        </w:rPr>
        <w:t xml:space="preserve">(9) </w:t>
      </w:r>
      <w:r w:rsidRPr="00F243EF">
        <w:rPr>
          <w:rFonts w:ascii="Arial" w:hAnsi="Arial" w:cs="Arial"/>
        </w:rPr>
        <w:t xml:space="preserve">In considering whether subsection </w:t>
      </w:r>
      <w:r w:rsidR="006D65EA">
        <w:rPr>
          <w:rFonts w:ascii="Arial" w:hAnsi="Arial" w:cs="Arial"/>
        </w:rPr>
        <w:t>(</w:t>
      </w:r>
      <w:r w:rsidRPr="00F243EF">
        <w:rPr>
          <w:rFonts w:ascii="Arial" w:hAnsi="Arial" w:cs="Arial"/>
        </w:rPr>
        <w:t>5</w:t>
      </w:r>
      <w:r w:rsidR="006D65EA">
        <w:rPr>
          <w:rFonts w:ascii="Arial" w:hAnsi="Arial" w:cs="Arial"/>
        </w:rPr>
        <w:t>)</w:t>
      </w:r>
      <w:r w:rsidRPr="00F243EF">
        <w:rPr>
          <w:rFonts w:ascii="Arial" w:hAnsi="Arial" w:cs="Arial"/>
        </w:rPr>
        <w:t xml:space="preserve"> or </w:t>
      </w:r>
      <w:r w:rsidR="006D65EA">
        <w:rPr>
          <w:rFonts w:ascii="Arial" w:hAnsi="Arial" w:cs="Arial"/>
        </w:rPr>
        <w:t>(</w:t>
      </w:r>
      <w:r w:rsidRPr="00F243EF">
        <w:rPr>
          <w:rFonts w:ascii="Arial" w:hAnsi="Arial" w:cs="Arial"/>
        </w:rPr>
        <w:t>6</w:t>
      </w:r>
      <w:r w:rsidR="006D65EA">
        <w:rPr>
          <w:rFonts w:ascii="Arial" w:hAnsi="Arial" w:cs="Arial"/>
        </w:rPr>
        <w:t>)</w:t>
      </w:r>
      <w:r w:rsidRPr="00F243EF">
        <w:rPr>
          <w:rFonts w:ascii="Arial" w:hAnsi="Arial" w:cs="Arial"/>
        </w:rPr>
        <w:t xml:space="preserve"> will apply in relation to every good</w:t>
      </w:r>
      <w:r>
        <w:rPr>
          <w:rFonts w:ascii="Arial" w:hAnsi="Arial" w:cs="Arial"/>
        </w:rPr>
        <w:t>s</w:t>
      </w:r>
      <w:r w:rsidRPr="00F243EF">
        <w:rPr>
          <w:rFonts w:ascii="Arial" w:hAnsi="Arial" w:cs="Arial"/>
        </w:rPr>
        <w:t xml:space="preserve"> </w:t>
      </w:r>
      <w:r>
        <w:rPr>
          <w:rFonts w:ascii="Arial" w:hAnsi="Arial" w:cs="Arial"/>
        </w:rPr>
        <w:t xml:space="preserve">vehicle licence, the traffic commissioner </w:t>
      </w:r>
      <w:r w:rsidRPr="00F243EF">
        <w:rPr>
          <w:rFonts w:ascii="Arial" w:hAnsi="Arial" w:cs="Arial"/>
        </w:rPr>
        <w:t xml:space="preserve">may take </w:t>
      </w:r>
      <w:r>
        <w:rPr>
          <w:rFonts w:ascii="Arial" w:hAnsi="Arial" w:cs="Arial"/>
        </w:rPr>
        <w:t>into account (</w:t>
      </w:r>
      <w:r w:rsidRPr="00F243EF">
        <w:rPr>
          <w:rFonts w:ascii="Arial" w:hAnsi="Arial" w:cs="Arial"/>
        </w:rPr>
        <w:t>if this is the case</w:t>
      </w:r>
      <w:r>
        <w:rPr>
          <w:rFonts w:ascii="Arial" w:hAnsi="Arial" w:cs="Arial"/>
        </w:rPr>
        <w:t>)</w:t>
      </w:r>
      <w:r w:rsidRPr="00F243EF">
        <w:rPr>
          <w:rFonts w:ascii="Arial" w:hAnsi="Arial" w:cs="Arial"/>
        </w:rPr>
        <w:t xml:space="preserve"> </w:t>
      </w:r>
      <w:r w:rsidR="006D65EA">
        <w:rPr>
          <w:rFonts w:ascii="Arial" w:hAnsi="Arial" w:cs="Arial"/>
        </w:rPr>
        <w:t xml:space="preserve">that </w:t>
      </w:r>
      <w:r w:rsidRPr="00F243EF">
        <w:rPr>
          <w:rFonts w:ascii="Arial" w:hAnsi="Arial" w:cs="Arial"/>
        </w:rPr>
        <w:t>any proposed operati</w:t>
      </w:r>
      <w:r w:rsidR="00693EBC">
        <w:rPr>
          <w:rFonts w:ascii="Arial" w:hAnsi="Arial" w:cs="Arial"/>
        </w:rPr>
        <w:t>ng</w:t>
      </w:r>
      <w:r w:rsidRPr="00F243EF">
        <w:rPr>
          <w:rFonts w:ascii="Arial" w:hAnsi="Arial" w:cs="Arial"/>
        </w:rPr>
        <w:t xml:space="preserve"> centre of the applicant would be used</w:t>
      </w:r>
      <w:r>
        <w:rPr>
          <w:rFonts w:ascii="Arial" w:hAnsi="Arial" w:cs="Arial"/>
        </w:rPr>
        <w:t xml:space="preserve"> -</w:t>
      </w:r>
    </w:p>
    <w:p w14:paraId="7E4DD497" w14:textId="77777777" w:rsidR="00F243EF" w:rsidRPr="00F243EF" w:rsidRDefault="007055EA" w:rsidP="00F32E81">
      <w:pPr>
        <w:pStyle w:val="Numbered"/>
        <w:numPr>
          <w:ilvl w:val="0"/>
          <w:numId w:val="0"/>
        </w:numPr>
        <w:tabs>
          <w:tab w:val="clear" w:pos="1134"/>
          <w:tab w:val="clear" w:pos="1701"/>
          <w:tab w:val="left" w:pos="709"/>
        </w:tabs>
        <w:ind w:left="709"/>
        <w:rPr>
          <w:rFonts w:ascii="Arial" w:hAnsi="Arial" w:cs="Arial"/>
        </w:rPr>
      </w:pPr>
      <w:r>
        <w:rPr>
          <w:rFonts w:ascii="Arial" w:hAnsi="Arial" w:cs="Arial"/>
        </w:rPr>
        <w:t>(a)</w:t>
      </w:r>
      <w:r w:rsidRPr="00F243EF">
        <w:rPr>
          <w:rFonts w:ascii="Arial" w:hAnsi="Arial" w:cs="Arial"/>
        </w:rPr>
        <w:t xml:space="preserve"> as an operating centre of the holders of other licences as well as an operating centre of the applicant; or</w:t>
      </w:r>
    </w:p>
    <w:p w14:paraId="0AE1A85C" w14:textId="77777777" w:rsidR="004E6F60" w:rsidRDefault="007055EA" w:rsidP="00F32E81">
      <w:pPr>
        <w:pStyle w:val="Numbered"/>
        <w:numPr>
          <w:ilvl w:val="0"/>
          <w:numId w:val="0"/>
        </w:numPr>
        <w:tabs>
          <w:tab w:val="clear" w:pos="1134"/>
          <w:tab w:val="clear" w:pos="1701"/>
          <w:tab w:val="left" w:pos="709"/>
        </w:tabs>
        <w:ind w:left="709"/>
        <w:rPr>
          <w:rFonts w:ascii="Arial" w:hAnsi="Arial" w:cs="Arial"/>
        </w:rPr>
      </w:pPr>
      <w:r>
        <w:rPr>
          <w:rFonts w:ascii="Arial" w:hAnsi="Arial" w:cs="Arial"/>
        </w:rPr>
        <w:t>(b)</w:t>
      </w:r>
      <w:r w:rsidRPr="00F243EF">
        <w:rPr>
          <w:rFonts w:ascii="Arial" w:hAnsi="Arial" w:cs="Arial"/>
        </w:rPr>
        <w:t xml:space="preserve"> by the applicant or by </w:t>
      </w:r>
      <w:r w:rsidR="006D65EA">
        <w:rPr>
          <w:rFonts w:ascii="Arial" w:hAnsi="Arial" w:cs="Arial"/>
        </w:rPr>
        <w:t>other persons for purposes other than</w:t>
      </w:r>
      <w:r w:rsidRPr="00F243EF">
        <w:rPr>
          <w:rFonts w:ascii="Arial" w:hAnsi="Arial" w:cs="Arial"/>
        </w:rPr>
        <w:t xml:space="preserve"> keeping </w:t>
      </w:r>
      <w:r w:rsidR="006D65EA">
        <w:rPr>
          <w:rFonts w:ascii="Arial" w:hAnsi="Arial" w:cs="Arial"/>
        </w:rPr>
        <w:t>heavy goods vehicles used under the licence</w:t>
      </w:r>
      <w:r>
        <w:rPr>
          <w:rFonts w:ascii="Arial" w:hAnsi="Arial" w:cs="Arial"/>
        </w:rPr>
        <w:t>.</w:t>
      </w:r>
    </w:p>
    <w:p w14:paraId="0E047C82" w14:textId="77777777" w:rsidR="00867281" w:rsidRDefault="007055EA" w:rsidP="00307D6F">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 xml:space="preserve">19. </w:t>
      </w:r>
      <w:r w:rsidR="00307D6F">
        <w:rPr>
          <w:rFonts w:ascii="Arial" w:hAnsi="Arial" w:cs="Arial"/>
        </w:rPr>
        <w:tab/>
      </w:r>
      <w:r>
        <w:rPr>
          <w:rFonts w:ascii="Arial" w:hAnsi="Arial" w:cs="Arial"/>
          <w:u w:val="single"/>
        </w:rPr>
        <w:t>Discussion</w:t>
      </w:r>
    </w:p>
    <w:p w14:paraId="5D294BB6" w14:textId="77777777" w:rsidR="00307D6F" w:rsidRDefault="007055EA" w:rsidP="00307D6F">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ab/>
        <w:t>In</w:t>
      </w:r>
      <w:r>
        <w:rPr>
          <w:rFonts w:ascii="Arial" w:hAnsi="Arial" w:cs="Arial"/>
        </w:rPr>
        <w:t xml:space="preserve"> the normal course of events, when an application is made for a new licence, some basic steps are taken by the Office of the Traffic Commissioner (“OTC”) </w:t>
      </w:r>
      <w:r w:rsidR="003F5F37">
        <w:rPr>
          <w:rFonts w:ascii="Arial" w:hAnsi="Arial" w:cs="Arial"/>
        </w:rPr>
        <w:t xml:space="preserve">in order </w:t>
      </w:r>
      <w:r>
        <w:rPr>
          <w:rFonts w:ascii="Arial" w:hAnsi="Arial" w:cs="Arial"/>
        </w:rPr>
        <w:t>to establish</w:t>
      </w:r>
      <w:r w:rsidR="00A80EE7">
        <w:rPr>
          <w:rFonts w:ascii="Arial" w:hAnsi="Arial" w:cs="Arial"/>
        </w:rPr>
        <w:t xml:space="preserve"> the following</w:t>
      </w:r>
      <w:r w:rsidR="00DD64F3">
        <w:rPr>
          <w:rFonts w:ascii="Arial" w:hAnsi="Arial" w:cs="Arial"/>
        </w:rPr>
        <w:t>, pursuant to the provisions of s.7 &amp; s.13C</w:t>
      </w:r>
      <w:r w:rsidR="003F5F37">
        <w:rPr>
          <w:rFonts w:ascii="Arial" w:hAnsi="Arial" w:cs="Arial"/>
        </w:rPr>
        <w:t xml:space="preserve"> of the Act</w:t>
      </w:r>
      <w:r>
        <w:rPr>
          <w:rFonts w:ascii="Arial" w:hAnsi="Arial" w:cs="Arial"/>
        </w:rPr>
        <w:t>:</w:t>
      </w:r>
    </w:p>
    <w:p w14:paraId="144A5FB5" w14:textId="77777777" w:rsidR="00307D6F" w:rsidRDefault="007055EA" w:rsidP="00307D6F">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ab/>
        <w:t xml:space="preserve">a) </w:t>
      </w:r>
      <w:r w:rsidR="008A07F5">
        <w:rPr>
          <w:rFonts w:ascii="Arial" w:hAnsi="Arial" w:cs="Arial"/>
        </w:rPr>
        <w:t xml:space="preserve">enquiries as to </w:t>
      </w:r>
      <w:r>
        <w:rPr>
          <w:rFonts w:ascii="Arial" w:hAnsi="Arial" w:cs="Arial"/>
        </w:rPr>
        <w:t xml:space="preserve">whether the applicant has permission to use the site as an operating centre and that there is </w:t>
      </w:r>
      <w:r w:rsidR="00CC5F62">
        <w:rPr>
          <w:rFonts w:ascii="Arial" w:hAnsi="Arial" w:cs="Arial"/>
        </w:rPr>
        <w:t>a formal</w:t>
      </w:r>
      <w:r>
        <w:rPr>
          <w:rFonts w:ascii="Arial" w:hAnsi="Arial" w:cs="Arial"/>
        </w:rPr>
        <w:t xml:space="preserve"> agreement in place between the site owner and the applicant</w:t>
      </w:r>
      <w:r w:rsidR="00CC5F62">
        <w:rPr>
          <w:rFonts w:ascii="Arial" w:hAnsi="Arial" w:cs="Arial"/>
        </w:rPr>
        <w:t xml:space="preserve"> guaranteeing parking facilities for the number of vehicles and trailers to be authorised on the licence</w:t>
      </w:r>
      <w:r>
        <w:rPr>
          <w:rFonts w:ascii="Arial" w:hAnsi="Arial" w:cs="Arial"/>
        </w:rPr>
        <w:t xml:space="preserve">. This </w:t>
      </w:r>
      <w:r w:rsidR="00A80EE7">
        <w:rPr>
          <w:rFonts w:ascii="Arial" w:hAnsi="Arial" w:cs="Arial"/>
        </w:rPr>
        <w:t xml:space="preserve">requirement </w:t>
      </w:r>
      <w:r>
        <w:rPr>
          <w:rFonts w:ascii="Arial" w:hAnsi="Arial" w:cs="Arial"/>
        </w:rPr>
        <w:t xml:space="preserve">is substantially more than being able to </w:t>
      </w:r>
      <w:r w:rsidR="00CC5F62">
        <w:rPr>
          <w:rFonts w:ascii="Arial" w:hAnsi="Arial" w:cs="Arial"/>
        </w:rPr>
        <w:t>take advantage of</w:t>
      </w:r>
      <w:r>
        <w:rPr>
          <w:rFonts w:ascii="Arial" w:hAnsi="Arial" w:cs="Arial"/>
        </w:rPr>
        <w:t xml:space="preserve"> a publicly available</w:t>
      </w:r>
      <w:r w:rsidR="00CC5F62">
        <w:rPr>
          <w:rFonts w:ascii="Arial" w:hAnsi="Arial" w:cs="Arial"/>
        </w:rPr>
        <w:t xml:space="preserve"> parking facility provided</w:t>
      </w:r>
      <w:r w:rsidR="00D63EF5">
        <w:rPr>
          <w:rFonts w:ascii="Arial" w:hAnsi="Arial" w:cs="Arial"/>
        </w:rPr>
        <w:t xml:space="preserve"> </w:t>
      </w:r>
      <w:r w:rsidR="00CC5F62">
        <w:rPr>
          <w:rFonts w:ascii="Arial" w:hAnsi="Arial" w:cs="Arial"/>
        </w:rPr>
        <w:t>the relevant parking fees are paid;</w:t>
      </w:r>
    </w:p>
    <w:p w14:paraId="04466D63" w14:textId="77777777" w:rsidR="00307D6F" w:rsidRDefault="007055EA" w:rsidP="00307D6F">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ab/>
        <w:t xml:space="preserve">b) in </w:t>
      </w:r>
      <w:r w:rsidR="00CC5F62">
        <w:rPr>
          <w:rFonts w:ascii="Arial" w:hAnsi="Arial" w:cs="Arial"/>
        </w:rPr>
        <w:t>a case where an applicant does not have exclusive use of the site or where there are concerns that other vehicles use the site</w:t>
      </w:r>
      <w:r w:rsidR="00A80EE7">
        <w:rPr>
          <w:rFonts w:ascii="Arial" w:hAnsi="Arial" w:cs="Arial"/>
        </w:rPr>
        <w:t xml:space="preserve"> (whether authorised on a licence or not)</w:t>
      </w:r>
      <w:r w:rsidR="00CC5F62">
        <w:rPr>
          <w:rFonts w:ascii="Arial" w:hAnsi="Arial" w:cs="Arial"/>
        </w:rPr>
        <w:t xml:space="preserve">, </w:t>
      </w:r>
      <w:r w:rsidR="00516992">
        <w:rPr>
          <w:rFonts w:ascii="Arial" w:hAnsi="Arial" w:cs="Arial"/>
        </w:rPr>
        <w:t xml:space="preserve">the </w:t>
      </w:r>
      <w:r w:rsidR="00A80EE7">
        <w:rPr>
          <w:rFonts w:ascii="Arial" w:hAnsi="Arial" w:cs="Arial"/>
        </w:rPr>
        <w:t xml:space="preserve">appropriate </w:t>
      </w:r>
      <w:r w:rsidR="00516992">
        <w:rPr>
          <w:rFonts w:ascii="Arial" w:hAnsi="Arial" w:cs="Arial"/>
        </w:rPr>
        <w:t>step is</w:t>
      </w:r>
      <w:r w:rsidR="00CC5F62">
        <w:rPr>
          <w:rFonts w:ascii="Arial" w:hAnsi="Arial" w:cs="Arial"/>
        </w:rPr>
        <w:t xml:space="preserve"> to ask for a site plan showing where the designated parking for the applicant’s vehicles is situated on the site</w:t>
      </w:r>
      <w:r w:rsidR="00516992">
        <w:rPr>
          <w:rFonts w:ascii="Arial" w:hAnsi="Arial" w:cs="Arial"/>
        </w:rPr>
        <w:t xml:space="preserve"> and </w:t>
      </w:r>
      <w:r w:rsidR="003F5F37">
        <w:rPr>
          <w:rFonts w:ascii="Arial" w:hAnsi="Arial" w:cs="Arial"/>
        </w:rPr>
        <w:t>request details of the</w:t>
      </w:r>
      <w:r w:rsidR="00516992">
        <w:rPr>
          <w:rFonts w:ascii="Arial" w:hAnsi="Arial" w:cs="Arial"/>
        </w:rPr>
        <w:t xml:space="preserve"> steps</w:t>
      </w:r>
      <w:r w:rsidR="003F5F37">
        <w:rPr>
          <w:rFonts w:ascii="Arial" w:hAnsi="Arial" w:cs="Arial"/>
        </w:rPr>
        <w:t xml:space="preserve"> </w:t>
      </w:r>
      <w:r w:rsidR="00516992">
        <w:rPr>
          <w:rFonts w:ascii="Arial" w:hAnsi="Arial" w:cs="Arial"/>
        </w:rPr>
        <w:t xml:space="preserve">to be taken to </w:t>
      </w:r>
      <w:r w:rsidR="00A80EE7">
        <w:rPr>
          <w:rFonts w:ascii="Arial" w:hAnsi="Arial" w:cs="Arial"/>
        </w:rPr>
        <w:t>prevent others</w:t>
      </w:r>
      <w:r w:rsidR="00516992">
        <w:rPr>
          <w:rFonts w:ascii="Arial" w:hAnsi="Arial" w:cs="Arial"/>
        </w:rPr>
        <w:t xml:space="preserve"> parking in th</w:t>
      </w:r>
      <w:r w:rsidR="008A07F5">
        <w:rPr>
          <w:rFonts w:ascii="Arial" w:hAnsi="Arial" w:cs="Arial"/>
        </w:rPr>
        <w:t xml:space="preserve">at </w:t>
      </w:r>
      <w:r w:rsidR="00516992">
        <w:rPr>
          <w:rFonts w:ascii="Arial" w:hAnsi="Arial" w:cs="Arial"/>
        </w:rPr>
        <w:t>area</w:t>
      </w:r>
      <w:r w:rsidR="00A80EE7">
        <w:rPr>
          <w:rFonts w:ascii="Arial" w:hAnsi="Arial" w:cs="Arial"/>
        </w:rPr>
        <w:t>;</w:t>
      </w:r>
    </w:p>
    <w:p w14:paraId="1CDF1F25" w14:textId="77777777" w:rsidR="00CC5F62" w:rsidRDefault="007055EA" w:rsidP="00516992">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ab/>
        <w:t xml:space="preserve">c) when it is known or there is reason to believe that the site is shared with other operators, </w:t>
      </w:r>
      <w:r w:rsidR="00786BF0">
        <w:rPr>
          <w:rFonts w:ascii="Arial" w:hAnsi="Arial" w:cs="Arial"/>
        </w:rPr>
        <w:t xml:space="preserve">then some investigation </w:t>
      </w:r>
      <w:r w:rsidR="008A07F5">
        <w:rPr>
          <w:rFonts w:ascii="Arial" w:hAnsi="Arial" w:cs="Arial"/>
        </w:rPr>
        <w:t>should be</w:t>
      </w:r>
      <w:r w:rsidR="00786BF0">
        <w:rPr>
          <w:rFonts w:ascii="Arial" w:hAnsi="Arial" w:cs="Arial"/>
        </w:rPr>
        <w:t xml:space="preserve"> undertaken to ascertain the number of other vehicles </w:t>
      </w:r>
      <w:r w:rsidR="00DD64F3">
        <w:rPr>
          <w:rFonts w:ascii="Arial" w:hAnsi="Arial" w:cs="Arial"/>
        </w:rPr>
        <w:t xml:space="preserve">which </w:t>
      </w:r>
      <w:r w:rsidR="00786BF0">
        <w:rPr>
          <w:rFonts w:ascii="Arial" w:hAnsi="Arial" w:cs="Arial"/>
        </w:rPr>
        <w:t xml:space="preserve">are authorised </w:t>
      </w:r>
      <w:r w:rsidR="00DD64F3">
        <w:rPr>
          <w:rFonts w:ascii="Arial" w:hAnsi="Arial" w:cs="Arial"/>
        </w:rPr>
        <w:t xml:space="preserve">to use the site as an </w:t>
      </w:r>
      <w:r w:rsidR="00DD64F3">
        <w:rPr>
          <w:rFonts w:ascii="Arial" w:hAnsi="Arial" w:cs="Arial"/>
        </w:rPr>
        <w:lastRenderedPageBreak/>
        <w:t>operating centre and where the designated parking is situated for those vehicles</w:t>
      </w:r>
      <w:r w:rsidR="00D63EF5">
        <w:rPr>
          <w:rFonts w:ascii="Arial" w:hAnsi="Arial" w:cs="Arial"/>
        </w:rPr>
        <w:t xml:space="preserve"> on the site</w:t>
      </w:r>
      <w:r w:rsidR="00DD64F3">
        <w:rPr>
          <w:rFonts w:ascii="Arial" w:hAnsi="Arial" w:cs="Arial"/>
        </w:rPr>
        <w:t xml:space="preserve">. It is often prudent for the DVSA to be asked to </w:t>
      </w:r>
      <w:r w:rsidR="00D63EF5">
        <w:rPr>
          <w:rFonts w:ascii="Arial" w:hAnsi="Arial" w:cs="Arial"/>
        </w:rPr>
        <w:t xml:space="preserve">visit to </w:t>
      </w:r>
      <w:r w:rsidR="00DD64F3">
        <w:rPr>
          <w:rFonts w:ascii="Arial" w:hAnsi="Arial" w:cs="Arial"/>
        </w:rPr>
        <w:t>make an assessment of the site’s availability and suitability.</w:t>
      </w:r>
      <w:r w:rsidR="00E22818">
        <w:rPr>
          <w:rFonts w:ascii="Arial" w:hAnsi="Arial" w:cs="Arial"/>
        </w:rPr>
        <w:t xml:space="preserve">  </w:t>
      </w:r>
    </w:p>
    <w:p w14:paraId="36BAA06A" w14:textId="77777777" w:rsidR="00A80EE7" w:rsidRDefault="007055EA" w:rsidP="00516992">
      <w:pPr>
        <w:pStyle w:val="Numbered"/>
        <w:numPr>
          <w:ilvl w:val="0"/>
          <w:numId w:val="0"/>
        </w:numPr>
        <w:tabs>
          <w:tab w:val="clear" w:pos="1134"/>
          <w:tab w:val="clear" w:pos="1701"/>
          <w:tab w:val="left" w:pos="709"/>
        </w:tabs>
        <w:ind w:left="709" w:hanging="709"/>
        <w:rPr>
          <w:rFonts w:ascii="Arial" w:hAnsi="Arial" w:cs="Arial"/>
        </w:rPr>
      </w:pPr>
      <w:r>
        <w:rPr>
          <w:rFonts w:ascii="Arial" w:hAnsi="Arial" w:cs="Arial"/>
        </w:rPr>
        <w:tab/>
        <w:t>As the second paragraph of the TC’s letter of 22</w:t>
      </w:r>
      <w:r w:rsidRPr="00A80EE7">
        <w:rPr>
          <w:rFonts w:ascii="Arial" w:hAnsi="Arial" w:cs="Arial"/>
          <w:vertAlign w:val="superscript"/>
        </w:rPr>
        <w:t>nd</w:t>
      </w:r>
      <w:r>
        <w:rPr>
          <w:rFonts w:ascii="Arial" w:hAnsi="Arial" w:cs="Arial"/>
        </w:rPr>
        <w:t xml:space="preserve"> June 2023 confirms:</w:t>
      </w:r>
    </w:p>
    <w:p w14:paraId="30A8D169" w14:textId="77777777" w:rsidR="00A80EE7" w:rsidRDefault="007055EA" w:rsidP="00A80EE7">
      <w:pPr>
        <w:pStyle w:val="BodyText"/>
        <w:ind w:left="720"/>
        <w:rPr>
          <w:rFonts w:ascii="Arial" w:hAnsi="Arial" w:cs="Arial"/>
          <w:i/>
          <w:iCs/>
          <w:lang w:val="en-GB"/>
        </w:rPr>
      </w:pPr>
      <w:r>
        <w:rPr>
          <w:rFonts w:ascii="Arial" w:hAnsi="Arial" w:cs="Arial"/>
          <w:i/>
          <w:iCs/>
          <w:lang w:val="en-GB"/>
        </w:rPr>
        <w:t>“Section 7(3) of the above Act defines an operating centre as the “base or centre at which the vehicle is normally kept”.  When determining an application the Traffic Commissioner must consider if the proposed operating centre satisfies the requirement to be available and suitable for use as an operating centre, and that the capacity of the site is sufficient for the number of vehicles and trailers authorised respectively”.</w:t>
      </w:r>
    </w:p>
    <w:p w14:paraId="577666E2" w14:textId="77777777" w:rsidR="00867281" w:rsidRDefault="00867281" w:rsidP="00A80EE7">
      <w:pPr>
        <w:pStyle w:val="BodyText"/>
        <w:ind w:left="720"/>
        <w:rPr>
          <w:rFonts w:ascii="Arial" w:hAnsi="Arial" w:cs="Arial"/>
          <w:i/>
          <w:iCs/>
          <w:lang w:val="en-GB"/>
        </w:rPr>
      </w:pPr>
    </w:p>
    <w:p w14:paraId="7455DFB7" w14:textId="77777777" w:rsidR="00516992" w:rsidRPr="008A07F5" w:rsidRDefault="007055EA" w:rsidP="002C3883">
      <w:pPr>
        <w:pStyle w:val="Numbered"/>
        <w:numPr>
          <w:ilvl w:val="0"/>
          <w:numId w:val="24"/>
        </w:numPr>
        <w:tabs>
          <w:tab w:val="clear" w:pos="1134"/>
          <w:tab w:val="clear" w:pos="1701"/>
          <w:tab w:val="left" w:pos="709"/>
        </w:tabs>
        <w:ind w:hanging="720"/>
        <w:rPr>
          <w:rFonts w:ascii="Arial" w:hAnsi="Arial" w:cs="Arial"/>
        </w:rPr>
      </w:pPr>
      <w:r>
        <w:rPr>
          <w:rFonts w:ascii="Arial" w:hAnsi="Arial" w:cs="Arial"/>
        </w:rPr>
        <w:t>There is no evidence before this Tribunal that any of th</w:t>
      </w:r>
      <w:r w:rsidR="00A80EE7">
        <w:rPr>
          <w:rFonts w:ascii="Arial" w:hAnsi="Arial" w:cs="Arial"/>
        </w:rPr>
        <w:t>e</w:t>
      </w:r>
      <w:r>
        <w:rPr>
          <w:rFonts w:ascii="Arial" w:hAnsi="Arial" w:cs="Arial"/>
        </w:rPr>
        <w:t xml:space="preserve"> basic </w:t>
      </w:r>
      <w:r w:rsidR="00A80EE7">
        <w:rPr>
          <w:rFonts w:ascii="Arial" w:hAnsi="Arial" w:cs="Arial"/>
        </w:rPr>
        <w:t xml:space="preserve">and appropriate </w:t>
      </w:r>
      <w:r>
        <w:rPr>
          <w:rFonts w:ascii="Arial" w:hAnsi="Arial" w:cs="Arial"/>
        </w:rPr>
        <w:t>steps were taken</w:t>
      </w:r>
      <w:r w:rsidR="00A80EE7">
        <w:rPr>
          <w:rFonts w:ascii="Arial" w:hAnsi="Arial" w:cs="Arial"/>
        </w:rPr>
        <w:t xml:space="preserve"> prior to the grant of the company’s licence</w:t>
      </w:r>
      <w:r>
        <w:rPr>
          <w:rFonts w:ascii="Arial" w:hAnsi="Arial" w:cs="Arial"/>
        </w:rPr>
        <w:t>. This is all the more surprising when all the OTC had to do was interrogate its own systems as was eventually done</w:t>
      </w:r>
      <w:r w:rsidR="008A07F5">
        <w:rPr>
          <w:rFonts w:ascii="Arial" w:hAnsi="Arial" w:cs="Arial"/>
        </w:rPr>
        <w:t>,</w:t>
      </w:r>
      <w:r>
        <w:rPr>
          <w:rFonts w:ascii="Arial" w:hAnsi="Arial" w:cs="Arial"/>
        </w:rPr>
        <w:t xml:space="preserve"> to ascertain the number of vehicles authorised to use the site, make enquiries about the nature of the site and the number of parking spaces available.  </w:t>
      </w:r>
      <w:r w:rsidR="00D63EF5">
        <w:rPr>
          <w:rFonts w:ascii="Arial" w:hAnsi="Arial" w:cs="Arial"/>
        </w:rPr>
        <w:t xml:space="preserve">As became apparent after the grant of the </w:t>
      </w:r>
      <w:r w:rsidR="00631660">
        <w:rPr>
          <w:rFonts w:ascii="Arial" w:hAnsi="Arial" w:cs="Arial"/>
        </w:rPr>
        <w:t xml:space="preserve">company’s </w:t>
      </w:r>
      <w:r w:rsidR="00D63EF5">
        <w:rPr>
          <w:rFonts w:ascii="Arial" w:hAnsi="Arial" w:cs="Arial"/>
        </w:rPr>
        <w:t>licence, the address was nothing more than a parking facility for use by any goods vehicle or private vehicl</w:t>
      </w:r>
      <w:r w:rsidR="008A07F5">
        <w:rPr>
          <w:rFonts w:ascii="Arial" w:hAnsi="Arial" w:cs="Arial"/>
        </w:rPr>
        <w:t xml:space="preserve">e, </w:t>
      </w:r>
      <w:r w:rsidR="00A876E6">
        <w:rPr>
          <w:rFonts w:ascii="Arial" w:hAnsi="Arial" w:cs="Arial"/>
        </w:rPr>
        <w:t>provided they paid the correct parking fee</w:t>
      </w:r>
      <w:r w:rsidR="004F74ED">
        <w:rPr>
          <w:rFonts w:ascii="Arial" w:hAnsi="Arial" w:cs="Arial"/>
        </w:rPr>
        <w:t>,</w:t>
      </w:r>
      <w:r w:rsidR="00A876E6">
        <w:rPr>
          <w:rFonts w:ascii="Arial" w:hAnsi="Arial" w:cs="Arial"/>
        </w:rPr>
        <w:t xml:space="preserve"> </w:t>
      </w:r>
      <w:r w:rsidR="008A07F5">
        <w:rPr>
          <w:rFonts w:ascii="Arial" w:hAnsi="Arial" w:cs="Arial"/>
        </w:rPr>
        <w:t>w</w:t>
      </w:r>
      <w:r w:rsidR="00D63EF5" w:rsidRPr="008A07F5">
        <w:rPr>
          <w:rFonts w:ascii="Arial" w:hAnsi="Arial" w:cs="Arial"/>
        </w:rPr>
        <w:t>ith more</w:t>
      </w:r>
      <w:r w:rsidR="00A876E6">
        <w:rPr>
          <w:rFonts w:ascii="Arial" w:hAnsi="Arial" w:cs="Arial"/>
        </w:rPr>
        <w:t xml:space="preserve"> </w:t>
      </w:r>
      <w:r w:rsidR="00D63EF5" w:rsidRPr="008A07F5">
        <w:rPr>
          <w:rFonts w:ascii="Arial" w:hAnsi="Arial" w:cs="Arial"/>
        </w:rPr>
        <w:t xml:space="preserve">vehicles </w:t>
      </w:r>
      <w:r w:rsidR="00A876E6">
        <w:rPr>
          <w:rFonts w:ascii="Arial" w:hAnsi="Arial" w:cs="Arial"/>
        </w:rPr>
        <w:t>authorised to use the facility as an operat</w:t>
      </w:r>
      <w:r w:rsidR="007659E9">
        <w:rPr>
          <w:rFonts w:ascii="Arial" w:hAnsi="Arial" w:cs="Arial"/>
        </w:rPr>
        <w:t>ing</w:t>
      </w:r>
      <w:r w:rsidR="00A876E6">
        <w:rPr>
          <w:rFonts w:ascii="Arial" w:hAnsi="Arial" w:cs="Arial"/>
        </w:rPr>
        <w:t xml:space="preserve"> centre </w:t>
      </w:r>
      <w:r w:rsidR="00D63EF5" w:rsidRPr="008A07F5">
        <w:rPr>
          <w:rFonts w:ascii="Arial" w:hAnsi="Arial" w:cs="Arial"/>
        </w:rPr>
        <w:t>than spaces available</w:t>
      </w:r>
      <w:r w:rsidR="008A07F5">
        <w:rPr>
          <w:rFonts w:ascii="Arial" w:hAnsi="Arial" w:cs="Arial"/>
        </w:rPr>
        <w:t>.  There is no explanation as to how this unsatisfactory state of affairs came to pass or any evidence, such as a case worker</w:t>
      </w:r>
      <w:r w:rsidR="006A3C1B">
        <w:rPr>
          <w:rFonts w:ascii="Arial" w:hAnsi="Arial" w:cs="Arial"/>
        </w:rPr>
        <w:t>’s case file notes</w:t>
      </w:r>
      <w:r w:rsidR="00A876E6">
        <w:rPr>
          <w:rFonts w:ascii="Arial" w:hAnsi="Arial" w:cs="Arial"/>
        </w:rPr>
        <w:t>,</w:t>
      </w:r>
      <w:r w:rsidR="006A3C1B">
        <w:rPr>
          <w:rFonts w:ascii="Arial" w:hAnsi="Arial" w:cs="Arial"/>
        </w:rPr>
        <w:t xml:space="preserve"> detailing how it was determined that the truck stop was available and suitable for this company</w:t>
      </w:r>
      <w:r w:rsidR="0070334B">
        <w:rPr>
          <w:rFonts w:ascii="Arial" w:hAnsi="Arial" w:cs="Arial"/>
        </w:rPr>
        <w:t xml:space="preserve"> at the time of application</w:t>
      </w:r>
      <w:r w:rsidR="006A3C1B">
        <w:rPr>
          <w:rFonts w:ascii="Arial" w:hAnsi="Arial" w:cs="Arial"/>
        </w:rPr>
        <w:t>, let alone the dozens of other licences that specified the truck stop as their operating centre</w:t>
      </w:r>
      <w:r w:rsidR="0070334B">
        <w:rPr>
          <w:rFonts w:ascii="Arial" w:hAnsi="Arial" w:cs="Arial"/>
        </w:rPr>
        <w:t>s.</w:t>
      </w:r>
      <w:r w:rsidR="009A15A6">
        <w:rPr>
          <w:rFonts w:ascii="Arial" w:hAnsi="Arial" w:cs="Arial"/>
        </w:rPr>
        <w:t xml:space="preserve">  The “</w:t>
      </w:r>
      <w:r w:rsidR="009A15A6">
        <w:rPr>
          <w:rFonts w:ascii="Arial" w:hAnsi="Arial" w:cs="Arial"/>
          <w:i/>
          <w:iCs/>
        </w:rPr>
        <w:t>bottom line</w:t>
      </w:r>
      <w:r w:rsidR="009A15A6">
        <w:rPr>
          <w:rFonts w:ascii="Arial" w:hAnsi="Arial" w:cs="Arial"/>
        </w:rPr>
        <w:t>” is that the Red Lion Truck Stop is neither suitable or available without a formal agreement which guaranteed the company parking for three vehicles and three trailers within a designated area.  It is clear that the company’s licence should not have been granted with the Red Lion truck stop as its specified operating centre.</w:t>
      </w:r>
    </w:p>
    <w:p w14:paraId="1D7453BD" w14:textId="77777777" w:rsidR="0050774C" w:rsidRPr="0050774C" w:rsidRDefault="007055EA" w:rsidP="002C3883">
      <w:pPr>
        <w:pStyle w:val="Numbered"/>
        <w:numPr>
          <w:ilvl w:val="0"/>
          <w:numId w:val="24"/>
        </w:numPr>
        <w:tabs>
          <w:tab w:val="clear" w:pos="1134"/>
          <w:tab w:val="clear" w:pos="1701"/>
          <w:tab w:val="left" w:pos="709"/>
        </w:tabs>
        <w:ind w:hanging="720"/>
        <w:rPr>
          <w:rFonts w:ascii="Arial" w:hAnsi="Arial" w:cs="Arial"/>
        </w:rPr>
      </w:pPr>
      <w:r>
        <w:rPr>
          <w:rFonts w:ascii="Arial" w:hAnsi="Arial" w:cs="Arial"/>
        </w:rPr>
        <w:t>We have considered whether the company either misled the OTC whether by misrepresentation or by omitting to provide required information when making its application and we can find no evidence that would or could lead to that conclusion. We are not satisfied that describing it’s proposed operating centre in its application as “</w:t>
      </w:r>
      <w:r>
        <w:rPr>
          <w:rFonts w:ascii="Arial" w:hAnsi="Arial" w:cs="Arial"/>
          <w:i/>
          <w:iCs/>
        </w:rPr>
        <w:t>Red Lion”</w:t>
      </w:r>
      <w:r>
        <w:rPr>
          <w:rFonts w:ascii="Arial" w:hAnsi="Arial" w:cs="Arial"/>
        </w:rPr>
        <w:t xml:space="preserve"> without reference to it being a truck stop would</w:t>
      </w:r>
      <w:r w:rsidR="003F5F37">
        <w:rPr>
          <w:rFonts w:ascii="Arial" w:hAnsi="Arial" w:cs="Arial"/>
        </w:rPr>
        <w:t>/should</w:t>
      </w:r>
      <w:r>
        <w:rPr>
          <w:rFonts w:ascii="Arial" w:hAnsi="Arial" w:cs="Arial"/>
        </w:rPr>
        <w:t xml:space="preserve"> be </w:t>
      </w:r>
      <w:r w:rsidR="004F74ED">
        <w:rPr>
          <w:rFonts w:ascii="Arial" w:hAnsi="Arial" w:cs="Arial"/>
        </w:rPr>
        <w:t xml:space="preserve">considered a misrepresentation or otherwise misleading, </w:t>
      </w:r>
      <w:r>
        <w:rPr>
          <w:rFonts w:ascii="Arial" w:hAnsi="Arial" w:cs="Arial"/>
        </w:rPr>
        <w:t xml:space="preserve">particularly as the OTC </w:t>
      </w:r>
      <w:r w:rsidR="003F5F37">
        <w:rPr>
          <w:rFonts w:ascii="Arial" w:hAnsi="Arial" w:cs="Arial"/>
        </w:rPr>
        <w:t>should</w:t>
      </w:r>
      <w:r>
        <w:rPr>
          <w:rFonts w:ascii="Arial" w:hAnsi="Arial" w:cs="Arial"/>
        </w:rPr>
        <w:t xml:space="preserve"> have been well aware what </w:t>
      </w:r>
      <w:r w:rsidR="00BB5B36">
        <w:rPr>
          <w:rFonts w:ascii="Arial" w:hAnsi="Arial" w:cs="Arial"/>
        </w:rPr>
        <w:t xml:space="preserve">type of facility </w:t>
      </w:r>
      <w:r>
        <w:rPr>
          <w:rFonts w:ascii="Arial" w:hAnsi="Arial" w:cs="Arial"/>
        </w:rPr>
        <w:t>the Red Lion was</w:t>
      </w:r>
      <w:r w:rsidR="00BB5B36">
        <w:rPr>
          <w:rFonts w:ascii="Arial" w:hAnsi="Arial" w:cs="Arial"/>
        </w:rPr>
        <w:t xml:space="preserve"> having authorised over 250 vehicles to be kept at the site when not in use.</w:t>
      </w:r>
    </w:p>
    <w:p w14:paraId="12BD2EA3" w14:textId="77777777" w:rsidR="00F23382" w:rsidRDefault="007055EA" w:rsidP="002C3883">
      <w:pPr>
        <w:pStyle w:val="Numbered"/>
        <w:numPr>
          <w:ilvl w:val="0"/>
          <w:numId w:val="24"/>
        </w:numPr>
        <w:tabs>
          <w:tab w:val="clear" w:pos="1134"/>
          <w:tab w:val="clear" w:pos="1701"/>
          <w:tab w:val="left" w:pos="709"/>
        </w:tabs>
        <w:ind w:left="709" w:hanging="709"/>
        <w:rPr>
          <w:rFonts w:ascii="Arial" w:hAnsi="Arial" w:cs="Arial"/>
        </w:rPr>
      </w:pPr>
      <w:r>
        <w:rPr>
          <w:rFonts w:ascii="Arial" w:hAnsi="Arial" w:cs="Arial"/>
          <w:u w:val="single"/>
        </w:rPr>
        <w:t>Material Change</w:t>
      </w:r>
    </w:p>
    <w:p w14:paraId="7EB2E6CC" w14:textId="77777777" w:rsidR="00F23382" w:rsidRDefault="007055EA" w:rsidP="0050774C">
      <w:pPr>
        <w:pStyle w:val="Numbered"/>
        <w:numPr>
          <w:ilvl w:val="0"/>
          <w:numId w:val="0"/>
        </w:numPr>
        <w:tabs>
          <w:tab w:val="clear" w:pos="1134"/>
          <w:tab w:val="clear" w:pos="1701"/>
          <w:tab w:val="left" w:pos="709"/>
        </w:tabs>
        <w:ind w:left="709"/>
        <w:rPr>
          <w:rFonts w:ascii="Arial" w:hAnsi="Arial" w:cs="Arial"/>
        </w:rPr>
      </w:pPr>
      <w:r>
        <w:rPr>
          <w:rFonts w:ascii="Arial" w:hAnsi="Arial" w:cs="Arial"/>
        </w:rPr>
        <w:t>By s.26</w:t>
      </w:r>
      <w:r w:rsidR="00D24D0E">
        <w:rPr>
          <w:rFonts w:ascii="Arial" w:hAnsi="Arial" w:cs="Arial"/>
        </w:rPr>
        <w:t>(1)</w:t>
      </w:r>
      <w:r>
        <w:rPr>
          <w:rFonts w:ascii="Arial" w:hAnsi="Arial" w:cs="Arial"/>
        </w:rPr>
        <w:t xml:space="preserve">(h) of the Act, </w:t>
      </w:r>
      <w:r w:rsidR="00413419">
        <w:rPr>
          <w:rFonts w:ascii="Arial" w:hAnsi="Arial" w:cs="Arial"/>
        </w:rPr>
        <w:t>an operator’s licence may be revoked, suspended or curtailed on the ground that:</w:t>
      </w:r>
    </w:p>
    <w:p w14:paraId="304D1A2B" w14:textId="77777777" w:rsidR="00413419" w:rsidRDefault="007055EA" w:rsidP="0050774C">
      <w:pPr>
        <w:pStyle w:val="Numbered"/>
        <w:numPr>
          <w:ilvl w:val="0"/>
          <w:numId w:val="0"/>
        </w:numPr>
        <w:tabs>
          <w:tab w:val="clear" w:pos="1134"/>
          <w:tab w:val="clear" w:pos="1701"/>
          <w:tab w:val="left" w:pos="709"/>
        </w:tabs>
        <w:ind w:left="709"/>
        <w:rPr>
          <w:rFonts w:ascii="Arial" w:hAnsi="Arial" w:cs="Arial"/>
        </w:rPr>
      </w:pPr>
      <w:r>
        <w:rPr>
          <w:rFonts w:ascii="Arial" w:hAnsi="Arial" w:cs="Arial"/>
        </w:rPr>
        <w:t>“</w:t>
      </w:r>
      <w:r>
        <w:rPr>
          <w:rFonts w:ascii="Arial" w:hAnsi="Arial" w:cs="Arial"/>
          <w:i/>
          <w:iCs/>
        </w:rPr>
        <w:t>since the licence was issued or varied there has been a material change in any of the circumstances of the licence-holder that were relevant to the issue or variation of the licence”</w:t>
      </w:r>
    </w:p>
    <w:p w14:paraId="18F1B96B" w14:textId="77777777" w:rsidR="0096760B" w:rsidRDefault="007055EA" w:rsidP="0050774C">
      <w:pPr>
        <w:pStyle w:val="Numbered"/>
        <w:numPr>
          <w:ilvl w:val="0"/>
          <w:numId w:val="0"/>
        </w:numPr>
        <w:tabs>
          <w:tab w:val="clear" w:pos="1134"/>
          <w:tab w:val="clear" w:pos="1701"/>
          <w:tab w:val="left" w:pos="709"/>
        </w:tabs>
        <w:ind w:left="709"/>
        <w:rPr>
          <w:rFonts w:ascii="Arial" w:hAnsi="Arial" w:cs="Arial"/>
        </w:rPr>
      </w:pPr>
      <w:r>
        <w:rPr>
          <w:rFonts w:ascii="Arial" w:hAnsi="Arial" w:cs="Arial"/>
        </w:rPr>
        <w:lastRenderedPageBreak/>
        <w:t>The material change relied upon by the TC</w:t>
      </w:r>
      <w:r w:rsidR="00BB5B36">
        <w:rPr>
          <w:rFonts w:ascii="Arial" w:hAnsi="Arial" w:cs="Arial"/>
        </w:rPr>
        <w:t xml:space="preserve"> in its correspondence to the company </w:t>
      </w:r>
      <w:r>
        <w:rPr>
          <w:rFonts w:ascii="Arial" w:hAnsi="Arial" w:cs="Arial"/>
        </w:rPr>
        <w:t>is that the “</w:t>
      </w:r>
      <w:r>
        <w:rPr>
          <w:rFonts w:ascii="Arial" w:hAnsi="Arial" w:cs="Arial"/>
          <w:i/>
          <w:iCs/>
        </w:rPr>
        <w:t>operating centre has now become unsuitable”</w:t>
      </w:r>
      <w:r w:rsidR="00BB5B36">
        <w:rPr>
          <w:rFonts w:ascii="Arial" w:hAnsi="Arial" w:cs="Arial"/>
        </w:rPr>
        <w:t xml:space="preserve"> </w:t>
      </w:r>
      <w:r w:rsidR="003E617A">
        <w:rPr>
          <w:rFonts w:ascii="Arial" w:hAnsi="Arial" w:cs="Arial"/>
        </w:rPr>
        <w:t xml:space="preserve">.  Beneath that paragraph is a </w:t>
      </w:r>
      <w:r w:rsidR="00BB5B36">
        <w:rPr>
          <w:rFonts w:ascii="Arial" w:hAnsi="Arial" w:cs="Arial"/>
        </w:rPr>
        <w:t xml:space="preserve">bullet point: </w:t>
      </w:r>
    </w:p>
    <w:p w14:paraId="0C62F087" w14:textId="77777777" w:rsidR="003E617A" w:rsidRPr="003E617A" w:rsidRDefault="007055EA" w:rsidP="00867281">
      <w:pPr>
        <w:pStyle w:val="Numbered"/>
        <w:numPr>
          <w:ilvl w:val="0"/>
          <w:numId w:val="16"/>
        </w:numPr>
        <w:tabs>
          <w:tab w:val="clear" w:pos="1134"/>
          <w:tab w:val="left" w:pos="709"/>
        </w:tabs>
        <w:rPr>
          <w:rFonts w:ascii="Arial" w:hAnsi="Arial" w:cs="Arial"/>
          <w:i/>
          <w:iCs/>
        </w:rPr>
      </w:pPr>
      <w:r>
        <w:rPr>
          <w:rFonts w:ascii="Arial" w:hAnsi="Arial" w:cs="Arial"/>
        </w:rPr>
        <w:t>“</w:t>
      </w:r>
      <w:r w:rsidR="00867281">
        <w:rPr>
          <w:rFonts w:ascii="Arial" w:hAnsi="Arial" w:cs="Arial"/>
          <w:i/>
          <w:iCs/>
        </w:rPr>
        <w:t>No Stable and Effective Establishment as Operating Centre at The Red Lion Truckstop, Weedon Road, Upper Heyford, Northampton.  NN7 4DE is now unsuitable for use as an Operating centre due to operating</w:t>
      </w:r>
      <w:r w:rsidR="00B72F9F">
        <w:rPr>
          <w:rFonts w:ascii="Arial" w:hAnsi="Arial" w:cs="Arial"/>
          <w:i/>
          <w:iCs/>
        </w:rPr>
        <w:t xml:space="preserve"> </w:t>
      </w:r>
      <w:r w:rsidR="00867281">
        <w:rPr>
          <w:rFonts w:ascii="Arial" w:hAnsi="Arial" w:cs="Arial"/>
          <w:i/>
          <w:iCs/>
        </w:rPr>
        <w:t>model</w:t>
      </w:r>
      <w:r w:rsidR="008D52E3">
        <w:rPr>
          <w:rFonts w:ascii="Arial" w:hAnsi="Arial" w:cs="Arial"/>
          <w:i/>
          <w:iCs/>
        </w:rPr>
        <w:t>”</w:t>
      </w:r>
      <w:r w:rsidR="007D7D5A">
        <w:rPr>
          <w:rFonts w:ascii="Arial" w:hAnsi="Arial" w:cs="Arial"/>
          <w:i/>
          <w:iCs/>
        </w:rPr>
        <w:t xml:space="preserve">  </w:t>
      </w:r>
    </w:p>
    <w:p w14:paraId="4AB2166D" w14:textId="77777777" w:rsidR="00867281" w:rsidRDefault="007055EA" w:rsidP="003E617A">
      <w:pPr>
        <w:pStyle w:val="Numbered"/>
        <w:numPr>
          <w:ilvl w:val="0"/>
          <w:numId w:val="0"/>
        </w:numPr>
        <w:tabs>
          <w:tab w:val="clear" w:pos="1134"/>
          <w:tab w:val="left" w:pos="709"/>
        </w:tabs>
        <w:ind w:left="709"/>
        <w:jc w:val="left"/>
        <w:rPr>
          <w:rFonts w:ascii="Arial" w:hAnsi="Arial" w:cs="Arial"/>
          <w:i/>
          <w:iCs/>
        </w:rPr>
      </w:pPr>
      <w:r>
        <w:rPr>
          <w:rFonts w:ascii="Arial" w:hAnsi="Arial" w:cs="Arial"/>
        </w:rPr>
        <w:t>It is far from clear whether the bullet point is to be read as part of the material change allegation or whether it is in fact to be read in conjunction with the following paragraph</w:t>
      </w:r>
      <w:r w:rsidR="000C137E">
        <w:rPr>
          <w:rFonts w:ascii="Arial" w:hAnsi="Arial" w:cs="Arial"/>
        </w:rPr>
        <w:t xml:space="preserve"> setting out concerns that the company may not have an effective and stable establishment, be of good repute and have appropriate financial standing.</w:t>
      </w:r>
      <w:r w:rsidR="007D7D5A">
        <w:rPr>
          <w:rFonts w:ascii="Arial" w:hAnsi="Arial" w:cs="Arial"/>
          <w:i/>
          <w:iCs/>
        </w:rPr>
        <w:t xml:space="preserve">                                                                                                                                                                                                                                                                                                                                                                                                                                                                                                                                                                                            </w:t>
      </w:r>
    </w:p>
    <w:p w14:paraId="2D1333F5" w14:textId="77777777" w:rsidR="003E3E94" w:rsidRDefault="007055EA" w:rsidP="002C3883">
      <w:pPr>
        <w:pStyle w:val="Numbered"/>
        <w:numPr>
          <w:ilvl w:val="0"/>
          <w:numId w:val="24"/>
        </w:numPr>
        <w:tabs>
          <w:tab w:val="clear" w:pos="1134"/>
          <w:tab w:val="clear" w:pos="1701"/>
          <w:tab w:val="left" w:pos="709"/>
        </w:tabs>
        <w:ind w:hanging="720"/>
        <w:rPr>
          <w:rFonts w:ascii="Arial" w:hAnsi="Arial" w:cs="Arial"/>
        </w:rPr>
      </w:pPr>
      <w:r>
        <w:rPr>
          <w:rFonts w:ascii="Arial" w:hAnsi="Arial" w:cs="Arial"/>
        </w:rPr>
        <w:t xml:space="preserve">It is the company’s case that there has been no material change in its circumstances </w:t>
      </w:r>
      <w:r w:rsidR="0096760B">
        <w:rPr>
          <w:rFonts w:ascii="Arial" w:hAnsi="Arial" w:cs="Arial"/>
        </w:rPr>
        <w:t>since the application</w:t>
      </w:r>
      <w:r w:rsidR="00BB5B36">
        <w:rPr>
          <w:rFonts w:ascii="Arial" w:hAnsi="Arial" w:cs="Arial"/>
        </w:rPr>
        <w:t xml:space="preserve"> for</w:t>
      </w:r>
      <w:r w:rsidR="0096760B">
        <w:rPr>
          <w:rFonts w:ascii="Arial" w:hAnsi="Arial" w:cs="Arial"/>
        </w:rPr>
        <w:t xml:space="preserve"> and the granting of the licence </w:t>
      </w:r>
      <w:r w:rsidR="00BB5B36">
        <w:rPr>
          <w:rFonts w:ascii="Arial" w:hAnsi="Arial" w:cs="Arial"/>
        </w:rPr>
        <w:t xml:space="preserve">and that </w:t>
      </w:r>
      <w:r>
        <w:rPr>
          <w:rFonts w:ascii="Arial" w:hAnsi="Arial" w:cs="Arial"/>
        </w:rPr>
        <w:t>action under s.26</w:t>
      </w:r>
      <w:r w:rsidR="00BA5B2F">
        <w:rPr>
          <w:rFonts w:ascii="Arial" w:hAnsi="Arial" w:cs="Arial"/>
        </w:rPr>
        <w:t>(1)</w:t>
      </w:r>
      <w:r>
        <w:rPr>
          <w:rFonts w:ascii="Arial" w:hAnsi="Arial" w:cs="Arial"/>
        </w:rPr>
        <w:t>(h)</w:t>
      </w:r>
      <w:r w:rsidR="00BB5B36">
        <w:rPr>
          <w:rFonts w:ascii="Arial" w:hAnsi="Arial" w:cs="Arial"/>
        </w:rPr>
        <w:t xml:space="preserve"> of the Act </w:t>
      </w:r>
      <w:r w:rsidR="00294170">
        <w:rPr>
          <w:rFonts w:ascii="Arial" w:hAnsi="Arial" w:cs="Arial"/>
        </w:rPr>
        <w:t>could</w:t>
      </w:r>
      <w:r w:rsidR="00BA5B2F">
        <w:rPr>
          <w:rFonts w:ascii="Arial" w:hAnsi="Arial" w:cs="Arial"/>
        </w:rPr>
        <w:t xml:space="preserve"> </w:t>
      </w:r>
      <w:r>
        <w:rPr>
          <w:rFonts w:ascii="Arial" w:hAnsi="Arial" w:cs="Arial"/>
        </w:rPr>
        <w:t xml:space="preserve">not </w:t>
      </w:r>
      <w:r w:rsidR="00294170">
        <w:rPr>
          <w:rFonts w:ascii="Arial" w:hAnsi="Arial" w:cs="Arial"/>
        </w:rPr>
        <w:t xml:space="preserve">be </w:t>
      </w:r>
      <w:r w:rsidR="00BB5B36">
        <w:rPr>
          <w:rFonts w:ascii="Arial" w:hAnsi="Arial" w:cs="Arial"/>
        </w:rPr>
        <w:t>justified</w:t>
      </w:r>
      <w:r>
        <w:rPr>
          <w:rFonts w:ascii="Arial" w:hAnsi="Arial" w:cs="Arial"/>
        </w:rPr>
        <w:t xml:space="preserve">. </w:t>
      </w:r>
      <w:r w:rsidR="0096760B">
        <w:rPr>
          <w:rFonts w:ascii="Arial" w:hAnsi="Arial" w:cs="Arial"/>
        </w:rPr>
        <w:t>The circumstances of the company ha</w:t>
      </w:r>
      <w:r w:rsidR="000459A4">
        <w:rPr>
          <w:rFonts w:ascii="Arial" w:hAnsi="Arial" w:cs="Arial"/>
        </w:rPr>
        <w:t>d</w:t>
      </w:r>
      <w:r w:rsidR="0096760B">
        <w:rPr>
          <w:rFonts w:ascii="Arial" w:hAnsi="Arial" w:cs="Arial"/>
        </w:rPr>
        <w:t xml:space="preserve"> not changed at all.  </w:t>
      </w:r>
      <w:r>
        <w:rPr>
          <w:rFonts w:ascii="Arial" w:hAnsi="Arial" w:cs="Arial"/>
        </w:rPr>
        <w:t>The realisation on the part of the TC that there may have been some procedural irregularities/mistakes in the granting of this licence</w:t>
      </w:r>
      <w:r w:rsidR="004B2B34">
        <w:rPr>
          <w:rFonts w:ascii="Arial" w:hAnsi="Arial" w:cs="Arial"/>
        </w:rPr>
        <w:t xml:space="preserve"> did not fall within the ambit of s.26</w:t>
      </w:r>
      <w:r w:rsidR="009C2D6E">
        <w:rPr>
          <w:rFonts w:ascii="Arial" w:hAnsi="Arial" w:cs="Arial"/>
        </w:rPr>
        <w:t>(1)</w:t>
      </w:r>
      <w:r w:rsidR="004B2B34">
        <w:rPr>
          <w:rFonts w:ascii="Arial" w:hAnsi="Arial" w:cs="Arial"/>
        </w:rPr>
        <w:t>(h).</w:t>
      </w:r>
      <w:r>
        <w:rPr>
          <w:rFonts w:ascii="Arial" w:hAnsi="Arial" w:cs="Arial"/>
        </w:rPr>
        <w:t xml:space="preserve"> </w:t>
      </w:r>
      <w:r w:rsidR="00867281">
        <w:rPr>
          <w:rFonts w:ascii="Arial" w:hAnsi="Arial" w:cs="Arial"/>
        </w:rPr>
        <w:t xml:space="preserve">The only option available to the TC was to serve a notice on the company during the five yearly review period </w:t>
      </w:r>
      <w:r w:rsidR="00EB08E8">
        <w:rPr>
          <w:rFonts w:ascii="Arial" w:hAnsi="Arial" w:cs="Arial"/>
        </w:rPr>
        <w:t xml:space="preserve">provided </w:t>
      </w:r>
      <w:r w:rsidR="00867281">
        <w:rPr>
          <w:rFonts w:ascii="Arial" w:hAnsi="Arial" w:cs="Arial"/>
        </w:rPr>
        <w:t xml:space="preserve">under s.30 of the Act </w:t>
      </w:r>
      <w:r w:rsidR="00EB08E8">
        <w:rPr>
          <w:rFonts w:ascii="Arial" w:hAnsi="Arial" w:cs="Arial"/>
        </w:rPr>
        <w:t xml:space="preserve">which enables a TC to remove an operating centre from a licence if deemed unsuitable under powers conferred </w:t>
      </w:r>
      <w:r>
        <w:rPr>
          <w:rFonts w:ascii="Arial" w:hAnsi="Arial" w:cs="Arial"/>
        </w:rPr>
        <w:t xml:space="preserve">upon the TC </w:t>
      </w:r>
      <w:r w:rsidR="00EB08E8">
        <w:rPr>
          <w:rFonts w:ascii="Arial" w:hAnsi="Arial" w:cs="Arial"/>
        </w:rPr>
        <w:t xml:space="preserve">by s.31 of the Act.  </w:t>
      </w:r>
    </w:p>
    <w:p w14:paraId="54BD081B" w14:textId="77777777" w:rsidR="00413419" w:rsidRPr="00413419" w:rsidRDefault="007055EA" w:rsidP="002C3883">
      <w:pPr>
        <w:pStyle w:val="Numbered"/>
        <w:numPr>
          <w:ilvl w:val="0"/>
          <w:numId w:val="24"/>
        </w:numPr>
        <w:tabs>
          <w:tab w:val="clear" w:pos="1134"/>
          <w:tab w:val="clear" w:pos="1701"/>
          <w:tab w:val="left" w:pos="709"/>
        </w:tabs>
        <w:ind w:hanging="720"/>
        <w:rPr>
          <w:rFonts w:ascii="Arial" w:hAnsi="Arial" w:cs="Arial"/>
        </w:rPr>
      </w:pPr>
      <w:r>
        <w:rPr>
          <w:rFonts w:ascii="Arial" w:hAnsi="Arial" w:cs="Arial"/>
        </w:rPr>
        <w:t xml:space="preserve">In his </w:t>
      </w:r>
      <w:r w:rsidR="00917632">
        <w:rPr>
          <w:rFonts w:ascii="Arial" w:hAnsi="Arial" w:cs="Arial"/>
        </w:rPr>
        <w:t xml:space="preserve">oral </w:t>
      </w:r>
      <w:r>
        <w:rPr>
          <w:rFonts w:ascii="Arial" w:hAnsi="Arial" w:cs="Arial"/>
        </w:rPr>
        <w:t>submissions, Mr Johnston</w:t>
      </w:r>
      <w:r w:rsidR="00EB08E8">
        <w:rPr>
          <w:rFonts w:ascii="Arial" w:hAnsi="Arial" w:cs="Arial"/>
        </w:rPr>
        <w:t xml:space="preserve"> </w:t>
      </w:r>
      <w:r w:rsidR="003C541F">
        <w:rPr>
          <w:rFonts w:ascii="Arial" w:hAnsi="Arial" w:cs="Arial"/>
        </w:rPr>
        <w:t xml:space="preserve">identified the change of circumstances </w:t>
      </w:r>
      <w:r w:rsidR="00FE174B">
        <w:rPr>
          <w:rFonts w:ascii="Arial" w:hAnsi="Arial" w:cs="Arial"/>
        </w:rPr>
        <w:t xml:space="preserve">relied upon by the TC </w:t>
      </w:r>
      <w:r w:rsidR="003C541F">
        <w:rPr>
          <w:rFonts w:ascii="Arial" w:hAnsi="Arial" w:cs="Arial"/>
        </w:rPr>
        <w:t xml:space="preserve">as being the change of </w:t>
      </w:r>
      <w:r w:rsidR="009521C0">
        <w:rPr>
          <w:rFonts w:ascii="Arial" w:hAnsi="Arial" w:cs="Arial"/>
        </w:rPr>
        <w:t>the TC’s</w:t>
      </w:r>
      <w:r w:rsidR="00FE174B">
        <w:rPr>
          <w:rFonts w:ascii="Arial" w:hAnsi="Arial" w:cs="Arial"/>
        </w:rPr>
        <w:t xml:space="preserve"> </w:t>
      </w:r>
      <w:r w:rsidR="003C541F">
        <w:rPr>
          <w:rFonts w:ascii="Arial" w:hAnsi="Arial" w:cs="Arial"/>
        </w:rPr>
        <w:t xml:space="preserve">view/understanding of the </w:t>
      </w:r>
      <w:r w:rsidR="00FE174B">
        <w:rPr>
          <w:rFonts w:ascii="Arial" w:hAnsi="Arial" w:cs="Arial"/>
        </w:rPr>
        <w:t xml:space="preserve">operating centre </w:t>
      </w:r>
      <w:r w:rsidR="009C2D6E">
        <w:rPr>
          <w:rFonts w:ascii="Arial" w:hAnsi="Arial" w:cs="Arial"/>
        </w:rPr>
        <w:t>as a result of</w:t>
      </w:r>
      <w:r w:rsidR="003C541F">
        <w:rPr>
          <w:rFonts w:ascii="Arial" w:hAnsi="Arial" w:cs="Arial"/>
        </w:rPr>
        <w:t xml:space="preserve"> the new information that had come to light namely, that there were 250 parking spaces which was insufficient for the 250 plus vehicles authorised to park there; there were no designated parking spaces for the use of a single operator and that parking must be booked in advance. </w:t>
      </w:r>
      <w:r w:rsidR="00917632">
        <w:rPr>
          <w:rFonts w:ascii="Arial" w:hAnsi="Arial" w:cs="Arial"/>
        </w:rPr>
        <w:t xml:space="preserve">It is the </w:t>
      </w:r>
      <w:r w:rsidR="00FE174B">
        <w:rPr>
          <w:rFonts w:ascii="Arial" w:hAnsi="Arial" w:cs="Arial"/>
        </w:rPr>
        <w:t>SofS</w:t>
      </w:r>
      <w:r w:rsidR="00917632">
        <w:rPr>
          <w:rFonts w:ascii="Arial" w:hAnsi="Arial" w:cs="Arial"/>
        </w:rPr>
        <w:t>’s case that s.26</w:t>
      </w:r>
      <w:r w:rsidR="009C2D6E">
        <w:rPr>
          <w:rFonts w:ascii="Arial" w:hAnsi="Arial" w:cs="Arial"/>
        </w:rPr>
        <w:t>(1)</w:t>
      </w:r>
      <w:r w:rsidR="00917632">
        <w:rPr>
          <w:rFonts w:ascii="Arial" w:hAnsi="Arial" w:cs="Arial"/>
        </w:rPr>
        <w:t xml:space="preserve">(h) of the Act is sufficiently broad to encompass any </w:t>
      </w:r>
      <w:r w:rsidR="00A8744B">
        <w:rPr>
          <w:rFonts w:ascii="Arial" w:hAnsi="Arial" w:cs="Arial"/>
        </w:rPr>
        <w:t xml:space="preserve">change of </w:t>
      </w:r>
      <w:r w:rsidR="00917632">
        <w:rPr>
          <w:rFonts w:ascii="Arial" w:hAnsi="Arial" w:cs="Arial"/>
        </w:rPr>
        <w:t xml:space="preserve">circumstances </w:t>
      </w:r>
      <w:r w:rsidR="00B72F9F">
        <w:rPr>
          <w:rFonts w:ascii="Arial" w:hAnsi="Arial" w:cs="Arial"/>
        </w:rPr>
        <w:t xml:space="preserve">which are relevant to the issue or variation of an operator’s licence, including a TC’s change of view as to the suitability of a site as an operating centre. Moreover, the TC was relying on </w:t>
      </w:r>
      <w:r w:rsidR="00FE174B">
        <w:rPr>
          <w:rFonts w:ascii="Arial" w:hAnsi="Arial" w:cs="Arial"/>
        </w:rPr>
        <w:t xml:space="preserve">breaches of </w:t>
      </w:r>
      <w:r w:rsidR="00B72F9F">
        <w:rPr>
          <w:rFonts w:ascii="Arial" w:hAnsi="Arial" w:cs="Arial"/>
        </w:rPr>
        <w:t>ss.26(1)</w:t>
      </w:r>
      <w:r w:rsidR="000A1F5F">
        <w:rPr>
          <w:rFonts w:ascii="Arial" w:hAnsi="Arial" w:cs="Arial"/>
        </w:rPr>
        <w:t xml:space="preserve">(b) </w:t>
      </w:r>
      <w:r w:rsidR="00B72F9F">
        <w:rPr>
          <w:rFonts w:ascii="Arial" w:hAnsi="Arial" w:cs="Arial"/>
        </w:rPr>
        <w:t>(e)</w:t>
      </w:r>
      <w:r w:rsidR="00FE174B">
        <w:rPr>
          <w:rFonts w:ascii="Arial" w:hAnsi="Arial" w:cs="Arial"/>
        </w:rPr>
        <w:t xml:space="preserve"> and </w:t>
      </w:r>
      <w:r w:rsidR="00B72F9F">
        <w:rPr>
          <w:rFonts w:ascii="Arial" w:hAnsi="Arial" w:cs="Arial"/>
        </w:rPr>
        <w:t xml:space="preserve">(f) of the Act, </w:t>
      </w:r>
      <w:r w:rsidR="00B50FE3">
        <w:rPr>
          <w:rFonts w:ascii="Arial" w:hAnsi="Arial" w:cs="Arial"/>
        </w:rPr>
        <w:t>which when taken together</w:t>
      </w:r>
      <w:r w:rsidR="00FE174B">
        <w:rPr>
          <w:rFonts w:ascii="Arial" w:hAnsi="Arial" w:cs="Arial"/>
        </w:rPr>
        <w:t xml:space="preserve"> with the unsuitability of the operating centre</w:t>
      </w:r>
      <w:r w:rsidR="00B50FE3">
        <w:rPr>
          <w:rFonts w:ascii="Arial" w:hAnsi="Arial" w:cs="Arial"/>
        </w:rPr>
        <w:t>, amount to a material change. It would be “</w:t>
      </w:r>
      <w:r w:rsidR="00B50FE3">
        <w:rPr>
          <w:rFonts w:ascii="Arial" w:hAnsi="Arial" w:cs="Arial"/>
          <w:i/>
          <w:iCs/>
        </w:rPr>
        <w:t>a surprising set of circumstances”</w:t>
      </w:r>
      <w:r w:rsidR="00B50FE3">
        <w:rPr>
          <w:rFonts w:ascii="Arial" w:hAnsi="Arial" w:cs="Arial"/>
        </w:rPr>
        <w:t xml:space="preserve"> if the TC was bound by a decision based on a mistake of fact on </w:t>
      </w:r>
      <w:r w:rsidR="00A8744B">
        <w:rPr>
          <w:rFonts w:ascii="Arial" w:hAnsi="Arial" w:cs="Arial"/>
        </w:rPr>
        <w:t>his</w:t>
      </w:r>
      <w:r w:rsidR="00B50FE3">
        <w:rPr>
          <w:rFonts w:ascii="Arial" w:hAnsi="Arial" w:cs="Arial"/>
        </w:rPr>
        <w:t xml:space="preserve"> part </w:t>
      </w:r>
      <w:r w:rsidR="00FE174B">
        <w:rPr>
          <w:rFonts w:ascii="Arial" w:hAnsi="Arial" w:cs="Arial"/>
        </w:rPr>
        <w:t xml:space="preserve">at the time of granting the licence which could not be reviewed </w:t>
      </w:r>
      <w:r w:rsidR="00605789">
        <w:rPr>
          <w:rFonts w:ascii="Arial" w:hAnsi="Arial" w:cs="Arial"/>
        </w:rPr>
        <w:t xml:space="preserve">save for the power to review under s.30 of the Act at the </w:t>
      </w:r>
      <w:r w:rsidR="00A8744B">
        <w:rPr>
          <w:rFonts w:ascii="Arial" w:hAnsi="Arial" w:cs="Arial"/>
        </w:rPr>
        <w:t>five-year</w:t>
      </w:r>
      <w:r w:rsidR="00605789">
        <w:rPr>
          <w:rFonts w:ascii="Arial" w:hAnsi="Arial" w:cs="Arial"/>
        </w:rPr>
        <w:t xml:space="preserve"> point.</w:t>
      </w:r>
    </w:p>
    <w:p w14:paraId="72ECE64C" w14:textId="77777777" w:rsidR="006074D0" w:rsidRDefault="007055EA" w:rsidP="002C3883">
      <w:pPr>
        <w:pStyle w:val="Numbered"/>
        <w:numPr>
          <w:ilvl w:val="0"/>
          <w:numId w:val="24"/>
        </w:numPr>
        <w:tabs>
          <w:tab w:val="clear" w:pos="1134"/>
          <w:tab w:val="clear" w:pos="1701"/>
          <w:tab w:val="left" w:pos="709"/>
        </w:tabs>
        <w:ind w:left="709" w:hanging="709"/>
        <w:rPr>
          <w:rFonts w:ascii="Arial" w:hAnsi="Arial" w:cs="Arial"/>
        </w:rPr>
      </w:pPr>
      <w:r>
        <w:rPr>
          <w:rFonts w:ascii="Arial" w:hAnsi="Arial" w:cs="Arial"/>
          <w:u w:val="single"/>
        </w:rPr>
        <w:t>Discussion</w:t>
      </w:r>
    </w:p>
    <w:p w14:paraId="054BE06F" w14:textId="77777777" w:rsidR="00FE174B" w:rsidRDefault="007055EA" w:rsidP="00FE174B">
      <w:pPr>
        <w:pStyle w:val="Numbered"/>
        <w:numPr>
          <w:ilvl w:val="0"/>
          <w:numId w:val="0"/>
        </w:numPr>
        <w:tabs>
          <w:tab w:val="clear" w:pos="1134"/>
          <w:tab w:val="clear" w:pos="1701"/>
          <w:tab w:val="left" w:pos="709"/>
        </w:tabs>
        <w:ind w:left="709"/>
        <w:rPr>
          <w:rFonts w:ascii="Arial" w:hAnsi="Arial" w:cs="Arial"/>
        </w:rPr>
      </w:pPr>
      <w:r>
        <w:rPr>
          <w:rFonts w:ascii="Arial" w:hAnsi="Arial" w:cs="Arial"/>
        </w:rPr>
        <w:t xml:space="preserve">We </w:t>
      </w:r>
      <w:r w:rsidR="00954A8A">
        <w:rPr>
          <w:rFonts w:ascii="Arial" w:hAnsi="Arial" w:cs="Arial"/>
        </w:rPr>
        <w:t xml:space="preserve">are satisfied that the </w:t>
      </w:r>
      <w:r w:rsidR="003C23BE">
        <w:rPr>
          <w:rFonts w:ascii="Arial" w:hAnsi="Arial" w:cs="Arial"/>
        </w:rPr>
        <w:t xml:space="preserve">plain </w:t>
      </w:r>
      <w:r w:rsidR="00954A8A">
        <w:rPr>
          <w:rFonts w:ascii="Arial" w:hAnsi="Arial" w:cs="Arial"/>
        </w:rPr>
        <w:t>wording of s.26(1)(h) of the Act does not extend to a TC changing their view about the suitability and availability of an operating centre when the circumstances of the operator ha</w:t>
      </w:r>
      <w:r w:rsidR="000459A4">
        <w:rPr>
          <w:rFonts w:ascii="Arial" w:hAnsi="Arial" w:cs="Arial"/>
        </w:rPr>
        <w:t>d</w:t>
      </w:r>
      <w:r w:rsidR="00954A8A">
        <w:rPr>
          <w:rFonts w:ascii="Arial" w:hAnsi="Arial" w:cs="Arial"/>
        </w:rPr>
        <w:t xml:space="preserve"> not changed since the application for and the granting of the operator’s licence</w:t>
      </w:r>
      <w:r w:rsidR="003C23BE">
        <w:rPr>
          <w:rFonts w:ascii="Arial" w:hAnsi="Arial" w:cs="Arial"/>
        </w:rPr>
        <w:t>,</w:t>
      </w:r>
      <w:r w:rsidR="00954A8A">
        <w:rPr>
          <w:rFonts w:ascii="Arial" w:hAnsi="Arial" w:cs="Arial"/>
        </w:rPr>
        <w:t xml:space="preserve"> particularly when the operator ha</w:t>
      </w:r>
      <w:r w:rsidR="000459A4">
        <w:rPr>
          <w:rFonts w:ascii="Arial" w:hAnsi="Arial" w:cs="Arial"/>
        </w:rPr>
        <w:t>d</w:t>
      </w:r>
      <w:r w:rsidR="00954A8A">
        <w:rPr>
          <w:rFonts w:ascii="Arial" w:hAnsi="Arial" w:cs="Arial"/>
        </w:rPr>
        <w:t xml:space="preserve"> not caused or contributed to the circumstances in which an operator’s licence should not have been granted in the first place. </w:t>
      </w:r>
      <w:r w:rsidR="003C23BE">
        <w:rPr>
          <w:rFonts w:ascii="Arial" w:hAnsi="Arial" w:cs="Arial"/>
        </w:rPr>
        <w:t>The procedural irregularities are the result of failings within the OTC.  And contrary to submissions</w:t>
      </w:r>
      <w:r w:rsidR="00E208C2">
        <w:rPr>
          <w:rFonts w:ascii="Arial" w:hAnsi="Arial" w:cs="Arial"/>
        </w:rPr>
        <w:t xml:space="preserve"> that unless s.26(1)(h) is construed broadly there are no means </w:t>
      </w:r>
      <w:r w:rsidR="00E208C2">
        <w:rPr>
          <w:rFonts w:ascii="Arial" w:hAnsi="Arial" w:cs="Arial"/>
        </w:rPr>
        <w:lastRenderedPageBreak/>
        <w:t xml:space="preserve">by which a decision can be reviewed before the five year review period, </w:t>
      </w:r>
      <w:r w:rsidR="003C23BE">
        <w:rPr>
          <w:rFonts w:ascii="Arial" w:hAnsi="Arial" w:cs="Arial"/>
        </w:rPr>
        <w:t xml:space="preserve">there is </w:t>
      </w:r>
      <w:r w:rsidR="004F74ED">
        <w:rPr>
          <w:rFonts w:ascii="Arial" w:hAnsi="Arial" w:cs="Arial"/>
        </w:rPr>
        <w:t xml:space="preserve">in fact </w:t>
      </w:r>
      <w:r w:rsidR="003C23BE">
        <w:rPr>
          <w:rFonts w:ascii="Arial" w:hAnsi="Arial" w:cs="Arial"/>
        </w:rPr>
        <w:t xml:space="preserve">a procedure for reviewing decisions to grant or </w:t>
      </w:r>
      <w:r w:rsidR="00E208C2">
        <w:rPr>
          <w:rFonts w:ascii="Arial" w:hAnsi="Arial" w:cs="Arial"/>
        </w:rPr>
        <w:t>refuse</w:t>
      </w:r>
      <w:r w:rsidR="003C23BE">
        <w:rPr>
          <w:rFonts w:ascii="Arial" w:hAnsi="Arial" w:cs="Arial"/>
        </w:rPr>
        <w:t xml:space="preserve"> an operator’s licence contained is s.36 of the Act if a procedural requirement imposed </w:t>
      </w:r>
      <w:r w:rsidR="00E208C2">
        <w:rPr>
          <w:rFonts w:ascii="Arial" w:hAnsi="Arial" w:cs="Arial"/>
        </w:rPr>
        <w:t>by or under any enactment has not been complied with in relation to the decision.</w:t>
      </w:r>
      <w:r w:rsidR="00A26D53">
        <w:rPr>
          <w:rFonts w:ascii="Arial" w:hAnsi="Arial" w:cs="Arial"/>
        </w:rPr>
        <w:t xml:space="preserve">  It reads:</w:t>
      </w:r>
    </w:p>
    <w:p w14:paraId="4AEDA850" w14:textId="77777777" w:rsidR="00A26D53" w:rsidRPr="00A26D53" w:rsidRDefault="007055EA" w:rsidP="00A26D53">
      <w:pPr>
        <w:spacing w:after="120"/>
        <w:ind w:firstLine="709"/>
        <w:jc w:val="left"/>
        <w:outlineLvl w:val="2"/>
        <w:rPr>
          <w:rFonts w:ascii="Arial" w:hAnsi="Arial" w:cs="Arial"/>
          <w:b/>
          <w:bCs/>
          <w:i/>
          <w:iCs/>
          <w:color w:val="000000"/>
          <w:szCs w:val="24"/>
          <w:lang w:eastAsia="en-GB"/>
        </w:rPr>
      </w:pPr>
      <w:r w:rsidRPr="007F6D62">
        <w:rPr>
          <w:rFonts w:ascii="Arial" w:hAnsi="Arial" w:cs="Arial"/>
          <w:b/>
          <w:bCs/>
          <w:i/>
          <w:iCs/>
          <w:color w:val="000000"/>
          <w:sz w:val="19"/>
          <w:szCs w:val="19"/>
          <w:lang w:eastAsia="en-GB"/>
        </w:rPr>
        <w:t>“</w:t>
      </w:r>
      <w:r w:rsidRPr="007F6D62">
        <w:rPr>
          <w:rFonts w:ascii="Arial" w:hAnsi="Arial" w:cs="Arial"/>
          <w:b/>
          <w:bCs/>
          <w:i/>
          <w:iCs/>
          <w:color w:val="000000"/>
          <w:szCs w:val="24"/>
          <w:lang w:eastAsia="en-GB"/>
        </w:rPr>
        <w:t xml:space="preserve">36 </w:t>
      </w:r>
      <w:r w:rsidRPr="00A26D53">
        <w:rPr>
          <w:rFonts w:ascii="Arial" w:hAnsi="Arial" w:cs="Arial"/>
          <w:b/>
          <w:bCs/>
          <w:i/>
          <w:iCs/>
          <w:color w:val="000000"/>
          <w:szCs w:val="24"/>
          <w:lang w:eastAsia="en-GB"/>
        </w:rPr>
        <w:t>Review of decisions.</w:t>
      </w:r>
    </w:p>
    <w:p w14:paraId="1A5EE26D" w14:textId="77777777" w:rsidR="00A26D53" w:rsidRPr="00A26D53" w:rsidRDefault="007055EA" w:rsidP="00A26D53">
      <w:pPr>
        <w:shd w:val="clear" w:color="auto" w:fill="FFFFFF"/>
        <w:spacing w:after="120"/>
        <w:ind w:left="720"/>
        <w:jc w:val="left"/>
        <w:rPr>
          <w:rFonts w:ascii="Arial" w:hAnsi="Arial" w:cs="Arial"/>
          <w:i/>
          <w:iCs/>
          <w:color w:val="1E1E1E"/>
          <w:szCs w:val="24"/>
          <w:lang w:eastAsia="en-GB"/>
        </w:rPr>
      </w:pPr>
      <w:r w:rsidRPr="00A26D53">
        <w:rPr>
          <w:rFonts w:ascii="Arial" w:hAnsi="Arial" w:cs="Arial"/>
          <w:i/>
          <w:iCs/>
          <w:color w:val="1E1E1E"/>
          <w:szCs w:val="24"/>
          <w:lang w:eastAsia="en-GB"/>
        </w:rPr>
        <w:t>(</w:t>
      </w:r>
      <w:r w:rsidRPr="007F6D62">
        <w:rPr>
          <w:rFonts w:ascii="Arial" w:hAnsi="Arial" w:cs="Arial"/>
          <w:i/>
          <w:iCs/>
          <w:color w:val="1E1E1E"/>
          <w:szCs w:val="24"/>
          <w:lang w:eastAsia="en-GB"/>
        </w:rPr>
        <w:t>1) Subject</w:t>
      </w:r>
      <w:r w:rsidRPr="00A26D53">
        <w:rPr>
          <w:rFonts w:ascii="Arial" w:hAnsi="Arial" w:cs="Arial"/>
          <w:i/>
          <w:iCs/>
          <w:color w:val="1E1E1E"/>
          <w:szCs w:val="24"/>
          <w:lang w:eastAsia="en-GB"/>
        </w:rPr>
        <w:t xml:space="preserve"> to subsection (2), a traffic commissioner may review and, if he thinks fit, vary or revoke any decision of his, or of another traffic commissioner,</w:t>
      </w:r>
      <w:r w:rsidRPr="007F6D62">
        <w:rPr>
          <w:rFonts w:ascii="Arial" w:hAnsi="Arial" w:cs="Arial"/>
          <w:b/>
          <w:bCs/>
          <w:i/>
          <w:iCs/>
          <w:color w:val="000000"/>
          <w:szCs w:val="24"/>
          <w:lang w:eastAsia="en-GB"/>
        </w:rPr>
        <w:t xml:space="preserve"> </w:t>
      </w:r>
      <w:r w:rsidRPr="00A26D53">
        <w:rPr>
          <w:rFonts w:ascii="Arial" w:hAnsi="Arial" w:cs="Arial"/>
          <w:i/>
          <w:iCs/>
          <w:color w:val="1E1E1E"/>
          <w:szCs w:val="24"/>
          <w:lang w:eastAsia="en-GB"/>
        </w:rPr>
        <w:t>to grant or refuse</w:t>
      </w:r>
      <w:r w:rsidR="007F6D62">
        <w:rPr>
          <w:rFonts w:ascii="Arial" w:hAnsi="Arial" w:cs="Arial"/>
          <w:i/>
          <w:iCs/>
          <w:color w:val="1E1E1E"/>
          <w:szCs w:val="24"/>
          <w:lang w:eastAsia="en-GB"/>
        </w:rPr>
        <w:t xml:space="preserve"> </w:t>
      </w:r>
      <w:r w:rsidRPr="00A26D53">
        <w:rPr>
          <w:rFonts w:ascii="Arial" w:hAnsi="Arial" w:cs="Arial"/>
          <w:i/>
          <w:iCs/>
          <w:color w:val="1E1E1E"/>
          <w:szCs w:val="24"/>
          <w:lang w:eastAsia="en-GB"/>
        </w:rPr>
        <w:t>—</w:t>
      </w:r>
    </w:p>
    <w:p w14:paraId="45212F83" w14:textId="77777777" w:rsidR="00A26D53" w:rsidRPr="00A26D53" w:rsidRDefault="007055EA" w:rsidP="00A26D53">
      <w:pPr>
        <w:shd w:val="clear" w:color="auto" w:fill="FFFFFF"/>
        <w:spacing w:after="120"/>
        <w:ind w:firstLine="720"/>
        <w:jc w:val="left"/>
        <w:rPr>
          <w:rFonts w:ascii="Arial" w:hAnsi="Arial" w:cs="Arial"/>
          <w:i/>
          <w:iCs/>
          <w:color w:val="1E1E1E"/>
          <w:szCs w:val="24"/>
          <w:lang w:eastAsia="en-GB"/>
        </w:rPr>
      </w:pPr>
      <w:r w:rsidRPr="00A26D53">
        <w:rPr>
          <w:rFonts w:ascii="Arial" w:hAnsi="Arial" w:cs="Arial"/>
          <w:i/>
          <w:iCs/>
          <w:color w:val="1E1E1E"/>
          <w:szCs w:val="24"/>
          <w:lang w:eastAsia="en-GB"/>
        </w:rPr>
        <w:t>(a)</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an application for an operator’s licence, or</w:t>
      </w:r>
    </w:p>
    <w:p w14:paraId="25288C1C" w14:textId="77777777" w:rsidR="00A26D53" w:rsidRPr="00A26D53" w:rsidRDefault="007055EA" w:rsidP="00A26D53">
      <w:pPr>
        <w:shd w:val="clear" w:color="auto" w:fill="FFFFFF"/>
        <w:spacing w:after="120"/>
        <w:ind w:left="720"/>
        <w:jc w:val="left"/>
        <w:rPr>
          <w:rFonts w:ascii="Arial" w:hAnsi="Arial" w:cs="Arial"/>
          <w:i/>
          <w:iCs/>
          <w:color w:val="1E1E1E"/>
          <w:szCs w:val="24"/>
          <w:lang w:eastAsia="en-GB"/>
        </w:rPr>
      </w:pPr>
      <w:r w:rsidRPr="00A26D53">
        <w:rPr>
          <w:rFonts w:ascii="Arial" w:hAnsi="Arial" w:cs="Arial"/>
          <w:i/>
          <w:iCs/>
          <w:color w:val="1E1E1E"/>
          <w:szCs w:val="24"/>
          <w:lang w:eastAsia="en-GB"/>
        </w:rPr>
        <w:t>(b)</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 xml:space="preserve">an application for the </w:t>
      </w:r>
      <w:r w:rsidRPr="00A26D53">
        <w:rPr>
          <w:rFonts w:ascii="Arial" w:hAnsi="Arial" w:cs="Arial"/>
          <w:i/>
          <w:iCs/>
          <w:color w:val="1E1E1E"/>
          <w:szCs w:val="24"/>
          <w:lang w:eastAsia="en-GB"/>
        </w:rPr>
        <w:t>variation of such a licence in a case where section 17(3) required notice of the application to be published,</w:t>
      </w:r>
    </w:p>
    <w:p w14:paraId="1F93C7A5" w14:textId="77777777" w:rsidR="00A26D53" w:rsidRPr="00A26D53" w:rsidRDefault="007055EA" w:rsidP="00A26D53">
      <w:pPr>
        <w:shd w:val="clear" w:color="auto" w:fill="FFFFFF"/>
        <w:spacing w:after="120"/>
        <w:ind w:left="720"/>
        <w:rPr>
          <w:rFonts w:ascii="Arial" w:hAnsi="Arial" w:cs="Arial"/>
          <w:i/>
          <w:iCs/>
          <w:color w:val="1E1E1E"/>
          <w:szCs w:val="24"/>
          <w:lang w:eastAsia="en-GB"/>
        </w:rPr>
      </w:pPr>
      <w:r w:rsidRPr="00A26D53">
        <w:rPr>
          <w:rFonts w:ascii="Arial" w:hAnsi="Arial" w:cs="Arial"/>
          <w:i/>
          <w:iCs/>
          <w:color w:val="1E1E1E"/>
          <w:szCs w:val="24"/>
          <w:lang w:eastAsia="en-GB"/>
        </w:rPr>
        <w:t>if he is satisfied that a procedural requirement imposed by or under any enactment has not been complied with in relation to the decision.</w:t>
      </w:r>
    </w:p>
    <w:p w14:paraId="035EC4A2" w14:textId="77777777" w:rsidR="00A26D53" w:rsidRPr="00A26D53" w:rsidRDefault="007055EA" w:rsidP="00A26D53">
      <w:pPr>
        <w:shd w:val="clear" w:color="auto" w:fill="FFFFFF"/>
        <w:spacing w:after="120"/>
        <w:ind w:firstLine="720"/>
        <w:jc w:val="left"/>
        <w:rPr>
          <w:rFonts w:ascii="Arial" w:hAnsi="Arial" w:cs="Arial"/>
          <w:i/>
          <w:iCs/>
          <w:color w:val="1E1E1E"/>
          <w:szCs w:val="24"/>
          <w:lang w:eastAsia="en-GB"/>
        </w:rPr>
      </w:pPr>
      <w:r w:rsidRPr="00A26D53">
        <w:rPr>
          <w:rFonts w:ascii="Arial" w:hAnsi="Arial" w:cs="Arial"/>
          <w:i/>
          <w:iCs/>
          <w:color w:val="1E1E1E"/>
          <w:szCs w:val="24"/>
          <w:lang w:eastAsia="en-GB"/>
        </w:rPr>
        <w:t>(2)</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A traffic commissioner may under subsection (1) review a decision only</w:t>
      </w:r>
      <w:r w:rsidR="007F6D62">
        <w:rPr>
          <w:rFonts w:ascii="Arial" w:hAnsi="Arial" w:cs="Arial"/>
          <w:i/>
          <w:iCs/>
          <w:color w:val="1E1E1E"/>
          <w:szCs w:val="24"/>
          <w:lang w:eastAsia="en-GB"/>
        </w:rPr>
        <w:t xml:space="preserve"> </w:t>
      </w:r>
      <w:r w:rsidRPr="00A26D53">
        <w:rPr>
          <w:rFonts w:ascii="Arial" w:hAnsi="Arial" w:cs="Arial"/>
          <w:i/>
          <w:iCs/>
          <w:color w:val="1E1E1E"/>
          <w:szCs w:val="24"/>
          <w:lang w:eastAsia="en-GB"/>
        </w:rPr>
        <w:t>—</w:t>
      </w:r>
    </w:p>
    <w:p w14:paraId="65AA3D76" w14:textId="77777777" w:rsidR="00A26D53" w:rsidRPr="00A26D53" w:rsidRDefault="007055EA" w:rsidP="00A26D53">
      <w:pPr>
        <w:shd w:val="clear" w:color="auto" w:fill="FFFFFF"/>
        <w:spacing w:after="120"/>
        <w:ind w:left="720"/>
        <w:jc w:val="left"/>
        <w:rPr>
          <w:rFonts w:ascii="Arial" w:hAnsi="Arial" w:cs="Arial"/>
          <w:i/>
          <w:iCs/>
          <w:color w:val="1E1E1E"/>
          <w:szCs w:val="24"/>
          <w:lang w:eastAsia="en-GB"/>
        </w:rPr>
      </w:pPr>
      <w:r w:rsidRPr="00A26D53">
        <w:rPr>
          <w:rFonts w:ascii="Arial" w:hAnsi="Arial" w:cs="Arial"/>
          <w:i/>
          <w:iCs/>
          <w:color w:val="1E1E1E"/>
          <w:szCs w:val="24"/>
          <w:lang w:eastAsia="en-GB"/>
        </w:rPr>
        <w:t>(a)</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if, within such period after the taking of the decision as may be prescribed, he or another traffic commissioner has given to the applicant or (as the case may be) the licence-holder notice of intention to review the decision;</w:t>
      </w:r>
    </w:p>
    <w:p w14:paraId="4F04C410" w14:textId="77777777" w:rsidR="00A26D53" w:rsidRPr="00A26D53" w:rsidRDefault="007055EA" w:rsidP="00A26D53">
      <w:pPr>
        <w:shd w:val="clear" w:color="auto" w:fill="FFFFFF"/>
        <w:spacing w:after="120"/>
        <w:ind w:left="720"/>
        <w:jc w:val="left"/>
        <w:rPr>
          <w:rFonts w:ascii="Arial" w:hAnsi="Arial" w:cs="Arial"/>
          <w:i/>
          <w:iCs/>
          <w:color w:val="1E1E1E"/>
          <w:szCs w:val="24"/>
          <w:lang w:eastAsia="en-GB"/>
        </w:rPr>
      </w:pPr>
      <w:r w:rsidRPr="00A26D53">
        <w:rPr>
          <w:rFonts w:ascii="Arial" w:hAnsi="Arial" w:cs="Arial"/>
          <w:i/>
          <w:iCs/>
          <w:color w:val="1E1E1E"/>
          <w:szCs w:val="24"/>
          <w:lang w:eastAsia="en-GB"/>
        </w:rPr>
        <w:t>(b)</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if, within that period, a person who appears to him to have an interest in the decision has requested that the decision be reviewed by a traffic commissioner; or</w:t>
      </w:r>
    </w:p>
    <w:p w14:paraId="04E27EBF" w14:textId="77777777" w:rsidR="00A26D53" w:rsidRPr="00A26D53" w:rsidRDefault="007055EA" w:rsidP="00A26D53">
      <w:pPr>
        <w:shd w:val="clear" w:color="auto" w:fill="FFFFFF"/>
        <w:spacing w:after="120"/>
        <w:ind w:left="720"/>
        <w:jc w:val="left"/>
        <w:rPr>
          <w:rFonts w:ascii="Arial" w:hAnsi="Arial" w:cs="Arial"/>
          <w:i/>
          <w:iCs/>
          <w:color w:val="1E1E1E"/>
          <w:szCs w:val="24"/>
          <w:lang w:eastAsia="en-GB"/>
        </w:rPr>
      </w:pPr>
      <w:r w:rsidRPr="00A26D53">
        <w:rPr>
          <w:rFonts w:ascii="Arial" w:hAnsi="Arial" w:cs="Arial"/>
          <w:i/>
          <w:iCs/>
          <w:color w:val="1E1E1E"/>
          <w:szCs w:val="24"/>
          <w:lang w:eastAsia="en-GB"/>
        </w:rPr>
        <w:t>(c)</w:t>
      </w:r>
      <w:r w:rsidRPr="007F6D62">
        <w:rPr>
          <w:rFonts w:ascii="Arial" w:hAnsi="Arial" w:cs="Arial"/>
          <w:i/>
          <w:iCs/>
          <w:color w:val="1E1E1E"/>
          <w:szCs w:val="24"/>
          <w:lang w:eastAsia="en-GB"/>
        </w:rPr>
        <w:t xml:space="preserve"> </w:t>
      </w:r>
      <w:r w:rsidRPr="00A26D53">
        <w:rPr>
          <w:rFonts w:ascii="Arial" w:hAnsi="Arial" w:cs="Arial"/>
          <w:i/>
          <w:iCs/>
          <w:color w:val="1E1E1E"/>
          <w:szCs w:val="24"/>
          <w:lang w:eastAsia="en-GB"/>
        </w:rPr>
        <w:t>(where neither paragraph (a) nor paragraph (b) applies), if he considers there to be exceptional circumstances that justify the review.</w:t>
      </w:r>
      <w:r w:rsidRPr="007F6D62">
        <w:rPr>
          <w:rFonts w:ascii="Arial" w:hAnsi="Arial" w:cs="Arial"/>
          <w:i/>
          <w:iCs/>
          <w:color w:val="1E1E1E"/>
          <w:szCs w:val="24"/>
          <w:lang w:eastAsia="en-GB"/>
        </w:rPr>
        <w:t xml:space="preserve"> ..”</w:t>
      </w:r>
    </w:p>
    <w:p w14:paraId="00250C34" w14:textId="77777777" w:rsidR="00A26D53" w:rsidRDefault="007055EA" w:rsidP="00FE174B">
      <w:pPr>
        <w:pStyle w:val="Numbered"/>
        <w:numPr>
          <w:ilvl w:val="0"/>
          <w:numId w:val="0"/>
        </w:numPr>
        <w:tabs>
          <w:tab w:val="clear" w:pos="1134"/>
          <w:tab w:val="clear" w:pos="1701"/>
          <w:tab w:val="left" w:pos="709"/>
        </w:tabs>
        <w:ind w:left="709"/>
        <w:rPr>
          <w:rFonts w:ascii="Arial" w:hAnsi="Arial" w:cs="Arial"/>
        </w:rPr>
      </w:pPr>
      <w:r>
        <w:rPr>
          <w:rFonts w:ascii="Arial" w:hAnsi="Arial" w:cs="Arial"/>
        </w:rPr>
        <w:t>The Tribunal was not taken to this section by either Ms Newton or Mr Johnston and so we have not had the benefit of submissions upon the construction of this section.  However, our preliminary view is that the combined effect of ss.36</w:t>
      </w:r>
      <w:r w:rsidR="00515A81">
        <w:rPr>
          <w:rFonts w:ascii="Arial" w:hAnsi="Arial" w:cs="Arial"/>
        </w:rPr>
        <w:t xml:space="preserve">(1) and (2) is that there is a power to review </w:t>
      </w:r>
      <w:r w:rsidR="009C2D6E">
        <w:rPr>
          <w:rFonts w:ascii="Arial" w:hAnsi="Arial" w:cs="Arial"/>
        </w:rPr>
        <w:t xml:space="preserve">the grant of the licence </w:t>
      </w:r>
      <w:r w:rsidR="00515A81">
        <w:rPr>
          <w:rFonts w:ascii="Arial" w:hAnsi="Arial" w:cs="Arial"/>
        </w:rPr>
        <w:t xml:space="preserve">in the circumstances set out in (2)(a) and (b) </w:t>
      </w:r>
      <w:r w:rsidR="000459A4">
        <w:rPr>
          <w:rFonts w:ascii="Arial" w:hAnsi="Arial" w:cs="Arial"/>
        </w:rPr>
        <w:t xml:space="preserve">within two months of the grant (by virtue of reg 34 of the Goods Vehicles) Licensing of Operators Regulations 1995) </w:t>
      </w:r>
      <w:r w:rsidR="00515A81">
        <w:rPr>
          <w:rFonts w:ascii="Arial" w:hAnsi="Arial" w:cs="Arial"/>
        </w:rPr>
        <w:t>and a power to review if a TC considers there to be exceptional circumstances</w:t>
      </w:r>
      <w:r>
        <w:rPr>
          <w:rFonts w:ascii="Arial" w:hAnsi="Arial" w:cs="Arial"/>
        </w:rPr>
        <w:t xml:space="preserve"> </w:t>
      </w:r>
      <w:r w:rsidR="00515A81">
        <w:rPr>
          <w:rFonts w:ascii="Arial" w:hAnsi="Arial" w:cs="Arial"/>
        </w:rPr>
        <w:t>justifying a review without any constraint on the timing of that review.</w:t>
      </w:r>
      <w:r w:rsidR="009C2D6E">
        <w:rPr>
          <w:rFonts w:ascii="Arial" w:hAnsi="Arial" w:cs="Arial"/>
        </w:rPr>
        <w:t xml:space="preserve">  We consider that the circumstances of this case would fulfil the criteria of “</w:t>
      </w:r>
      <w:r w:rsidR="009C2D6E">
        <w:rPr>
          <w:rFonts w:ascii="Arial" w:hAnsi="Arial" w:cs="Arial"/>
          <w:i/>
          <w:iCs/>
        </w:rPr>
        <w:t>exceptional”</w:t>
      </w:r>
      <w:r w:rsidR="009C2D6E">
        <w:rPr>
          <w:rFonts w:ascii="Arial" w:hAnsi="Arial" w:cs="Arial"/>
        </w:rPr>
        <w:t xml:space="preserve"> under s.36(2)(c) of the Act, which would have entitled the TC to review </w:t>
      </w:r>
      <w:r w:rsidR="000459A4">
        <w:rPr>
          <w:rFonts w:ascii="Arial" w:hAnsi="Arial" w:cs="Arial"/>
        </w:rPr>
        <w:t>the grant of the licence</w:t>
      </w:r>
      <w:r w:rsidR="004F74ED">
        <w:rPr>
          <w:rFonts w:ascii="Arial" w:hAnsi="Arial" w:cs="Arial"/>
        </w:rPr>
        <w:t xml:space="preserve"> on the ground specified</w:t>
      </w:r>
      <w:r w:rsidR="000459A4">
        <w:rPr>
          <w:rFonts w:ascii="Arial" w:hAnsi="Arial" w:cs="Arial"/>
        </w:rPr>
        <w:t xml:space="preserve"> </w:t>
      </w:r>
      <w:r w:rsidR="009C2D6E">
        <w:rPr>
          <w:rFonts w:ascii="Arial" w:hAnsi="Arial" w:cs="Arial"/>
        </w:rPr>
        <w:t xml:space="preserve">but this is not the </w:t>
      </w:r>
      <w:r w:rsidR="000A1F5F">
        <w:rPr>
          <w:rFonts w:ascii="Arial" w:hAnsi="Arial" w:cs="Arial"/>
        </w:rPr>
        <w:t>statutory provision relied upon</w:t>
      </w:r>
      <w:r w:rsidR="00BA5B2F">
        <w:rPr>
          <w:rFonts w:ascii="Arial" w:hAnsi="Arial" w:cs="Arial"/>
        </w:rPr>
        <w:t xml:space="preserve"> by the TC</w:t>
      </w:r>
      <w:r w:rsidR="000A1F5F">
        <w:rPr>
          <w:rFonts w:ascii="Arial" w:hAnsi="Arial" w:cs="Arial"/>
        </w:rPr>
        <w:t>.  Moreover, whilst Mr Johnston submitted that the TC also relied upon breaches o</w:t>
      </w:r>
      <w:r w:rsidR="007659E9">
        <w:rPr>
          <w:rFonts w:ascii="Arial" w:hAnsi="Arial" w:cs="Arial"/>
        </w:rPr>
        <w:t>f</w:t>
      </w:r>
      <w:r w:rsidR="000A1F5F">
        <w:rPr>
          <w:rFonts w:ascii="Arial" w:hAnsi="Arial" w:cs="Arial"/>
        </w:rPr>
        <w:t xml:space="preserve"> s.26(1)(b), (e) and (f)</w:t>
      </w:r>
      <w:r w:rsidR="000459A4">
        <w:rPr>
          <w:rFonts w:ascii="Arial" w:hAnsi="Arial" w:cs="Arial"/>
        </w:rPr>
        <w:t xml:space="preserve"> in support of a finding of material change</w:t>
      </w:r>
      <w:r w:rsidR="000A1F5F">
        <w:rPr>
          <w:rFonts w:ascii="Arial" w:hAnsi="Arial" w:cs="Arial"/>
        </w:rPr>
        <w:t xml:space="preserve">, that is not how the PTR letter is worded.  Material change </w:t>
      </w:r>
      <w:r w:rsidR="00BA5B2F">
        <w:rPr>
          <w:rFonts w:ascii="Arial" w:hAnsi="Arial" w:cs="Arial"/>
        </w:rPr>
        <w:t>i</w:t>
      </w:r>
      <w:r w:rsidR="000A1F5F">
        <w:rPr>
          <w:rFonts w:ascii="Arial" w:hAnsi="Arial" w:cs="Arial"/>
        </w:rPr>
        <w:t>s limited to the operating centre.  In the circumstances, we are not satisfied</w:t>
      </w:r>
      <w:r w:rsidR="00BA5B2F">
        <w:rPr>
          <w:rFonts w:ascii="Arial" w:hAnsi="Arial" w:cs="Arial"/>
        </w:rPr>
        <w:t xml:space="preserve"> th</w:t>
      </w:r>
      <w:r w:rsidR="000A1F5F">
        <w:rPr>
          <w:rFonts w:ascii="Arial" w:hAnsi="Arial" w:cs="Arial"/>
        </w:rPr>
        <w:t xml:space="preserve">at </w:t>
      </w:r>
      <w:r w:rsidR="003E617A">
        <w:rPr>
          <w:rFonts w:ascii="Arial" w:hAnsi="Arial" w:cs="Arial"/>
        </w:rPr>
        <w:t>there was any evidence to base an allegation of material change as set out in the PTR and the revocation letter</w:t>
      </w:r>
      <w:r w:rsidR="00BA5B2F">
        <w:rPr>
          <w:rFonts w:ascii="Arial" w:hAnsi="Arial" w:cs="Arial"/>
        </w:rPr>
        <w:t>s</w:t>
      </w:r>
      <w:r w:rsidR="003E617A">
        <w:rPr>
          <w:rFonts w:ascii="Arial" w:hAnsi="Arial" w:cs="Arial"/>
        </w:rPr>
        <w:t>.</w:t>
      </w:r>
      <w:r w:rsidR="00A46FEF">
        <w:rPr>
          <w:rFonts w:ascii="Arial" w:hAnsi="Arial" w:cs="Arial"/>
        </w:rPr>
        <w:t xml:space="preserve">  Similarly, we are not satisfied that there had been a breach of s.26(1)(b) of the Act (the requirement to notify the TC of any relevant changes</w:t>
      </w:r>
      <w:r w:rsidR="00D87EDA">
        <w:rPr>
          <w:rFonts w:ascii="Arial" w:hAnsi="Arial" w:cs="Arial"/>
        </w:rPr>
        <w:t>), the change cited being to the operating centre.</w:t>
      </w:r>
    </w:p>
    <w:p w14:paraId="2851DDD1" w14:textId="77777777" w:rsidR="00DC2E86" w:rsidRDefault="007055EA" w:rsidP="002C3883">
      <w:pPr>
        <w:pStyle w:val="Numbered"/>
        <w:numPr>
          <w:ilvl w:val="0"/>
          <w:numId w:val="24"/>
        </w:numPr>
        <w:tabs>
          <w:tab w:val="clear" w:pos="1134"/>
          <w:tab w:val="left" w:pos="709"/>
        </w:tabs>
        <w:rPr>
          <w:rFonts w:ascii="Arial" w:hAnsi="Arial" w:cs="Arial"/>
        </w:rPr>
      </w:pPr>
      <w:r>
        <w:rPr>
          <w:rFonts w:ascii="Arial" w:hAnsi="Arial" w:cs="Arial"/>
        </w:rPr>
        <w:t>We consider that in the peculiar circumstances</w:t>
      </w:r>
      <w:r w:rsidR="000A0A91">
        <w:rPr>
          <w:rFonts w:ascii="Arial" w:hAnsi="Arial" w:cs="Arial"/>
        </w:rPr>
        <w:t xml:space="preserve"> of this case and in particular</w:t>
      </w:r>
      <w:r>
        <w:rPr>
          <w:rFonts w:ascii="Arial" w:hAnsi="Arial" w:cs="Arial"/>
        </w:rPr>
        <w:t>,</w:t>
      </w:r>
      <w:r w:rsidR="000A0A91">
        <w:rPr>
          <w:rFonts w:ascii="Arial" w:hAnsi="Arial" w:cs="Arial"/>
        </w:rPr>
        <w:t xml:space="preserve"> that the errors made prior to the granting of the licence authorising the Red </w:t>
      </w:r>
      <w:r w:rsidR="000A0A91">
        <w:rPr>
          <w:rFonts w:ascii="Arial" w:hAnsi="Arial" w:cs="Arial"/>
        </w:rPr>
        <w:lastRenderedPageBreak/>
        <w:t>Lion as the operating centre were not caused or contributed by the company, the letter of 22</w:t>
      </w:r>
      <w:r w:rsidR="000A0A91" w:rsidRPr="000A0A91">
        <w:rPr>
          <w:rFonts w:ascii="Arial" w:hAnsi="Arial" w:cs="Arial"/>
          <w:vertAlign w:val="superscript"/>
        </w:rPr>
        <w:t>nd</w:t>
      </w:r>
      <w:r w:rsidR="000A0A91">
        <w:rPr>
          <w:rFonts w:ascii="Arial" w:hAnsi="Arial" w:cs="Arial"/>
        </w:rPr>
        <w:t xml:space="preserve"> June 2023 should have been clearer in setting out the requirement for the company to find an alternative operating centre and should have directed that the company </w:t>
      </w:r>
      <w:r w:rsidRPr="000A0A91">
        <w:rPr>
          <w:rFonts w:ascii="Arial" w:hAnsi="Arial" w:cs="Arial"/>
        </w:rPr>
        <w:t xml:space="preserve">regularise </w:t>
      </w:r>
      <w:r w:rsidR="000A0A91">
        <w:rPr>
          <w:rFonts w:ascii="Arial" w:hAnsi="Arial" w:cs="Arial"/>
        </w:rPr>
        <w:t xml:space="preserve">its </w:t>
      </w:r>
      <w:r w:rsidRPr="000A0A91">
        <w:rPr>
          <w:rFonts w:ascii="Arial" w:hAnsi="Arial" w:cs="Arial"/>
        </w:rPr>
        <w:t>position with regard to the operating centre</w:t>
      </w:r>
      <w:r w:rsidR="000A0A91">
        <w:rPr>
          <w:rFonts w:ascii="Arial" w:hAnsi="Arial" w:cs="Arial"/>
        </w:rPr>
        <w:t xml:space="preserve"> within a given period of time</w:t>
      </w:r>
      <w:r w:rsidR="000C137E">
        <w:rPr>
          <w:rFonts w:ascii="Arial" w:hAnsi="Arial" w:cs="Arial"/>
        </w:rPr>
        <w:t xml:space="preserve"> (with or without the payment of  a fee)</w:t>
      </w:r>
      <w:r w:rsidR="000A0A91">
        <w:rPr>
          <w:rFonts w:ascii="Arial" w:hAnsi="Arial" w:cs="Arial"/>
        </w:rPr>
        <w:t xml:space="preserve">. </w:t>
      </w:r>
      <w:r>
        <w:rPr>
          <w:rFonts w:ascii="Arial" w:hAnsi="Arial" w:cs="Arial"/>
        </w:rPr>
        <w:t>We repeat, t</w:t>
      </w:r>
      <w:r w:rsidRPr="000A0A91">
        <w:rPr>
          <w:rFonts w:ascii="Arial" w:hAnsi="Arial" w:cs="Arial"/>
        </w:rPr>
        <w:t>he company was not in a positio</w:t>
      </w:r>
      <w:r w:rsidRPr="000A0A91">
        <w:rPr>
          <w:rFonts w:ascii="Arial" w:hAnsi="Arial" w:cs="Arial"/>
        </w:rPr>
        <w:t xml:space="preserve">n of its own making with regard to the operating centre. </w:t>
      </w:r>
      <w:r>
        <w:rPr>
          <w:rFonts w:ascii="Arial" w:hAnsi="Arial" w:cs="Arial"/>
        </w:rPr>
        <w:t xml:space="preserve">Whilst </w:t>
      </w:r>
      <w:r w:rsidRPr="000A0A91">
        <w:rPr>
          <w:rFonts w:ascii="Arial" w:hAnsi="Arial" w:cs="Arial"/>
        </w:rPr>
        <w:t xml:space="preserve">we do not know </w:t>
      </w:r>
      <w:r>
        <w:rPr>
          <w:rFonts w:ascii="Arial" w:hAnsi="Arial" w:cs="Arial"/>
        </w:rPr>
        <w:t xml:space="preserve">how </w:t>
      </w:r>
      <w:r w:rsidRPr="000A0A91">
        <w:rPr>
          <w:rFonts w:ascii="Arial" w:hAnsi="Arial" w:cs="Arial"/>
        </w:rPr>
        <w:t>the company may have responded</w:t>
      </w:r>
      <w:r>
        <w:rPr>
          <w:rFonts w:ascii="Arial" w:hAnsi="Arial" w:cs="Arial"/>
        </w:rPr>
        <w:t xml:space="preserve">, </w:t>
      </w:r>
      <w:r w:rsidRPr="000A0A91">
        <w:rPr>
          <w:rFonts w:ascii="Arial" w:hAnsi="Arial" w:cs="Arial"/>
        </w:rPr>
        <w:t xml:space="preserve">in the absence of a </w:t>
      </w:r>
      <w:r w:rsidR="000C137E" w:rsidRPr="000A0A91">
        <w:rPr>
          <w:rFonts w:ascii="Arial" w:hAnsi="Arial" w:cs="Arial"/>
        </w:rPr>
        <w:t>timeline</w:t>
      </w:r>
      <w:r w:rsidRPr="000A0A91">
        <w:rPr>
          <w:rFonts w:ascii="Arial" w:hAnsi="Arial" w:cs="Arial"/>
        </w:rPr>
        <w:t>, the letter failed to convey any sense of</w:t>
      </w:r>
      <w:r w:rsidR="0028582B">
        <w:rPr>
          <w:rFonts w:ascii="Arial" w:hAnsi="Arial" w:cs="Arial"/>
        </w:rPr>
        <w:t xml:space="preserve"> importance or </w:t>
      </w:r>
      <w:r w:rsidR="000C137E">
        <w:rPr>
          <w:rFonts w:ascii="Arial" w:hAnsi="Arial" w:cs="Arial"/>
        </w:rPr>
        <w:t>urgency</w:t>
      </w:r>
      <w:r w:rsidRPr="000A0A91">
        <w:rPr>
          <w:rFonts w:ascii="Arial" w:hAnsi="Arial" w:cs="Arial"/>
        </w:rPr>
        <w:t xml:space="preserve"> with regard to regularising the position. </w:t>
      </w:r>
      <w:r>
        <w:rPr>
          <w:rFonts w:ascii="Arial" w:hAnsi="Arial" w:cs="Arial"/>
        </w:rPr>
        <w:t xml:space="preserve">As Ms </w:t>
      </w:r>
      <w:r w:rsidR="00A81632">
        <w:rPr>
          <w:rFonts w:ascii="Arial" w:hAnsi="Arial" w:cs="Arial"/>
        </w:rPr>
        <w:t>I</w:t>
      </w:r>
      <w:r>
        <w:rPr>
          <w:rFonts w:ascii="Arial" w:hAnsi="Arial" w:cs="Arial"/>
        </w:rPr>
        <w:t>ordache commented in her letter dated 21</w:t>
      </w:r>
      <w:r w:rsidRPr="00DC2E86">
        <w:rPr>
          <w:rFonts w:ascii="Arial" w:hAnsi="Arial" w:cs="Arial"/>
          <w:vertAlign w:val="superscript"/>
        </w:rPr>
        <w:t>st</w:t>
      </w:r>
      <w:r>
        <w:rPr>
          <w:rFonts w:ascii="Arial" w:hAnsi="Arial" w:cs="Arial"/>
        </w:rPr>
        <w:t xml:space="preserve"> September 2023 “</w:t>
      </w:r>
      <w:r>
        <w:rPr>
          <w:rFonts w:ascii="Arial" w:hAnsi="Arial" w:cs="Arial"/>
          <w:i/>
          <w:iCs/>
        </w:rPr>
        <w:t>I did not understand from your letter that I have to stop using it or stop operating”.</w:t>
      </w:r>
    </w:p>
    <w:p w14:paraId="67B753DF" w14:textId="77777777" w:rsidR="002F3ED7" w:rsidRPr="000A0A91" w:rsidRDefault="007055EA" w:rsidP="002C3883">
      <w:pPr>
        <w:pStyle w:val="Numbered"/>
        <w:numPr>
          <w:ilvl w:val="0"/>
          <w:numId w:val="24"/>
        </w:numPr>
        <w:tabs>
          <w:tab w:val="clear" w:pos="1134"/>
          <w:tab w:val="left" w:pos="709"/>
        </w:tabs>
        <w:rPr>
          <w:rFonts w:ascii="Arial" w:hAnsi="Arial" w:cs="Arial"/>
        </w:rPr>
      </w:pPr>
      <w:r w:rsidRPr="000A0A91">
        <w:rPr>
          <w:rFonts w:ascii="Arial" w:hAnsi="Arial" w:cs="Arial"/>
        </w:rPr>
        <w:t>Paragraph 40 of Mr Johnston’s skeleton argument reads:</w:t>
      </w:r>
    </w:p>
    <w:p w14:paraId="7F197C08" w14:textId="77777777" w:rsidR="002F3ED7" w:rsidRPr="004274DC" w:rsidRDefault="007055EA" w:rsidP="002F3ED7">
      <w:pPr>
        <w:pStyle w:val="Numbered"/>
        <w:numPr>
          <w:ilvl w:val="0"/>
          <w:numId w:val="0"/>
        </w:numPr>
        <w:tabs>
          <w:tab w:val="clear" w:pos="1134"/>
          <w:tab w:val="left" w:pos="709"/>
        </w:tabs>
        <w:ind w:left="709"/>
        <w:rPr>
          <w:rFonts w:ascii="Arial" w:hAnsi="Arial" w:cs="Arial"/>
          <w:i/>
          <w:iCs/>
        </w:rPr>
      </w:pPr>
      <w:r>
        <w:rPr>
          <w:rFonts w:ascii="Arial" w:hAnsi="Arial" w:cs="Arial"/>
        </w:rPr>
        <w:t>“</w:t>
      </w:r>
      <w:r>
        <w:rPr>
          <w:rFonts w:ascii="Arial" w:hAnsi="Arial" w:cs="Arial"/>
          <w:i/>
          <w:iCs/>
        </w:rPr>
        <w:t>T</w:t>
      </w:r>
      <w:r w:rsidRPr="004274DC">
        <w:rPr>
          <w:rFonts w:ascii="Arial" w:hAnsi="Arial" w:cs="Arial"/>
          <w:i/>
          <w:iCs/>
        </w:rPr>
        <w:t xml:space="preserve">he </w:t>
      </w:r>
      <w:r>
        <w:rPr>
          <w:rFonts w:ascii="Arial" w:hAnsi="Arial" w:cs="Arial"/>
          <w:i/>
          <w:iCs/>
        </w:rPr>
        <w:t>T</w:t>
      </w:r>
      <w:r w:rsidRPr="004274DC">
        <w:rPr>
          <w:rFonts w:ascii="Arial" w:hAnsi="Arial" w:cs="Arial"/>
          <w:i/>
          <w:iCs/>
        </w:rPr>
        <w:t xml:space="preserve">ribunal will need to determine whether the June 2023 letter was merely suggestive and </w:t>
      </w:r>
      <w:r>
        <w:rPr>
          <w:rFonts w:ascii="Arial" w:hAnsi="Arial" w:cs="Arial"/>
          <w:i/>
          <w:iCs/>
        </w:rPr>
        <w:t xml:space="preserve">- </w:t>
      </w:r>
      <w:r w:rsidRPr="004274DC">
        <w:rPr>
          <w:rFonts w:ascii="Arial" w:hAnsi="Arial" w:cs="Arial"/>
          <w:i/>
          <w:iCs/>
        </w:rPr>
        <w:t xml:space="preserve">even if it was </w:t>
      </w:r>
      <w:r>
        <w:rPr>
          <w:rFonts w:ascii="Arial" w:hAnsi="Arial" w:cs="Arial"/>
          <w:i/>
          <w:iCs/>
        </w:rPr>
        <w:t>-</w:t>
      </w:r>
      <w:r w:rsidRPr="004274DC">
        <w:rPr>
          <w:rFonts w:ascii="Arial" w:hAnsi="Arial" w:cs="Arial"/>
          <w:i/>
          <w:iCs/>
        </w:rPr>
        <w:t xml:space="preserve"> whether the appellant should have been granted more time, such that the TC erred when he suspended the licence on 19th of October 2023</w:t>
      </w:r>
      <w:r>
        <w:rPr>
          <w:rFonts w:ascii="Arial" w:hAnsi="Arial" w:cs="Arial"/>
          <w:i/>
          <w:iCs/>
        </w:rPr>
        <w:t>”.</w:t>
      </w:r>
    </w:p>
    <w:p w14:paraId="0FB83FF0" w14:textId="77777777" w:rsidR="002F3ED7" w:rsidRPr="006074D0" w:rsidRDefault="007055EA" w:rsidP="00DC2E86">
      <w:pPr>
        <w:pStyle w:val="Numbered"/>
        <w:numPr>
          <w:ilvl w:val="0"/>
          <w:numId w:val="0"/>
        </w:numPr>
        <w:tabs>
          <w:tab w:val="clear" w:pos="1134"/>
          <w:tab w:val="left" w:pos="709"/>
        </w:tabs>
        <w:ind w:left="709"/>
        <w:rPr>
          <w:rFonts w:ascii="Arial" w:hAnsi="Arial" w:cs="Arial"/>
        </w:rPr>
      </w:pPr>
      <w:r>
        <w:rPr>
          <w:rFonts w:ascii="Arial" w:hAnsi="Arial" w:cs="Arial"/>
        </w:rPr>
        <w:t xml:space="preserve">We are satisfied </w:t>
      </w:r>
      <w:r w:rsidR="00153BFF">
        <w:rPr>
          <w:rFonts w:ascii="Arial" w:hAnsi="Arial" w:cs="Arial"/>
        </w:rPr>
        <w:t xml:space="preserve">that </w:t>
      </w:r>
      <w:r w:rsidR="00DC2E86">
        <w:rPr>
          <w:rFonts w:ascii="Arial" w:hAnsi="Arial" w:cs="Arial"/>
        </w:rPr>
        <w:t>for the reasons given above, the letter was inadequate</w:t>
      </w:r>
      <w:r w:rsidR="00153BFF">
        <w:rPr>
          <w:rFonts w:ascii="Arial" w:hAnsi="Arial" w:cs="Arial"/>
        </w:rPr>
        <w:t xml:space="preserve"> </w:t>
      </w:r>
      <w:r>
        <w:rPr>
          <w:rFonts w:ascii="Arial" w:hAnsi="Arial" w:cs="Arial"/>
        </w:rPr>
        <w:t xml:space="preserve">and that at the very least, time should have been given </w:t>
      </w:r>
      <w:r w:rsidR="0028582B">
        <w:rPr>
          <w:rFonts w:ascii="Arial" w:hAnsi="Arial" w:cs="Arial"/>
        </w:rPr>
        <w:t>to the company to apply for a new operating centre even before the PTR was issued</w:t>
      </w:r>
      <w:r>
        <w:rPr>
          <w:rFonts w:ascii="Arial" w:hAnsi="Arial" w:cs="Arial"/>
        </w:rPr>
        <w:t>.</w:t>
      </w:r>
      <w:r w:rsidR="0028582B">
        <w:rPr>
          <w:rFonts w:ascii="Arial" w:hAnsi="Arial" w:cs="Arial"/>
        </w:rPr>
        <w:t xml:space="preserve">  In the result, we consider that the procedure adopted was unfair.</w:t>
      </w:r>
    </w:p>
    <w:bookmarkEnd w:id="6"/>
    <w:p w14:paraId="2A798593" w14:textId="77777777" w:rsidR="00D32140" w:rsidRDefault="007055EA" w:rsidP="002C3883">
      <w:pPr>
        <w:pStyle w:val="Numbered"/>
        <w:numPr>
          <w:ilvl w:val="0"/>
          <w:numId w:val="24"/>
        </w:numPr>
        <w:tabs>
          <w:tab w:val="clear" w:pos="1134"/>
          <w:tab w:val="left" w:pos="709"/>
        </w:tabs>
        <w:ind w:left="709" w:hanging="709"/>
        <w:rPr>
          <w:rFonts w:ascii="Arial" w:hAnsi="Arial" w:cs="Arial"/>
        </w:rPr>
      </w:pPr>
      <w:r>
        <w:rPr>
          <w:rFonts w:ascii="Arial" w:hAnsi="Arial" w:cs="Arial"/>
          <w:u w:val="single"/>
        </w:rPr>
        <w:t>Stable and effective establishment</w:t>
      </w:r>
    </w:p>
    <w:p w14:paraId="13061266" w14:textId="77777777" w:rsidR="002328E9" w:rsidRDefault="007055EA" w:rsidP="00F215E7">
      <w:pPr>
        <w:pStyle w:val="legclearfix"/>
        <w:shd w:val="clear" w:color="auto" w:fill="FFFFFF"/>
        <w:spacing w:before="0" w:beforeAutospacing="0" w:after="120" w:afterAutospacing="0" w:line="360" w:lineRule="atLeast"/>
        <w:ind w:left="720"/>
        <w:rPr>
          <w:rStyle w:val="legaddition"/>
          <w:rFonts w:ascii="Arial" w:hAnsi="Arial" w:cs="Arial"/>
          <w:color w:val="1E1E1E"/>
        </w:rPr>
      </w:pPr>
      <w:r>
        <w:rPr>
          <w:rStyle w:val="legaddition"/>
          <w:rFonts w:ascii="Arial" w:hAnsi="Arial" w:cs="Arial"/>
          <w:color w:val="1E1E1E"/>
        </w:rPr>
        <w:t>The requirement to have an effective an</w:t>
      </w:r>
      <w:r w:rsidR="00CD07F4">
        <w:rPr>
          <w:rStyle w:val="legaddition"/>
          <w:rFonts w:ascii="Arial" w:hAnsi="Arial" w:cs="Arial"/>
          <w:color w:val="1E1E1E"/>
        </w:rPr>
        <w:t>d</w:t>
      </w:r>
      <w:r>
        <w:rPr>
          <w:rStyle w:val="legaddition"/>
          <w:rFonts w:ascii="Arial" w:hAnsi="Arial" w:cs="Arial"/>
          <w:color w:val="1E1E1E"/>
        </w:rPr>
        <w:t xml:space="preserve"> stable establishment is set out in paragraph A1 of Schedule 3 of the Act</w:t>
      </w:r>
      <w:r w:rsidR="00CD07F4">
        <w:rPr>
          <w:rStyle w:val="legaddition"/>
          <w:rFonts w:ascii="Arial" w:hAnsi="Arial" w:cs="Arial"/>
          <w:color w:val="1E1E1E"/>
        </w:rPr>
        <w:t>.  The relevant parts</w:t>
      </w:r>
      <w:r>
        <w:rPr>
          <w:rStyle w:val="legaddition"/>
          <w:rFonts w:ascii="Arial" w:hAnsi="Arial" w:cs="Arial"/>
          <w:color w:val="1E1E1E"/>
        </w:rPr>
        <w:t xml:space="preserve"> provide:</w:t>
      </w:r>
    </w:p>
    <w:p w14:paraId="6AFC9D28" w14:textId="77777777" w:rsidR="00BA5B2F" w:rsidRPr="000459A4" w:rsidRDefault="007055EA" w:rsidP="002328E9">
      <w:pPr>
        <w:pStyle w:val="legclearfix"/>
        <w:shd w:val="clear" w:color="auto" w:fill="FFFFFF"/>
        <w:spacing w:before="0" w:beforeAutospacing="0" w:after="120" w:afterAutospacing="0" w:line="360" w:lineRule="atLeast"/>
        <w:ind w:left="1440" w:hanging="720"/>
        <w:rPr>
          <w:rFonts w:ascii="Arial" w:hAnsi="Arial" w:cs="Arial"/>
          <w:i/>
          <w:iCs/>
          <w:color w:val="1E1E1E"/>
        </w:rPr>
      </w:pPr>
      <w:r>
        <w:rPr>
          <w:rStyle w:val="legaddition"/>
          <w:rFonts w:ascii="Arial" w:hAnsi="Arial" w:cs="Arial"/>
          <w:color w:val="1E1E1E"/>
        </w:rPr>
        <w:t>“</w:t>
      </w:r>
      <w:r w:rsidRPr="000459A4">
        <w:rPr>
          <w:rStyle w:val="legaddition"/>
          <w:rFonts w:ascii="Arial" w:hAnsi="Arial" w:cs="Arial"/>
          <w:i/>
          <w:iCs/>
          <w:color w:val="1E1E1E"/>
        </w:rPr>
        <w:t>(1)</w:t>
      </w:r>
      <w:r w:rsidRPr="000459A4">
        <w:rPr>
          <w:rStyle w:val="legaddition"/>
          <w:rFonts w:ascii="Arial" w:hAnsi="Arial" w:cs="Arial"/>
          <w:i/>
          <w:iCs/>
          <w:color w:val="1E1E1E"/>
        </w:rPr>
        <w:tab/>
      </w:r>
      <w:r w:rsidRPr="000459A4">
        <w:rPr>
          <w:rStyle w:val="legaddition"/>
          <w:rFonts w:ascii="Arial" w:hAnsi="Arial" w:cs="Arial"/>
          <w:i/>
          <w:iCs/>
          <w:color w:val="1E1E1E"/>
        </w:rPr>
        <w:t>A person has an effective and stable establishment in Great Britain under section 13A(2)(a) if the person satisfies, or will satisfy on the issuing of an operator’s licence, the requirements set out in sub-paragraph (2).</w:t>
      </w:r>
    </w:p>
    <w:p w14:paraId="7825FA05" w14:textId="77777777" w:rsidR="00BA5B2F" w:rsidRPr="000459A4" w:rsidRDefault="007055EA" w:rsidP="002328E9">
      <w:pPr>
        <w:pStyle w:val="legclearfix"/>
        <w:shd w:val="clear" w:color="auto" w:fill="FFFFFF"/>
        <w:spacing w:before="0" w:beforeAutospacing="0" w:after="120" w:afterAutospacing="0" w:line="360" w:lineRule="atLeast"/>
        <w:ind w:left="720"/>
        <w:rPr>
          <w:rFonts w:ascii="Arial" w:hAnsi="Arial" w:cs="Arial"/>
          <w:i/>
          <w:iCs/>
          <w:color w:val="1E1E1E"/>
        </w:rPr>
      </w:pPr>
      <w:r w:rsidRPr="000459A4">
        <w:rPr>
          <w:rStyle w:val="legaddition"/>
          <w:rFonts w:ascii="Arial" w:hAnsi="Arial" w:cs="Arial"/>
          <w:i/>
          <w:iCs/>
          <w:color w:val="1E1E1E"/>
        </w:rPr>
        <w:t>(2)</w:t>
      </w:r>
      <w:r w:rsidR="002328E9" w:rsidRPr="000459A4">
        <w:rPr>
          <w:rStyle w:val="legaddition"/>
          <w:rFonts w:ascii="Arial" w:hAnsi="Arial" w:cs="Arial"/>
          <w:i/>
          <w:iCs/>
          <w:color w:val="1E1E1E"/>
        </w:rPr>
        <w:tab/>
      </w:r>
      <w:r w:rsidRPr="000459A4">
        <w:rPr>
          <w:rStyle w:val="legaddition"/>
          <w:rFonts w:ascii="Arial" w:hAnsi="Arial" w:cs="Arial"/>
          <w:i/>
          <w:iCs/>
          <w:color w:val="1E1E1E"/>
        </w:rPr>
        <w:t xml:space="preserve">The requirements are that </w:t>
      </w:r>
      <w:r w:rsidRPr="000459A4">
        <w:rPr>
          <w:rStyle w:val="legaddition"/>
          <w:rFonts w:ascii="Arial" w:hAnsi="Arial" w:cs="Arial"/>
          <w:i/>
          <w:iCs/>
          <w:color w:val="1E1E1E"/>
        </w:rPr>
        <w:t>the person—</w:t>
      </w:r>
    </w:p>
    <w:p w14:paraId="63F580A2" w14:textId="77777777" w:rsidR="00BA5B2F" w:rsidRPr="000459A4" w:rsidRDefault="007055EA" w:rsidP="002328E9">
      <w:pPr>
        <w:pStyle w:val="legclearfix"/>
        <w:shd w:val="clear" w:color="auto" w:fill="FFFFFF"/>
        <w:spacing w:before="0" w:beforeAutospacing="0" w:after="120" w:afterAutospacing="0" w:line="360" w:lineRule="atLeast"/>
        <w:ind w:left="720" w:firstLine="720"/>
        <w:rPr>
          <w:rFonts w:ascii="Arial" w:hAnsi="Arial" w:cs="Arial"/>
          <w:i/>
          <w:iCs/>
          <w:color w:val="1E1E1E"/>
        </w:rPr>
      </w:pPr>
      <w:r w:rsidRPr="000459A4">
        <w:rPr>
          <w:rStyle w:val="legaddition"/>
          <w:rFonts w:ascii="Arial" w:hAnsi="Arial" w:cs="Arial"/>
          <w:i/>
          <w:iCs/>
          <w:color w:val="1E1E1E"/>
        </w:rPr>
        <w:t>(a)</w:t>
      </w:r>
      <w:r w:rsidR="002328E9" w:rsidRPr="000459A4">
        <w:rPr>
          <w:rStyle w:val="legaddition"/>
          <w:rFonts w:ascii="Arial" w:hAnsi="Arial" w:cs="Arial"/>
          <w:i/>
          <w:iCs/>
          <w:color w:val="1E1E1E"/>
        </w:rPr>
        <w:t xml:space="preserve"> </w:t>
      </w:r>
      <w:r w:rsidRPr="000459A4">
        <w:rPr>
          <w:rStyle w:val="legaddition"/>
          <w:rFonts w:ascii="Arial" w:hAnsi="Arial" w:cs="Arial"/>
          <w:i/>
          <w:iCs/>
          <w:color w:val="1E1E1E"/>
        </w:rPr>
        <w:t>has premises in Great Britain at which the person—</w:t>
      </w:r>
    </w:p>
    <w:p w14:paraId="5C54B991" w14:textId="77777777" w:rsidR="00BA5B2F" w:rsidRPr="000459A4" w:rsidRDefault="007055EA" w:rsidP="002328E9">
      <w:pPr>
        <w:pStyle w:val="legclearfix"/>
        <w:shd w:val="clear" w:color="auto" w:fill="FFFFFF"/>
        <w:spacing w:before="0" w:beforeAutospacing="0" w:after="120" w:afterAutospacing="0" w:line="360" w:lineRule="atLeast"/>
        <w:ind w:left="2160"/>
        <w:rPr>
          <w:rFonts w:ascii="Arial" w:hAnsi="Arial" w:cs="Arial"/>
          <w:i/>
          <w:iCs/>
          <w:color w:val="1E1E1E"/>
        </w:rPr>
      </w:pPr>
      <w:r w:rsidRPr="000459A4">
        <w:rPr>
          <w:rStyle w:val="legaddition"/>
          <w:rFonts w:ascii="Arial" w:hAnsi="Arial" w:cs="Arial"/>
          <w:i/>
          <w:iCs/>
          <w:color w:val="1E1E1E"/>
        </w:rPr>
        <w:t>(i)</w:t>
      </w:r>
      <w:r w:rsidR="002328E9" w:rsidRPr="000459A4">
        <w:rPr>
          <w:rStyle w:val="legaddition"/>
          <w:rFonts w:ascii="Arial" w:hAnsi="Arial" w:cs="Arial"/>
          <w:i/>
          <w:iCs/>
          <w:color w:val="1E1E1E"/>
        </w:rPr>
        <w:t xml:space="preserve"> </w:t>
      </w:r>
      <w:r w:rsidRPr="000459A4">
        <w:rPr>
          <w:rStyle w:val="legaddition"/>
          <w:rFonts w:ascii="Arial" w:hAnsi="Arial" w:cs="Arial"/>
          <w:i/>
          <w:iCs/>
          <w:color w:val="1E1E1E"/>
        </w:rPr>
        <w:t>is able to access, in electronic or any other form, the originals of the person’s core business documents, and</w:t>
      </w:r>
    </w:p>
    <w:p w14:paraId="395FCD0A" w14:textId="77777777" w:rsidR="00BA5B2F" w:rsidRPr="000459A4" w:rsidRDefault="007055EA" w:rsidP="002328E9">
      <w:pPr>
        <w:pStyle w:val="legclearfix"/>
        <w:shd w:val="clear" w:color="auto" w:fill="FFFFFF"/>
        <w:spacing w:before="0" w:beforeAutospacing="0" w:after="120" w:afterAutospacing="0" w:line="360" w:lineRule="atLeast"/>
        <w:ind w:left="2160"/>
        <w:rPr>
          <w:rFonts w:ascii="Arial" w:hAnsi="Arial" w:cs="Arial"/>
          <w:i/>
          <w:iCs/>
          <w:color w:val="1E1E1E"/>
        </w:rPr>
      </w:pPr>
      <w:r w:rsidRPr="000459A4">
        <w:rPr>
          <w:rStyle w:val="legaddition"/>
          <w:rFonts w:ascii="Arial" w:hAnsi="Arial" w:cs="Arial"/>
          <w:i/>
          <w:iCs/>
          <w:color w:val="1E1E1E"/>
        </w:rPr>
        <w:t>(ii)</w:t>
      </w:r>
      <w:r w:rsidR="002328E9" w:rsidRPr="000459A4">
        <w:rPr>
          <w:rStyle w:val="legaddition"/>
          <w:rFonts w:ascii="Arial" w:hAnsi="Arial" w:cs="Arial"/>
          <w:i/>
          <w:iCs/>
          <w:color w:val="1E1E1E"/>
        </w:rPr>
        <w:t xml:space="preserve"> </w:t>
      </w:r>
      <w:r w:rsidRPr="000459A4">
        <w:rPr>
          <w:rStyle w:val="legaddition"/>
          <w:rFonts w:ascii="Arial" w:hAnsi="Arial" w:cs="Arial"/>
          <w:i/>
          <w:iCs/>
          <w:color w:val="1E1E1E"/>
        </w:rPr>
        <w:t>carries out effectively and continuously, with appropriate equipment and facilities, the administration of the person’s transport service,</w:t>
      </w:r>
    </w:p>
    <w:p w14:paraId="2B49B88C" w14:textId="77777777" w:rsidR="00BA5B2F" w:rsidRPr="000459A4" w:rsidRDefault="007055EA" w:rsidP="002328E9">
      <w:pPr>
        <w:pStyle w:val="legclearfix"/>
        <w:shd w:val="clear" w:color="auto" w:fill="FFFFFF"/>
        <w:spacing w:before="0" w:beforeAutospacing="0" w:after="120" w:afterAutospacing="0" w:line="360" w:lineRule="atLeast"/>
        <w:ind w:left="1440"/>
        <w:rPr>
          <w:rFonts w:ascii="Arial" w:hAnsi="Arial" w:cs="Arial"/>
          <w:i/>
          <w:iCs/>
          <w:color w:val="1E1E1E"/>
        </w:rPr>
      </w:pPr>
      <w:r w:rsidRPr="000459A4">
        <w:rPr>
          <w:rStyle w:val="legaddition"/>
          <w:rFonts w:ascii="Arial" w:hAnsi="Arial" w:cs="Arial"/>
          <w:i/>
          <w:iCs/>
          <w:color w:val="1E1E1E"/>
        </w:rPr>
        <w:t>(b)</w:t>
      </w:r>
      <w:r w:rsidR="002328E9" w:rsidRPr="000459A4">
        <w:rPr>
          <w:rStyle w:val="legaddition"/>
          <w:rFonts w:ascii="Arial" w:hAnsi="Arial" w:cs="Arial"/>
          <w:i/>
          <w:iCs/>
          <w:color w:val="1E1E1E"/>
        </w:rPr>
        <w:t xml:space="preserve"> </w:t>
      </w:r>
      <w:r w:rsidRPr="000459A4">
        <w:rPr>
          <w:rStyle w:val="legaddition"/>
          <w:rFonts w:ascii="Arial" w:hAnsi="Arial" w:cs="Arial"/>
          <w:i/>
          <w:iCs/>
          <w:color w:val="1E1E1E"/>
        </w:rPr>
        <w:t>has access to one or more goods vehicles that are authorised to be used under the person’s operator’s licence,</w:t>
      </w:r>
    </w:p>
    <w:p w14:paraId="4639AA60" w14:textId="77777777" w:rsidR="00BA5B2F" w:rsidRPr="000459A4" w:rsidRDefault="007055EA" w:rsidP="002328E9">
      <w:pPr>
        <w:pStyle w:val="legclearfix"/>
        <w:shd w:val="clear" w:color="auto" w:fill="FFFFFF"/>
        <w:spacing w:before="0" w:beforeAutospacing="0" w:after="120" w:afterAutospacing="0" w:line="360" w:lineRule="atLeast"/>
        <w:ind w:left="720" w:firstLine="720"/>
        <w:rPr>
          <w:rFonts w:ascii="Arial" w:hAnsi="Arial" w:cs="Arial"/>
          <w:i/>
          <w:iCs/>
          <w:color w:val="1E1E1E"/>
        </w:rPr>
      </w:pPr>
      <w:r w:rsidRPr="000459A4">
        <w:rPr>
          <w:rStyle w:val="legaddition"/>
          <w:rFonts w:ascii="Arial" w:hAnsi="Arial" w:cs="Arial"/>
          <w:i/>
          <w:iCs/>
          <w:color w:val="1E1E1E"/>
        </w:rPr>
        <w:t>(c)</w:t>
      </w:r>
      <w:r w:rsidR="002328E9" w:rsidRPr="000459A4">
        <w:rPr>
          <w:rStyle w:val="legaddition"/>
          <w:rFonts w:ascii="Arial" w:hAnsi="Arial" w:cs="Arial"/>
          <w:i/>
          <w:iCs/>
          <w:color w:val="1E1E1E"/>
        </w:rPr>
        <w:t xml:space="preserve"> </w:t>
      </w:r>
      <w:r w:rsidRPr="000459A4">
        <w:rPr>
          <w:rStyle w:val="legaddition"/>
          <w:rFonts w:ascii="Arial" w:hAnsi="Arial" w:cs="Arial"/>
          <w:i/>
          <w:iCs/>
          <w:color w:val="1E1E1E"/>
        </w:rPr>
        <w:t>has at a place or places in Great Britain—</w:t>
      </w:r>
    </w:p>
    <w:p w14:paraId="2D4A04B6" w14:textId="77777777" w:rsidR="00BA5B2F" w:rsidRPr="000459A4" w:rsidRDefault="007055EA" w:rsidP="002328E9">
      <w:pPr>
        <w:pStyle w:val="legclearfix"/>
        <w:shd w:val="clear" w:color="auto" w:fill="FFFFFF"/>
        <w:spacing w:before="0" w:beforeAutospacing="0" w:after="120" w:afterAutospacing="0" w:line="360" w:lineRule="atLeast"/>
        <w:ind w:left="2160"/>
        <w:rPr>
          <w:rFonts w:ascii="Arial" w:hAnsi="Arial" w:cs="Arial"/>
          <w:i/>
          <w:iCs/>
          <w:color w:val="1E1E1E"/>
        </w:rPr>
      </w:pPr>
      <w:r w:rsidRPr="000459A4">
        <w:rPr>
          <w:rStyle w:val="legaddition"/>
          <w:rFonts w:ascii="Arial" w:hAnsi="Arial" w:cs="Arial"/>
          <w:i/>
          <w:iCs/>
          <w:color w:val="1E1E1E"/>
        </w:rPr>
        <w:lastRenderedPageBreak/>
        <w:t>(i)</w:t>
      </w:r>
      <w:r w:rsidR="00CD07F4" w:rsidRPr="000459A4">
        <w:rPr>
          <w:rStyle w:val="legaddition"/>
          <w:rFonts w:ascii="Arial" w:hAnsi="Arial" w:cs="Arial"/>
          <w:i/>
          <w:iCs/>
          <w:color w:val="1E1E1E"/>
        </w:rPr>
        <w:t xml:space="preserve"> </w:t>
      </w:r>
      <w:r w:rsidRPr="000459A4">
        <w:rPr>
          <w:rStyle w:val="legaddition"/>
          <w:rFonts w:ascii="Arial" w:hAnsi="Arial" w:cs="Arial"/>
          <w:i/>
          <w:iCs/>
          <w:color w:val="1E1E1E"/>
        </w:rPr>
        <w:t>a number of</w:t>
      </w:r>
      <w:r w:rsidRPr="000459A4">
        <w:rPr>
          <w:rStyle w:val="legaddition"/>
          <w:rFonts w:ascii="Arial" w:hAnsi="Arial" w:cs="Arial"/>
          <w:i/>
          <w:iCs/>
          <w:color w:val="1E1E1E"/>
        </w:rPr>
        <w:t xml:space="preserve"> goods vehicles referred to in paragraph (b) that is proportionate to the national or international transport operations carried out from each place, and</w:t>
      </w:r>
    </w:p>
    <w:p w14:paraId="0BA379CF" w14:textId="77777777" w:rsidR="00BA5B2F" w:rsidRPr="000459A4" w:rsidRDefault="007055EA" w:rsidP="00CD07F4">
      <w:pPr>
        <w:pStyle w:val="legclearfix"/>
        <w:shd w:val="clear" w:color="auto" w:fill="FFFFFF"/>
        <w:spacing w:before="0" w:beforeAutospacing="0" w:after="120" w:afterAutospacing="0" w:line="360" w:lineRule="atLeast"/>
        <w:ind w:left="2160"/>
        <w:rPr>
          <w:rFonts w:ascii="Arial" w:hAnsi="Arial" w:cs="Arial"/>
          <w:i/>
          <w:iCs/>
          <w:color w:val="1E1E1E"/>
        </w:rPr>
      </w:pPr>
      <w:r w:rsidRPr="000459A4">
        <w:rPr>
          <w:rStyle w:val="legaddition"/>
          <w:rFonts w:ascii="Arial" w:hAnsi="Arial" w:cs="Arial"/>
          <w:i/>
          <w:iCs/>
          <w:color w:val="1E1E1E"/>
        </w:rPr>
        <w:t>(ii)</w:t>
      </w:r>
      <w:r w:rsidR="00CD07F4" w:rsidRPr="000459A4">
        <w:rPr>
          <w:rStyle w:val="legaddition"/>
          <w:rFonts w:ascii="Arial" w:hAnsi="Arial" w:cs="Arial"/>
          <w:i/>
          <w:iCs/>
          <w:color w:val="1E1E1E"/>
        </w:rPr>
        <w:t xml:space="preserve"> </w:t>
      </w:r>
      <w:r w:rsidRPr="000459A4">
        <w:rPr>
          <w:rStyle w:val="legaddition"/>
          <w:rFonts w:ascii="Arial" w:hAnsi="Arial" w:cs="Arial"/>
          <w:i/>
          <w:iCs/>
          <w:color w:val="1E1E1E"/>
        </w:rPr>
        <w:t>a number of drivers that is proportionate to the number of goods vehicles operating from that place</w:t>
      </w:r>
      <w:r w:rsidR="00CD07F4" w:rsidRPr="000459A4">
        <w:rPr>
          <w:rStyle w:val="legaddition"/>
          <w:rFonts w:ascii="Arial" w:hAnsi="Arial" w:cs="Arial"/>
          <w:i/>
          <w:iCs/>
          <w:color w:val="1E1E1E"/>
        </w:rPr>
        <w:t xml:space="preserve"> …”</w:t>
      </w:r>
    </w:p>
    <w:p w14:paraId="1984BCD0" w14:textId="77777777" w:rsidR="001D6503" w:rsidRDefault="007055EA" w:rsidP="002C3883">
      <w:pPr>
        <w:pStyle w:val="Numbered"/>
        <w:numPr>
          <w:ilvl w:val="0"/>
          <w:numId w:val="24"/>
        </w:numPr>
        <w:tabs>
          <w:tab w:val="clear" w:pos="1134"/>
          <w:tab w:val="left" w:pos="709"/>
        </w:tabs>
        <w:ind w:hanging="720"/>
        <w:rPr>
          <w:rFonts w:ascii="Arial" w:hAnsi="Arial" w:cs="Arial"/>
        </w:rPr>
      </w:pPr>
      <w:r w:rsidRPr="000459A4">
        <w:rPr>
          <w:rFonts w:ascii="Arial" w:hAnsi="Arial" w:cs="Arial"/>
        </w:rPr>
        <w:t>It</w:t>
      </w:r>
      <w:r>
        <w:rPr>
          <w:rFonts w:ascii="Arial" w:hAnsi="Arial" w:cs="Arial"/>
        </w:rPr>
        <w:t xml:space="preserve"> is the company’s case that the TC was plainly wrong to find that a concern relating to capacity and suitability of an operating centre equated to a lack of stable and effective establishment. It was not suggested that the operating centre was unavailable or that the company lacked a base at which records could be kept or that there was any issue with access to vehicles.</w:t>
      </w:r>
    </w:p>
    <w:p w14:paraId="144C3D66" w14:textId="77777777" w:rsidR="008B6445" w:rsidRPr="008B6445"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u w:val="single"/>
        </w:rPr>
        <w:t>Discussion</w:t>
      </w:r>
    </w:p>
    <w:p w14:paraId="4BDC309F" w14:textId="77777777" w:rsidR="00AD420C"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The nominated address for the purposes of sub-paragraphs (1) &amp; (2)</w:t>
      </w:r>
      <w:r w:rsidR="001008CE">
        <w:rPr>
          <w:rFonts w:ascii="Arial" w:hAnsi="Arial" w:cs="Arial"/>
        </w:rPr>
        <w:t xml:space="preserve"> of paragraph A1 of the </w:t>
      </w:r>
      <w:r w:rsidR="00C44085">
        <w:rPr>
          <w:rFonts w:ascii="Arial" w:hAnsi="Arial" w:cs="Arial"/>
        </w:rPr>
        <w:t>Schedule</w:t>
      </w:r>
      <w:r>
        <w:rPr>
          <w:rFonts w:ascii="Arial" w:hAnsi="Arial" w:cs="Arial"/>
        </w:rPr>
        <w:t xml:space="preserve"> is 8 Ennismore Green, Luton, not the Red Lion Truck Stop as is suggested </w:t>
      </w:r>
      <w:r w:rsidR="0028582B">
        <w:rPr>
          <w:rFonts w:ascii="Arial" w:hAnsi="Arial" w:cs="Arial"/>
        </w:rPr>
        <w:t>in the</w:t>
      </w:r>
      <w:r w:rsidR="000B5CE8">
        <w:rPr>
          <w:rFonts w:ascii="Arial" w:hAnsi="Arial" w:cs="Arial"/>
        </w:rPr>
        <w:t xml:space="preserve"> PTR letter (see above).  However, it might have been the case that the TC was concerned that the company’s failure to </w:t>
      </w:r>
      <w:r w:rsidR="00C44085">
        <w:rPr>
          <w:rFonts w:ascii="Arial" w:hAnsi="Arial" w:cs="Arial"/>
        </w:rPr>
        <w:t xml:space="preserve">respond to correspondence and to </w:t>
      </w:r>
      <w:r w:rsidR="000B5CE8">
        <w:rPr>
          <w:rFonts w:ascii="Arial" w:hAnsi="Arial" w:cs="Arial"/>
        </w:rPr>
        <w:t>comply with the requests made by the DVSA for relevant documents for the purposes of conducting a DBA gave rise to the concern th</w:t>
      </w:r>
      <w:r w:rsidR="00600354">
        <w:rPr>
          <w:rFonts w:ascii="Arial" w:hAnsi="Arial" w:cs="Arial"/>
        </w:rPr>
        <w:t xml:space="preserve">at the address was not being used as </w:t>
      </w:r>
      <w:r w:rsidR="001D6503">
        <w:rPr>
          <w:rFonts w:ascii="Arial" w:hAnsi="Arial" w:cs="Arial"/>
        </w:rPr>
        <w:t>required by the sub-paragraphs</w:t>
      </w:r>
      <w:r w:rsidR="00600354">
        <w:rPr>
          <w:rFonts w:ascii="Arial" w:hAnsi="Arial" w:cs="Arial"/>
        </w:rPr>
        <w:t xml:space="preserve">.  </w:t>
      </w:r>
      <w:r w:rsidR="001008CE">
        <w:rPr>
          <w:rFonts w:ascii="Arial" w:hAnsi="Arial" w:cs="Arial"/>
        </w:rPr>
        <w:t xml:space="preserve">The PTR letter is </w:t>
      </w:r>
      <w:r w:rsidR="000459A4">
        <w:rPr>
          <w:rFonts w:ascii="Arial" w:hAnsi="Arial" w:cs="Arial"/>
        </w:rPr>
        <w:t>un</w:t>
      </w:r>
      <w:r w:rsidR="001008CE">
        <w:rPr>
          <w:rFonts w:ascii="Arial" w:hAnsi="Arial" w:cs="Arial"/>
        </w:rPr>
        <w:t>clear</w:t>
      </w:r>
      <w:r w:rsidR="000459A4">
        <w:rPr>
          <w:rFonts w:ascii="Arial" w:hAnsi="Arial" w:cs="Arial"/>
        </w:rPr>
        <w:t xml:space="preserve"> and fails to adequately set out the grounds for concern.</w:t>
      </w:r>
      <w:r w:rsidR="001008CE">
        <w:rPr>
          <w:rFonts w:ascii="Arial" w:hAnsi="Arial" w:cs="Arial"/>
        </w:rPr>
        <w:t xml:space="preserve"> Moreover, it might have been the case that the TC considered that as a result of the unsatisfactory situation with the operating centre, </w:t>
      </w:r>
      <w:r w:rsidR="000459A4">
        <w:rPr>
          <w:rFonts w:ascii="Arial" w:hAnsi="Arial" w:cs="Arial"/>
        </w:rPr>
        <w:t xml:space="preserve">that </w:t>
      </w:r>
      <w:r w:rsidR="001008CE">
        <w:rPr>
          <w:rFonts w:ascii="Arial" w:hAnsi="Arial" w:cs="Arial"/>
        </w:rPr>
        <w:t xml:space="preserve">there was a breach </w:t>
      </w:r>
      <w:r w:rsidR="00F1499C">
        <w:rPr>
          <w:rFonts w:ascii="Arial" w:hAnsi="Arial" w:cs="Arial"/>
        </w:rPr>
        <w:t xml:space="preserve">of </w:t>
      </w:r>
      <w:r w:rsidR="001008CE">
        <w:rPr>
          <w:rFonts w:ascii="Arial" w:hAnsi="Arial" w:cs="Arial"/>
        </w:rPr>
        <w:t>sub-paragraph (2)(c).  Again, the PTR letter is unclear</w:t>
      </w:r>
      <w:r w:rsidR="000459A4">
        <w:rPr>
          <w:rFonts w:ascii="Arial" w:hAnsi="Arial" w:cs="Arial"/>
        </w:rPr>
        <w:t xml:space="preserve"> and fails to adequately set out the grounds for concern</w:t>
      </w:r>
      <w:r w:rsidR="001008CE">
        <w:rPr>
          <w:rFonts w:ascii="Arial" w:hAnsi="Arial" w:cs="Arial"/>
        </w:rPr>
        <w:t xml:space="preserve">.  </w:t>
      </w:r>
      <w:r>
        <w:rPr>
          <w:rFonts w:ascii="Arial" w:hAnsi="Arial" w:cs="Arial"/>
        </w:rPr>
        <w:t>Section 27(3) of the Act makes clear that that PTR letter “</w:t>
      </w:r>
      <w:r>
        <w:rPr>
          <w:rFonts w:ascii="Arial" w:hAnsi="Arial" w:cs="Arial"/>
          <w:i/>
          <w:iCs/>
        </w:rPr>
        <w:t xml:space="preserve">shall state the grounds on which the traffic commissioner is considering giving a direction..”. </w:t>
      </w:r>
      <w:r>
        <w:rPr>
          <w:rFonts w:ascii="Arial" w:hAnsi="Arial" w:cs="Arial"/>
        </w:rPr>
        <w:t xml:space="preserve"> </w:t>
      </w:r>
    </w:p>
    <w:p w14:paraId="594210F0" w14:textId="77777777" w:rsidR="00AD420C"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In his submissions, Mr Johnston referred the Tribunal to </w:t>
      </w:r>
      <w:r w:rsidR="00930BC5">
        <w:rPr>
          <w:rFonts w:ascii="Arial" w:hAnsi="Arial" w:cs="Arial"/>
        </w:rPr>
        <w:t xml:space="preserve">the </w:t>
      </w:r>
      <w:r>
        <w:rPr>
          <w:rFonts w:ascii="Arial" w:hAnsi="Arial" w:cs="Arial"/>
        </w:rPr>
        <w:t xml:space="preserve">case of </w:t>
      </w:r>
      <w:r>
        <w:rPr>
          <w:rFonts w:ascii="Arial" w:hAnsi="Arial" w:cs="Arial"/>
          <w:i/>
          <w:iCs/>
          <w:u w:val="single"/>
        </w:rPr>
        <w:t xml:space="preserve">Newbold v </w:t>
      </w:r>
      <w:r w:rsidR="007659E9">
        <w:rPr>
          <w:rFonts w:ascii="Arial" w:hAnsi="Arial" w:cs="Arial"/>
          <w:i/>
          <w:iCs/>
          <w:u w:val="single"/>
        </w:rPr>
        <w:t xml:space="preserve">The </w:t>
      </w:r>
      <w:r>
        <w:rPr>
          <w:rFonts w:ascii="Arial" w:hAnsi="Arial" w:cs="Arial"/>
          <w:i/>
          <w:iCs/>
          <w:u w:val="single"/>
        </w:rPr>
        <w:t xml:space="preserve">Coal </w:t>
      </w:r>
      <w:r w:rsidR="007659E9">
        <w:rPr>
          <w:rFonts w:ascii="Arial" w:hAnsi="Arial" w:cs="Arial"/>
          <w:i/>
          <w:iCs/>
          <w:u w:val="single"/>
        </w:rPr>
        <w:t>Authority</w:t>
      </w:r>
      <w:r>
        <w:rPr>
          <w:rFonts w:ascii="Arial" w:hAnsi="Arial" w:cs="Arial"/>
          <w:i/>
          <w:iCs/>
          <w:u w:val="single"/>
        </w:rPr>
        <w:t xml:space="preserve"> (2013) EWCA Civ 584</w:t>
      </w:r>
      <w:r>
        <w:rPr>
          <w:rFonts w:ascii="Arial" w:hAnsi="Arial" w:cs="Arial"/>
        </w:rPr>
        <w:t xml:space="preserve"> concerning the adequacy of statutory notices (as in the case of a PTR letter), Sir Stanley Burnton held:</w:t>
      </w:r>
    </w:p>
    <w:p w14:paraId="5690A479" w14:textId="77777777" w:rsidR="00AD420C" w:rsidRPr="00AD420C" w:rsidRDefault="007055EA" w:rsidP="00AD420C">
      <w:pPr>
        <w:pStyle w:val="Numbered"/>
        <w:numPr>
          <w:ilvl w:val="0"/>
          <w:numId w:val="0"/>
        </w:numPr>
        <w:tabs>
          <w:tab w:val="clear" w:pos="1134"/>
          <w:tab w:val="left" w:pos="709"/>
        </w:tabs>
        <w:ind w:left="720"/>
        <w:rPr>
          <w:rFonts w:ascii="Arial" w:hAnsi="Arial" w:cs="Arial"/>
          <w:i/>
          <w:iCs/>
        </w:rPr>
      </w:pPr>
      <w:r>
        <w:rPr>
          <w:rFonts w:ascii="Arial" w:hAnsi="Arial" w:cs="Arial"/>
        </w:rPr>
        <w:t>“</w:t>
      </w:r>
      <w:r>
        <w:rPr>
          <w:rFonts w:ascii="Arial" w:hAnsi="Arial" w:cs="Arial"/>
          <w:i/>
          <w:iCs/>
        </w:rPr>
        <w:t xml:space="preserve">In </w:t>
      </w:r>
      <w:r w:rsidRPr="00AD420C">
        <w:rPr>
          <w:rFonts w:ascii="Arial" w:hAnsi="Arial" w:cs="Arial"/>
          <w:i/>
          <w:iCs/>
        </w:rPr>
        <w:t xml:space="preserve">my judgment, </w:t>
      </w:r>
      <w:r>
        <w:rPr>
          <w:rFonts w:ascii="Arial" w:hAnsi="Arial" w:cs="Arial"/>
          <w:i/>
          <w:iCs/>
        </w:rPr>
        <w:t>…</w:t>
      </w:r>
      <w:r w:rsidRPr="00AD420C">
        <w:rPr>
          <w:rFonts w:ascii="Arial" w:hAnsi="Arial" w:cs="Arial"/>
          <w:i/>
          <w:iCs/>
        </w:rPr>
        <w:t xml:space="preserve"> a notice is valid provided it adequately provides the information required by the regulations</w:t>
      </w:r>
      <w:r>
        <w:rPr>
          <w:rFonts w:ascii="Arial" w:hAnsi="Arial" w:cs="Arial"/>
          <w:i/>
          <w:iCs/>
        </w:rPr>
        <w:t xml:space="preserve"> …”</w:t>
      </w:r>
    </w:p>
    <w:p w14:paraId="06029545" w14:textId="77777777" w:rsidR="00AD420C" w:rsidRDefault="007055EA" w:rsidP="004274DC">
      <w:pPr>
        <w:pStyle w:val="Numbered"/>
        <w:numPr>
          <w:ilvl w:val="0"/>
          <w:numId w:val="0"/>
        </w:numPr>
        <w:tabs>
          <w:tab w:val="clear" w:pos="1134"/>
          <w:tab w:val="left" w:pos="709"/>
        </w:tabs>
        <w:ind w:left="709"/>
        <w:rPr>
          <w:rFonts w:ascii="Arial" w:hAnsi="Arial" w:cs="Arial"/>
        </w:rPr>
      </w:pPr>
      <w:r>
        <w:rPr>
          <w:rFonts w:ascii="Arial" w:hAnsi="Arial" w:cs="Arial"/>
        </w:rPr>
        <w:t>We are not satisfied that the PTR letter did provide either clear or adequate information as to the grounds upon which the TC was considering revocation of the company’s licence. It follows that the PTR letter was defective.</w:t>
      </w:r>
    </w:p>
    <w:p w14:paraId="2C252D58" w14:textId="77777777" w:rsidR="00AD420C"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And we go further.  </w:t>
      </w:r>
      <w:r w:rsidR="00FB19BC" w:rsidRPr="008B63C6">
        <w:rPr>
          <w:rFonts w:ascii="Arial" w:hAnsi="Arial" w:cs="Arial"/>
        </w:rPr>
        <w:t>Whatever the reasoning for asserting that there was evidence that the company no longer satisfied the requirement to have a stable and effective establishment</w:t>
      </w:r>
      <w:r w:rsidR="008B63C6" w:rsidRPr="008B63C6">
        <w:rPr>
          <w:rFonts w:ascii="Arial" w:hAnsi="Arial" w:cs="Arial"/>
        </w:rPr>
        <w:t>,</w:t>
      </w:r>
      <w:r w:rsidR="00A77C75" w:rsidRPr="008B63C6">
        <w:rPr>
          <w:rFonts w:ascii="Arial" w:hAnsi="Arial" w:cs="Arial"/>
        </w:rPr>
        <w:t xml:space="preserve"> which</w:t>
      </w:r>
      <w:r w:rsidR="00C44085">
        <w:rPr>
          <w:rFonts w:ascii="Arial" w:hAnsi="Arial" w:cs="Arial"/>
        </w:rPr>
        <w:t>,</w:t>
      </w:r>
      <w:r w:rsidR="00A77C75" w:rsidRPr="008B63C6">
        <w:rPr>
          <w:rFonts w:ascii="Arial" w:hAnsi="Arial" w:cs="Arial"/>
        </w:rPr>
        <w:t xml:space="preserve"> if found to be the case</w:t>
      </w:r>
      <w:r w:rsidR="00C44085">
        <w:rPr>
          <w:rFonts w:ascii="Arial" w:hAnsi="Arial" w:cs="Arial"/>
        </w:rPr>
        <w:t>,</w:t>
      </w:r>
      <w:r w:rsidR="00A77C75" w:rsidRPr="008B63C6">
        <w:rPr>
          <w:rFonts w:ascii="Arial" w:hAnsi="Arial" w:cs="Arial"/>
        </w:rPr>
        <w:t xml:space="preserve"> would result in mandatory revocation of the licence, the PTR letter should have put the company on notice that by virtue of </w:t>
      </w:r>
      <w:r w:rsidR="00FB19BC" w:rsidRPr="008B63C6">
        <w:rPr>
          <w:rFonts w:ascii="Arial" w:hAnsi="Arial" w:cs="Arial"/>
        </w:rPr>
        <w:t xml:space="preserve"> s.27(</w:t>
      </w:r>
      <w:r w:rsidR="00A77C75" w:rsidRPr="008B63C6">
        <w:rPr>
          <w:rFonts w:ascii="Arial" w:hAnsi="Arial" w:cs="Arial"/>
        </w:rPr>
        <w:t>3A</w:t>
      </w:r>
      <w:r w:rsidR="00FB19BC" w:rsidRPr="008B63C6">
        <w:rPr>
          <w:rFonts w:ascii="Arial" w:hAnsi="Arial" w:cs="Arial"/>
        </w:rPr>
        <w:t xml:space="preserve">) of the Act, </w:t>
      </w:r>
      <w:r w:rsidR="00122192" w:rsidRPr="008B63C6">
        <w:rPr>
          <w:rFonts w:ascii="Arial" w:hAnsi="Arial" w:cs="Arial"/>
        </w:rPr>
        <w:t>the</w:t>
      </w:r>
      <w:r w:rsidR="008B63C6" w:rsidRPr="008B63C6">
        <w:rPr>
          <w:rFonts w:ascii="Arial" w:hAnsi="Arial" w:cs="Arial"/>
        </w:rPr>
        <w:t xml:space="preserve"> TC </w:t>
      </w:r>
      <w:r w:rsidR="008B63C6">
        <w:rPr>
          <w:rFonts w:ascii="Arial" w:hAnsi="Arial" w:cs="Arial"/>
        </w:rPr>
        <w:t xml:space="preserve">had a discretion to grant a period of grace and </w:t>
      </w:r>
      <w:r w:rsidR="00617A4C">
        <w:rPr>
          <w:rFonts w:ascii="Arial" w:hAnsi="Arial" w:cs="Arial"/>
        </w:rPr>
        <w:t xml:space="preserve">that accordingly, the company </w:t>
      </w:r>
      <w:r w:rsidR="008B63C6">
        <w:rPr>
          <w:rFonts w:ascii="Arial" w:hAnsi="Arial" w:cs="Arial"/>
        </w:rPr>
        <w:t>could ask</w:t>
      </w:r>
      <w:r w:rsidR="00917055">
        <w:rPr>
          <w:rFonts w:ascii="Arial" w:hAnsi="Arial" w:cs="Arial"/>
        </w:rPr>
        <w:t xml:space="preserve"> the TC </w:t>
      </w:r>
      <w:r w:rsidR="008B63C6">
        <w:rPr>
          <w:rFonts w:ascii="Arial" w:hAnsi="Arial" w:cs="Arial"/>
        </w:rPr>
        <w:t xml:space="preserve">for time to regularise its position. </w:t>
      </w:r>
      <w:r w:rsidR="00C44085">
        <w:rPr>
          <w:rFonts w:ascii="Arial" w:hAnsi="Arial" w:cs="Arial"/>
        </w:rPr>
        <w:t>Ms lordache’s response to the PTR was effectively asking for more time which may have been</w:t>
      </w:r>
      <w:r w:rsidR="003F2E8E">
        <w:rPr>
          <w:rFonts w:ascii="Arial" w:hAnsi="Arial" w:cs="Arial"/>
        </w:rPr>
        <w:t xml:space="preserve"> better </w:t>
      </w:r>
      <w:r w:rsidR="00C44085">
        <w:rPr>
          <w:rFonts w:ascii="Arial" w:hAnsi="Arial" w:cs="Arial"/>
        </w:rPr>
        <w:t xml:space="preserve">informed/assisted by a reference to the right to apply for a period of grace in the PTR letter. </w:t>
      </w:r>
    </w:p>
    <w:p w14:paraId="29494211" w14:textId="77777777" w:rsidR="000459A4" w:rsidRDefault="007055EA" w:rsidP="004274DC">
      <w:pPr>
        <w:pStyle w:val="Numbered"/>
        <w:numPr>
          <w:ilvl w:val="0"/>
          <w:numId w:val="0"/>
        </w:numPr>
        <w:tabs>
          <w:tab w:val="clear" w:pos="1134"/>
          <w:tab w:val="left" w:pos="709"/>
        </w:tabs>
        <w:ind w:left="709"/>
        <w:rPr>
          <w:rFonts w:ascii="Arial" w:hAnsi="Arial" w:cs="Arial"/>
        </w:rPr>
      </w:pPr>
      <w:r>
        <w:rPr>
          <w:rFonts w:ascii="Arial" w:hAnsi="Arial" w:cs="Arial"/>
        </w:rPr>
        <w:t>I</w:t>
      </w:r>
      <w:r w:rsidR="00C44085">
        <w:rPr>
          <w:rFonts w:ascii="Arial" w:hAnsi="Arial" w:cs="Arial"/>
        </w:rPr>
        <w:t xml:space="preserve">n </w:t>
      </w:r>
      <w:r>
        <w:rPr>
          <w:rFonts w:ascii="Arial" w:hAnsi="Arial" w:cs="Arial"/>
        </w:rPr>
        <w:t xml:space="preserve">all </w:t>
      </w:r>
      <w:r w:rsidR="00C44085">
        <w:rPr>
          <w:rFonts w:ascii="Arial" w:hAnsi="Arial" w:cs="Arial"/>
        </w:rPr>
        <w:t xml:space="preserve">the circumstances, </w:t>
      </w:r>
      <w:r w:rsidR="004274DC">
        <w:rPr>
          <w:rFonts w:ascii="Arial" w:hAnsi="Arial" w:cs="Arial"/>
        </w:rPr>
        <w:t xml:space="preserve">we consider that the failure in this instance to </w:t>
      </w:r>
      <w:r w:rsidR="00C44085">
        <w:rPr>
          <w:rFonts w:ascii="Arial" w:hAnsi="Arial" w:cs="Arial"/>
        </w:rPr>
        <w:t xml:space="preserve">adequately </w:t>
      </w:r>
      <w:r>
        <w:rPr>
          <w:rFonts w:ascii="Arial" w:hAnsi="Arial" w:cs="Arial"/>
        </w:rPr>
        <w:t xml:space="preserve">set out reasons </w:t>
      </w:r>
      <w:r w:rsidR="00C44085">
        <w:rPr>
          <w:rFonts w:ascii="Arial" w:hAnsi="Arial" w:cs="Arial"/>
        </w:rPr>
        <w:t xml:space="preserve">for the TC’s concerns </w:t>
      </w:r>
      <w:r>
        <w:rPr>
          <w:rFonts w:ascii="Arial" w:hAnsi="Arial" w:cs="Arial"/>
        </w:rPr>
        <w:t xml:space="preserve">and </w:t>
      </w:r>
      <w:r w:rsidR="00C44085">
        <w:rPr>
          <w:rFonts w:ascii="Arial" w:hAnsi="Arial" w:cs="Arial"/>
        </w:rPr>
        <w:t xml:space="preserve">the failure </w:t>
      </w:r>
      <w:r>
        <w:rPr>
          <w:rFonts w:ascii="Arial" w:hAnsi="Arial" w:cs="Arial"/>
        </w:rPr>
        <w:t xml:space="preserve">to </w:t>
      </w:r>
      <w:r w:rsidR="004274DC">
        <w:rPr>
          <w:rFonts w:ascii="Arial" w:hAnsi="Arial" w:cs="Arial"/>
        </w:rPr>
        <w:t xml:space="preserve">refer to the </w:t>
      </w:r>
      <w:r w:rsidR="004274DC">
        <w:rPr>
          <w:rFonts w:ascii="Arial" w:hAnsi="Arial" w:cs="Arial"/>
        </w:rPr>
        <w:lastRenderedPageBreak/>
        <w:t xml:space="preserve">TC’s discretion </w:t>
      </w:r>
      <w:r w:rsidR="003F2E8E">
        <w:rPr>
          <w:rFonts w:ascii="Arial" w:hAnsi="Arial" w:cs="Arial"/>
        </w:rPr>
        <w:t xml:space="preserve">to grant a period of grace </w:t>
      </w:r>
      <w:r w:rsidR="004274DC">
        <w:rPr>
          <w:rFonts w:ascii="Arial" w:hAnsi="Arial" w:cs="Arial"/>
        </w:rPr>
        <w:t>renders the PTR letter seriously deficient</w:t>
      </w:r>
      <w:r>
        <w:rPr>
          <w:rFonts w:ascii="Arial" w:hAnsi="Arial" w:cs="Arial"/>
        </w:rPr>
        <w:t xml:space="preserve"> and amounts to an error of law</w:t>
      </w:r>
      <w:r w:rsidR="004274DC">
        <w:rPr>
          <w:rFonts w:ascii="Arial" w:hAnsi="Arial" w:cs="Arial"/>
        </w:rPr>
        <w:t xml:space="preserve">.  </w:t>
      </w:r>
    </w:p>
    <w:p w14:paraId="7A784962" w14:textId="77777777" w:rsidR="00867467"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u w:val="single"/>
        </w:rPr>
        <w:t>Breach of s.26(1)(e)</w:t>
      </w:r>
    </w:p>
    <w:p w14:paraId="73A4322E" w14:textId="77777777" w:rsidR="008606DE" w:rsidRDefault="007055EA" w:rsidP="00D24D0E">
      <w:pPr>
        <w:pStyle w:val="Numbered"/>
        <w:numPr>
          <w:ilvl w:val="0"/>
          <w:numId w:val="0"/>
        </w:numPr>
        <w:tabs>
          <w:tab w:val="clear" w:pos="1134"/>
          <w:tab w:val="left" w:pos="709"/>
        </w:tabs>
        <w:ind w:left="720"/>
        <w:rPr>
          <w:rFonts w:ascii="Arial" w:hAnsi="Arial" w:cs="Arial"/>
        </w:rPr>
      </w:pPr>
      <w:r>
        <w:rPr>
          <w:rFonts w:ascii="Arial" w:hAnsi="Arial" w:cs="Arial"/>
        </w:rPr>
        <w:t xml:space="preserve">One of the two </w:t>
      </w:r>
      <w:r w:rsidR="009E207C">
        <w:rPr>
          <w:rFonts w:ascii="Arial" w:hAnsi="Arial" w:cs="Arial"/>
        </w:rPr>
        <w:t xml:space="preserve">statements relied upon by the TC in support of a breach of s.26(1)(e) </w:t>
      </w:r>
      <w:r>
        <w:rPr>
          <w:rFonts w:ascii="Arial" w:hAnsi="Arial" w:cs="Arial"/>
        </w:rPr>
        <w:t xml:space="preserve">was </w:t>
      </w:r>
      <w:r w:rsidR="009E207C">
        <w:rPr>
          <w:rFonts w:ascii="Arial" w:hAnsi="Arial" w:cs="Arial"/>
        </w:rPr>
        <w:t>that the company would abide</w:t>
      </w:r>
      <w:r>
        <w:rPr>
          <w:rFonts w:ascii="Arial" w:hAnsi="Arial" w:cs="Arial"/>
        </w:rPr>
        <w:t xml:space="preserve"> by</w:t>
      </w:r>
      <w:r w:rsidR="009E207C">
        <w:rPr>
          <w:rFonts w:ascii="Arial" w:hAnsi="Arial" w:cs="Arial"/>
        </w:rPr>
        <w:t xml:space="preserve"> any conditions imposed on the licence, namely:</w:t>
      </w:r>
      <w:r>
        <w:rPr>
          <w:rFonts w:ascii="Arial" w:hAnsi="Arial" w:cs="Arial"/>
        </w:rPr>
        <w:t xml:space="preserve"> c</w:t>
      </w:r>
      <w:r w:rsidR="009E207C">
        <w:rPr>
          <w:rFonts w:ascii="Arial" w:hAnsi="Arial" w:cs="Arial"/>
        </w:rPr>
        <w:t>o</w:t>
      </w:r>
      <w:r>
        <w:rPr>
          <w:rFonts w:ascii="Arial" w:hAnsi="Arial" w:cs="Arial"/>
        </w:rPr>
        <w:t>operation with the DVSA. There is no condition recorded on the licence requiring cooperation with the DVSA</w:t>
      </w:r>
      <w:r w:rsidR="00286EC1">
        <w:rPr>
          <w:rFonts w:ascii="Arial" w:hAnsi="Arial" w:cs="Arial"/>
        </w:rPr>
        <w:t xml:space="preserve"> and so it follows, there was no evidence upon which to base that assertion. However, as Ms Newton conceded, all operators have a positive duty to co-operate with the DVSA and the TC</w:t>
      </w:r>
      <w:r>
        <w:rPr>
          <w:rFonts w:ascii="Arial" w:hAnsi="Arial" w:cs="Arial"/>
        </w:rPr>
        <w:t>/OTC</w:t>
      </w:r>
      <w:r w:rsidR="00286EC1">
        <w:rPr>
          <w:rFonts w:ascii="Arial" w:hAnsi="Arial" w:cs="Arial"/>
        </w:rPr>
        <w:t xml:space="preserve"> to enable investigation and regulation of </w:t>
      </w:r>
      <w:r w:rsidR="001B5CA0">
        <w:rPr>
          <w:rFonts w:ascii="Arial" w:hAnsi="Arial" w:cs="Arial"/>
        </w:rPr>
        <w:t xml:space="preserve">their </w:t>
      </w:r>
      <w:r w:rsidR="00286EC1">
        <w:rPr>
          <w:rFonts w:ascii="Arial" w:hAnsi="Arial" w:cs="Arial"/>
        </w:rPr>
        <w:t xml:space="preserve">operational activities (see </w:t>
      </w:r>
      <w:bookmarkStart w:id="7" w:name="_Hlk185526067"/>
      <w:r w:rsidR="00286EC1">
        <w:rPr>
          <w:rFonts w:ascii="Arial" w:hAnsi="Arial" w:cs="Arial"/>
          <w:i/>
          <w:iCs/>
          <w:u w:val="single"/>
        </w:rPr>
        <w:t>T/2010/064 JWF (UK) Ltd)</w:t>
      </w:r>
      <w:bookmarkEnd w:id="7"/>
      <w:r w:rsidR="00286EC1">
        <w:rPr>
          <w:rFonts w:ascii="Arial" w:hAnsi="Arial" w:cs="Arial"/>
          <w:i/>
          <w:iCs/>
          <w:u w:val="single"/>
        </w:rPr>
        <w:t>.</w:t>
      </w:r>
      <w:r w:rsidR="00286EC1">
        <w:rPr>
          <w:rFonts w:ascii="Arial" w:hAnsi="Arial" w:cs="Arial"/>
        </w:rPr>
        <w:t xml:space="preserve">  </w:t>
      </w:r>
      <w:r w:rsidR="001B5CA0">
        <w:rPr>
          <w:rFonts w:ascii="Arial" w:hAnsi="Arial" w:cs="Arial"/>
        </w:rPr>
        <w:t>Ms Newton further conceded that t</w:t>
      </w:r>
      <w:r w:rsidR="00286EC1">
        <w:rPr>
          <w:rFonts w:ascii="Arial" w:hAnsi="Arial" w:cs="Arial"/>
        </w:rPr>
        <w:t>he</w:t>
      </w:r>
      <w:r>
        <w:rPr>
          <w:rFonts w:ascii="Arial" w:hAnsi="Arial" w:cs="Arial"/>
        </w:rPr>
        <w:t xml:space="preserve"> company’s failings in this regard </w:t>
      </w:r>
      <w:r w:rsidR="001B5CA0">
        <w:rPr>
          <w:rFonts w:ascii="Arial" w:hAnsi="Arial" w:cs="Arial"/>
        </w:rPr>
        <w:t xml:space="preserve">went to </w:t>
      </w:r>
      <w:r w:rsidR="00286EC1">
        <w:rPr>
          <w:rFonts w:ascii="Arial" w:hAnsi="Arial" w:cs="Arial"/>
        </w:rPr>
        <w:t>the issue of</w:t>
      </w:r>
      <w:r w:rsidR="001B5CA0">
        <w:rPr>
          <w:rFonts w:ascii="Arial" w:hAnsi="Arial" w:cs="Arial"/>
        </w:rPr>
        <w:t xml:space="preserve"> </w:t>
      </w:r>
      <w:r w:rsidR="00286EC1">
        <w:rPr>
          <w:rFonts w:ascii="Arial" w:hAnsi="Arial" w:cs="Arial"/>
        </w:rPr>
        <w:t xml:space="preserve">good repute and as a result, </w:t>
      </w:r>
      <w:r w:rsidR="00740CEB">
        <w:rPr>
          <w:rFonts w:ascii="Arial" w:hAnsi="Arial" w:cs="Arial"/>
        </w:rPr>
        <w:t>whilst correctly identifying a</w:t>
      </w:r>
      <w:r w:rsidR="001B5CA0">
        <w:rPr>
          <w:rFonts w:ascii="Arial" w:hAnsi="Arial" w:cs="Arial"/>
        </w:rPr>
        <w:t xml:space="preserve"> c</w:t>
      </w:r>
      <w:r w:rsidR="00740CEB">
        <w:rPr>
          <w:rFonts w:ascii="Arial" w:hAnsi="Arial" w:cs="Arial"/>
        </w:rPr>
        <w:t xml:space="preserve">ause for concern, </w:t>
      </w:r>
      <w:r w:rsidR="00286EC1">
        <w:rPr>
          <w:rFonts w:ascii="Arial" w:hAnsi="Arial" w:cs="Arial"/>
        </w:rPr>
        <w:t>the PTR letter is plainly wrong</w:t>
      </w:r>
      <w:r w:rsidR="00740CEB">
        <w:rPr>
          <w:rFonts w:ascii="Arial" w:hAnsi="Arial" w:cs="Arial"/>
        </w:rPr>
        <w:t xml:space="preserve"> in its categorisation</w:t>
      </w:r>
      <w:r w:rsidR="00917055">
        <w:rPr>
          <w:rFonts w:ascii="Arial" w:hAnsi="Arial" w:cs="Arial"/>
        </w:rPr>
        <w:t xml:space="preserve"> of that concern</w:t>
      </w:r>
      <w:r w:rsidR="004B42F4">
        <w:rPr>
          <w:rFonts w:ascii="Arial" w:hAnsi="Arial" w:cs="Arial"/>
        </w:rPr>
        <w:t xml:space="preserve"> as a breach of condition.</w:t>
      </w:r>
    </w:p>
    <w:p w14:paraId="7D25F908" w14:textId="77777777" w:rsidR="007553A0" w:rsidRPr="00286EC1"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u w:val="single"/>
        </w:rPr>
        <w:t>Ms Iordach</w:t>
      </w:r>
      <w:r w:rsidR="00E2795B">
        <w:rPr>
          <w:rFonts w:ascii="Arial" w:hAnsi="Arial" w:cs="Arial"/>
          <w:u w:val="single"/>
        </w:rPr>
        <w:t>e</w:t>
      </w:r>
      <w:r>
        <w:rPr>
          <w:rFonts w:ascii="Arial" w:hAnsi="Arial" w:cs="Arial"/>
          <w:u w:val="single"/>
        </w:rPr>
        <w:t>’s response to the PTR letter</w:t>
      </w:r>
    </w:p>
    <w:p w14:paraId="34CF9E85" w14:textId="77777777" w:rsidR="00DE4974" w:rsidRPr="004B42F4" w:rsidRDefault="007055EA" w:rsidP="00DE4974">
      <w:pPr>
        <w:pStyle w:val="Numbered"/>
        <w:numPr>
          <w:ilvl w:val="0"/>
          <w:numId w:val="0"/>
        </w:numPr>
        <w:tabs>
          <w:tab w:val="clear" w:pos="1134"/>
          <w:tab w:val="left" w:pos="709"/>
        </w:tabs>
        <w:ind w:left="720"/>
        <w:rPr>
          <w:rFonts w:ascii="Arial" w:hAnsi="Arial" w:cs="Arial"/>
        </w:rPr>
      </w:pPr>
      <w:r>
        <w:rPr>
          <w:rFonts w:ascii="Arial" w:hAnsi="Arial" w:cs="Arial"/>
        </w:rPr>
        <w:t>It is the company’s case that the response</w:t>
      </w:r>
      <w:r w:rsidR="00AD420C">
        <w:rPr>
          <w:rFonts w:ascii="Arial" w:hAnsi="Arial" w:cs="Arial"/>
        </w:rPr>
        <w:t>,</w:t>
      </w:r>
      <w:r>
        <w:rPr>
          <w:rFonts w:ascii="Arial" w:hAnsi="Arial" w:cs="Arial"/>
        </w:rPr>
        <w:t xml:space="preserve"> and in particular, the paragraph - </w:t>
      </w:r>
    </w:p>
    <w:p w14:paraId="1C011C7A" w14:textId="77777777" w:rsidR="00DE4974" w:rsidRDefault="007055EA" w:rsidP="00DE4974">
      <w:pPr>
        <w:pStyle w:val="Numbered"/>
        <w:numPr>
          <w:ilvl w:val="0"/>
          <w:numId w:val="0"/>
        </w:numPr>
        <w:tabs>
          <w:tab w:val="clear" w:pos="1134"/>
          <w:tab w:val="left" w:pos="709"/>
        </w:tabs>
        <w:ind w:left="720"/>
        <w:rPr>
          <w:rFonts w:ascii="Arial" w:hAnsi="Arial" w:cs="Arial"/>
        </w:rPr>
      </w:pPr>
      <w:r>
        <w:rPr>
          <w:rFonts w:ascii="Arial" w:hAnsi="Arial" w:cs="Arial"/>
          <w:i/>
          <w:iCs/>
        </w:rPr>
        <w:t>“Please consider allowing us a chance to prove these were not intentional errors but rather misunderstandings, especially regarding the suitability of the operating centre”</w:t>
      </w:r>
    </w:p>
    <w:p w14:paraId="71AE24B9" w14:textId="77777777" w:rsidR="00AD420C" w:rsidRDefault="007055EA" w:rsidP="00DE4974">
      <w:pPr>
        <w:pStyle w:val="Numbered"/>
        <w:numPr>
          <w:ilvl w:val="0"/>
          <w:numId w:val="0"/>
        </w:numPr>
        <w:tabs>
          <w:tab w:val="clear" w:pos="1134"/>
          <w:tab w:val="left" w:pos="709"/>
        </w:tabs>
        <w:ind w:left="720"/>
        <w:rPr>
          <w:rFonts w:ascii="Arial" w:hAnsi="Arial" w:cs="Arial"/>
        </w:rPr>
      </w:pPr>
      <w:r>
        <w:rPr>
          <w:rFonts w:ascii="Arial" w:hAnsi="Arial" w:cs="Arial"/>
        </w:rPr>
        <w:t>in the context of this case and on a fair and reasonable interpretation, should have been taken to be a request for a public inquiry despite Ms Iordache failing to specifically request a “</w:t>
      </w:r>
      <w:r>
        <w:rPr>
          <w:rFonts w:ascii="Arial" w:hAnsi="Arial" w:cs="Arial"/>
          <w:i/>
          <w:iCs/>
        </w:rPr>
        <w:t>public inquiry”</w:t>
      </w:r>
      <w:r w:rsidR="00A83565">
        <w:rPr>
          <w:rFonts w:ascii="Arial" w:hAnsi="Arial" w:cs="Arial"/>
          <w:i/>
          <w:iCs/>
        </w:rPr>
        <w:t xml:space="preserve"> </w:t>
      </w:r>
      <w:r w:rsidR="00A83565">
        <w:rPr>
          <w:rFonts w:ascii="Arial" w:hAnsi="Arial" w:cs="Arial"/>
        </w:rPr>
        <w:t>or even a hearing</w:t>
      </w:r>
      <w:r>
        <w:rPr>
          <w:rFonts w:ascii="Arial" w:hAnsi="Arial" w:cs="Arial"/>
          <w:i/>
          <w:iCs/>
        </w:rPr>
        <w:t>.</w:t>
      </w:r>
      <w:r>
        <w:rPr>
          <w:rFonts w:ascii="Arial" w:hAnsi="Arial" w:cs="Arial"/>
        </w:rPr>
        <w:t xml:space="preserve">  It was unlikely that either the director or Ms Iordache, had any relevant experience upon which to draw when formulating a response to the PTR letter but in any event, the above quoted paragraph was sufficient.  Ms Newton referred the Tribunal to the appeal decision of </w:t>
      </w:r>
      <w:r>
        <w:rPr>
          <w:rFonts w:ascii="Arial" w:hAnsi="Arial" w:cs="Arial"/>
          <w:i/>
          <w:iCs/>
          <w:u w:val="single"/>
        </w:rPr>
        <w:t>2005/57 Maynard Winspear</w:t>
      </w:r>
      <w:r>
        <w:rPr>
          <w:rFonts w:ascii="Arial" w:hAnsi="Arial" w:cs="Arial"/>
        </w:rPr>
        <w:t xml:space="preserve"> in which the Appellant specifically asked for a public inquiry, then subsequently ask</w:t>
      </w:r>
      <w:r w:rsidR="00A83565">
        <w:rPr>
          <w:rFonts w:ascii="Arial" w:hAnsi="Arial" w:cs="Arial"/>
        </w:rPr>
        <w:t>ed</w:t>
      </w:r>
      <w:r>
        <w:rPr>
          <w:rFonts w:ascii="Arial" w:hAnsi="Arial" w:cs="Arial"/>
        </w:rPr>
        <w:t xml:space="preserve"> for the date upon which the public inquiry was to take place and later referred in correspond</w:t>
      </w:r>
      <w:r>
        <w:rPr>
          <w:rFonts w:ascii="Arial" w:hAnsi="Arial" w:cs="Arial"/>
        </w:rPr>
        <w:t>ence to the “</w:t>
      </w:r>
      <w:r>
        <w:rPr>
          <w:rFonts w:ascii="Arial" w:hAnsi="Arial" w:cs="Arial"/>
          <w:i/>
          <w:iCs/>
        </w:rPr>
        <w:t>interview”</w:t>
      </w:r>
      <w:r>
        <w:rPr>
          <w:rFonts w:ascii="Arial" w:hAnsi="Arial" w:cs="Arial"/>
        </w:rPr>
        <w:t xml:space="preserve"> he was to have with the Traffic Commissioner. She submitted that this demonstrated the generous approach which must be afforded to operators who have the right to have a proposed revocation properly scrutinised.  Ms Newton submitted that the</w:t>
      </w:r>
      <w:r w:rsidR="00A83565">
        <w:rPr>
          <w:rFonts w:ascii="Arial" w:hAnsi="Arial" w:cs="Arial"/>
        </w:rPr>
        <w:t xml:space="preserve"> </w:t>
      </w:r>
      <w:r>
        <w:rPr>
          <w:rFonts w:ascii="Arial" w:hAnsi="Arial" w:cs="Arial"/>
        </w:rPr>
        <w:t xml:space="preserve">Winspear  appeal was similar on the facts to this present appeal.  </w:t>
      </w:r>
    </w:p>
    <w:p w14:paraId="40C3B415" w14:textId="77777777" w:rsidR="003F2E8E"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Ms Newton also referred us to </w:t>
      </w:r>
      <w:r>
        <w:rPr>
          <w:rFonts w:ascii="Arial" w:hAnsi="Arial" w:cs="Arial"/>
          <w:i/>
          <w:iCs/>
          <w:u w:val="single"/>
        </w:rPr>
        <w:t>UA-2022-000538-T Pamela Hibberd</w:t>
      </w:r>
      <w:r>
        <w:rPr>
          <w:rFonts w:ascii="Arial" w:hAnsi="Arial" w:cs="Arial"/>
        </w:rPr>
        <w:t xml:space="preserve"> in which the Appellant accepted that her licence would have to be revoked and that she would need to apply for a new licence.  She advised the TC that she would not ask for a public inquiry prior to revocation unless the TC was minded to make findings with regard to professional competence and good repute.  If the TC was so minded, the Appellant asked for a public inquiry.  The licence was then revoked </w:t>
      </w:r>
      <w:r w:rsidR="00A83565">
        <w:rPr>
          <w:rFonts w:ascii="Arial" w:hAnsi="Arial" w:cs="Arial"/>
        </w:rPr>
        <w:t xml:space="preserve">without a hearing, </w:t>
      </w:r>
      <w:r>
        <w:rPr>
          <w:rFonts w:ascii="Arial" w:hAnsi="Arial" w:cs="Arial"/>
        </w:rPr>
        <w:t>with findings that both good repute and professional co</w:t>
      </w:r>
      <w:r>
        <w:rPr>
          <w:rFonts w:ascii="Arial" w:hAnsi="Arial" w:cs="Arial"/>
        </w:rPr>
        <w:t>mpetence were “</w:t>
      </w:r>
      <w:r>
        <w:rPr>
          <w:rFonts w:ascii="Arial" w:hAnsi="Arial" w:cs="Arial"/>
          <w:i/>
          <w:iCs/>
        </w:rPr>
        <w:t>severely tarnished .. which will have an impact .. on the future application ..”</w:t>
      </w:r>
      <w:r>
        <w:rPr>
          <w:rFonts w:ascii="Arial" w:hAnsi="Arial" w:cs="Arial"/>
        </w:rPr>
        <w:t>.  The licence revocation was overturned</w:t>
      </w:r>
      <w:r w:rsidR="00A83565">
        <w:rPr>
          <w:rFonts w:ascii="Arial" w:hAnsi="Arial" w:cs="Arial"/>
        </w:rPr>
        <w:t xml:space="preserve"> on appeal</w:t>
      </w:r>
      <w:r>
        <w:rPr>
          <w:rFonts w:ascii="Arial" w:hAnsi="Arial" w:cs="Arial"/>
        </w:rPr>
        <w:t>.  Ms Newton submitted that th</w:t>
      </w:r>
      <w:r w:rsidR="00A83565">
        <w:rPr>
          <w:rFonts w:ascii="Arial" w:hAnsi="Arial" w:cs="Arial"/>
        </w:rPr>
        <w:t>e Hibberd</w:t>
      </w:r>
      <w:r>
        <w:rPr>
          <w:rFonts w:ascii="Arial" w:hAnsi="Arial" w:cs="Arial"/>
        </w:rPr>
        <w:t xml:space="preserve"> appeal was helpful to the company in this case because the decision made clear that if an operator wanted a public inquiry </w:t>
      </w:r>
      <w:r w:rsidRPr="00AD420C">
        <w:rPr>
          <w:rFonts w:ascii="Arial" w:hAnsi="Arial" w:cs="Arial"/>
          <w:i/>
          <w:iCs/>
        </w:rPr>
        <w:t>“all you have to do is ask”</w:t>
      </w:r>
      <w:r>
        <w:rPr>
          <w:rFonts w:ascii="Arial" w:hAnsi="Arial" w:cs="Arial"/>
        </w:rPr>
        <w:t>. It would be too restrictive to find that an operator must use the words “</w:t>
      </w:r>
      <w:r>
        <w:rPr>
          <w:rFonts w:ascii="Arial" w:hAnsi="Arial" w:cs="Arial"/>
          <w:i/>
          <w:iCs/>
        </w:rPr>
        <w:t>public inquiry”</w:t>
      </w:r>
      <w:r>
        <w:rPr>
          <w:rFonts w:ascii="Arial" w:hAnsi="Arial" w:cs="Arial"/>
        </w:rPr>
        <w:t xml:space="preserve"> in order for one to </w:t>
      </w:r>
      <w:r>
        <w:rPr>
          <w:rFonts w:ascii="Arial" w:hAnsi="Arial" w:cs="Arial"/>
        </w:rPr>
        <w:lastRenderedPageBreak/>
        <w:t>take place, particularly when the loss of a licence would affect “</w:t>
      </w:r>
      <w:r>
        <w:rPr>
          <w:rFonts w:ascii="Arial" w:hAnsi="Arial" w:cs="Arial"/>
          <w:i/>
          <w:iCs/>
        </w:rPr>
        <w:t xml:space="preserve">lives and livelihoods” </w:t>
      </w:r>
      <w:r>
        <w:rPr>
          <w:rFonts w:ascii="Arial" w:hAnsi="Arial" w:cs="Arial"/>
        </w:rPr>
        <w:t xml:space="preserve">and if such a narrow prescriptive approach was expected, the PTR letter inviting a response ought to direct that those words be used by the operator. </w:t>
      </w:r>
    </w:p>
    <w:p w14:paraId="2EE0729B" w14:textId="77777777" w:rsidR="00AD420C"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u w:val="single"/>
        </w:rPr>
        <w:t>Discussion</w:t>
      </w:r>
    </w:p>
    <w:p w14:paraId="73996A24" w14:textId="77777777" w:rsidR="00A83565" w:rsidRDefault="007055EA" w:rsidP="00A83565">
      <w:pPr>
        <w:pStyle w:val="Numbered"/>
        <w:numPr>
          <w:ilvl w:val="0"/>
          <w:numId w:val="0"/>
        </w:numPr>
        <w:tabs>
          <w:tab w:val="clear" w:pos="1134"/>
          <w:tab w:val="left" w:pos="709"/>
        </w:tabs>
        <w:ind w:left="720"/>
        <w:rPr>
          <w:rFonts w:ascii="Arial" w:hAnsi="Arial" w:cs="Arial"/>
        </w:rPr>
      </w:pPr>
      <w:r>
        <w:rPr>
          <w:rFonts w:ascii="Arial" w:hAnsi="Arial" w:cs="Arial"/>
        </w:rPr>
        <w:t>The Tribunal has not sought to summarise the SofS’s submissions on this point prior to moving to our Discussion as we adopt them and incorporate them into our reasons.</w:t>
      </w:r>
    </w:p>
    <w:p w14:paraId="5F89CC01" w14:textId="77777777" w:rsidR="00A83565"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The purpose of s.29(1) of the Act is to ensure that a licence revocation does not take place without giving an operator an opportunity to request a public inquiry.  </w:t>
      </w:r>
      <w:r w:rsidR="00E80DA8">
        <w:rPr>
          <w:rFonts w:ascii="Arial" w:hAnsi="Arial" w:cs="Arial"/>
        </w:rPr>
        <w:t xml:space="preserve">The purpose of the public inquiry is to give the operator an opportunity to adduce evidence, call witnesses to cross-examine witnesses and to address the TC.  Parliament did not assume that a public inquiry would be necessary in all cases or that a public inquiry would be requested in all cases.  </w:t>
      </w:r>
    </w:p>
    <w:p w14:paraId="446435FA" w14:textId="77777777" w:rsidR="002A07C5"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The correct approach when construing the response to a PTR letter is to ask how would “</w:t>
      </w:r>
      <w:r>
        <w:rPr>
          <w:rFonts w:ascii="Arial" w:hAnsi="Arial" w:cs="Arial"/>
          <w:i/>
          <w:iCs/>
        </w:rPr>
        <w:t xml:space="preserve">a reasonable recipient of the notice interpret it, reading it in its statutory or contractual context” </w:t>
      </w:r>
      <w:r>
        <w:rPr>
          <w:rFonts w:ascii="Arial" w:hAnsi="Arial" w:cs="Arial"/>
        </w:rPr>
        <w:t xml:space="preserve">(see the Privy Council decision in </w:t>
      </w:r>
      <w:r>
        <w:rPr>
          <w:rFonts w:ascii="Arial" w:hAnsi="Arial" w:cs="Arial"/>
          <w:i/>
          <w:iCs/>
          <w:u w:val="single"/>
        </w:rPr>
        <w:t>All Saints Spring Park Parochial Church Council v Church Commissioners [2024 UKPC 23]).</w:t>
      </w:r>
      <w:r>
        <w:rPr>
          <w:rFonts w:ascii="Arial" w:hAnsi="Arial" w:cs="Arial"/>
        </w:rPr>
        <w:t xml:space="preserve"> </w:t>
      </w:r>
      <w:r>
        <w:rPr>
          <w:rFonts w:ascii="Arial" w:hAnsi="Arial" w:cs="Arial"/>
          <w:i/>
          <w:iCs/>
        </w:rPr>
        <w:t xml:space="preserve"> </w:t>
      </w:r>
      <w:r>
        <w:rPr>
          <w:rFonts w:ascii="Arial" w:hAnsi="Arial" w:cs="Arial"/>
        </w:rPr>
        <w:t xml:space="preserve">A reasonable recipient (whether a TC or a member of staff in the OTC) </w:t>
      </w:r>
      <w:r w:rsidR="00AD37F3">
        <w:rPr>
          <w:rFonts w:ascii="Arial" w:hAnsi="Arial" w:cs="Arial"/>
        </w:rPr>
        <w:t xml:space="preserve">of the company’s response </w:t>
      </w:r>
      <w:r>
        <w:rPr>
          <w:rFonts w:ascii="Arial" w:hAnsi="Arial" w:cs="Arial"/>
        </w:rPr>
        <w:t>would be aware:</w:t>
      </w:r>
    </w:p>
    <w:p w14:paraId="53779C13" w14:textId="77777777" w:rsidR="002A07C5" w:rsidRDefault="007055EA" w:rsidP="00FD04A0">
      <w:pPr>
        <w:pStyle w:val="Numbered"/>
        <w:numPr>
          <w:ilvl w:val="0"/>
          <w:numId w:val="23"/>
        </w:numPr>
        <w:tabs>
          <w:tab w:val="clear" w:pos="1134"/>
          <w:tab w:val="left" w:pos="709"/>
        </w:tabs>
        <w:rPr>
          <w:rFonts w:ascii="Arial" w:hAnsi="Arial" w:cs="Arial"/>
        </w:rPr>
      </w:pPr>
      <w:r>
        <w:rPr>
          <w:rFonts w:ascii="Arial" w:hAnsi="Arial" w:cs="Arial"/>
        </w:rPr>
        <w:t>Parliament did not assume a public inquiry would be necessary in all cases;</w:t>
      </w:r>
    </w:p>
    <w:p w14:paraId="2EAB6017" w14:textId="77777777" w:rsidR="00FD04A0" w:rsidRDefault="007055EA" w:rsidP="00FD04A0">
      <w:pPr>
        <w:pStyle w:val="Numbered"/>
        <w:numPr>
          <w:ilvl w:val="0"/>
          <w:numId w:val="23"/>
        </w:numPr>
        <w:tabs>
          <w:tab w:val="clear" w:pos="1134"/>
          <w:tab w:val="left" w:pos="709"/>
        </w:tabs>
        <w:rPr>
          <w:rFonts w:ascii="Arial" w:hAnsi="Arial" w:cs="Arial"/>
        </w:rPr>
      </w:pPr>
      <w:r>
        <w:rPr>
          <w:rFonts w:ascii="Arial" w:hAnsi="Arial" w:cs="Arial"/>
        </w:rPr>
        <w:t xml:space="preserve">An operator can be taken to be familiar with the statutory regime (see </w:t>
      </w:r>
      <w:r>
        <w:rPr>
          <w:rFonts w:ascii="Arial" w:hAnsi="Arial" w:cs="Arial"/>
          <w:i/>
          <w:iCs/>
          <w:u w:val="single"/>
        </w:rPr>
        <w:t>T/2012/30 MGM Haulage &amp; Recycling Ltd [2012 UKUT 346 (AAC)])</w:t>
      </w:r>
      <w:r>
        <w:rPr>
          <w:rFonts w:ascii="Arial" w:hAnsi="Arial" w:cs="Arial"/>
        </w:rPr>
        <w:t xml:space="preserve"> and </w:t>
      </w:r>
      <w:r w:rsidR="00C02144">
        <w:rPr>
          <w:rFonts w:ascii="Arial" w:hAnsi="Arial" w:cs="Arial"/>
        </w:rPr>
        <w:t>can be taken to understand that they can request a public inquiry but if no request i</w:t>
      </w:r>
      <w:r w:rsidR="00AD37F3">
        <w:rPr>
          <w:rFonts w:ascii="Arial" w:hAnsi="Arial" w:cs="Arial"/>
        </w:rPr>
        <w:t xml:space="preserve">s </w:t>
      </w:r>
      <w:r w:rsidR="00C02144">
        <w:rPr>
          <w:rFonts w:ascii="Arial" w:hAnsi="Arial" w:cs="Arial"/>
        </w:rPr>
        <w:t>made, a decision will be taken without a hearing;</w:t>
      </w:r>
    </w:p>
    <w:p w14:paraId="7F922E5D" w14:textId="77777777" w:rsidR="00C02144" w:rsidRDefault="007055EA" w:rsidP="00FD04A0">
      <w:pPr>
        <w:pStyle w:val="Numbered"/>
        <w:numPr>
          <w:ilvl w:val="0"/>
          <w:numId w:val="23"/>
        </w:numPr>
        <w:tabs>
          <w:tab w:val="clear" w:pos="1134"/>
          <w:tab w:val="left" w:pos="709"/>
        </w:tabs>
        <w:rPr>
          <w:rFonts w:ascii="Arial" w:hAnsi="Arial" w:cs="Arial"/>
        </w:rPr>
      </w:pPr>
      <w:r>
        <w:rPr>
          <w:rFonts w:ascii="Arial" w:hAnsi="Arial" w:cs="Arial"/>
        </w:rPr>
        <w:t xml:space="preserve">The OTC will </w:t>
      </w:r>
      <w:r w:rsidR="00B635AD">
        <w:rPr>
          <w:rFonts w:ascii="Arial" w:hAnsi="Arial" w:cs="Arial"/>
        </w:rPr>
        <w:t xml:space="preserve">not </w:t>
      </w:r>
      <w:r>
        <w:rPr>
          <w:rFonts w:ascii="Arial" w:hAnsi="Arial" w:cs="Arial"/>
        </w:rPr>
        <w:t>find a request for a public inquiry when none is made.</w:t>
      </w:r>
    </w:p>
    <w:p w14:paraId="2609A816" w14:textId="77777777" w:rsidR="00C02144"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Any request for a public inquiry is likely to contain the words “</w:t>
      </w:r>
      <w:r>
        <w:rPr>
          <w:rFonts w:ascii="Arial" w:hAnsi="Arial" w:cs="Arial"/>
          <w:i/>
          <w:iCs/>
        </w:rPr>
        <w:t>public inquiry”.</w:t>
      </w:r>
      <w:r>
        <w:rPr>
          <w:rFonts w:ascii="Arial" w:hAnsi="Arial" w:cs="Arial"/>
        </w:rPr>
        <w:t xml:space="preserve">  At the very least a response to a PTR letter will make clear</w:t>
      </w:r>
      <w:r w:rsidR="00B635AD">
        <w:rPr>
          <w:rFonts w:ascii="Arial" w:hAnsi="Arial" w:cs="Arial"/>
        </w:rPr>
        <w:t xml:space="preserve"> that </w:t>
      </w:r>
      <w:r>
        <w:rPr>
          <w:rFonts w:ascii="Arial" w:hAnsi="Arial" w:cs="Arial"/>
        </w:rPr>
        <w:t xml:space="preserve">the operator wishes to adduce further evidence </w:t>
      </w:r>
      <w:r w:rsidR="00E06E54">
        <w:rPr>
          <w:rFonts w:ascii="Arial" w:hAnsi="Arial" w:cs="Arial"/>
        </w:rPr>
        <w:t xml:space="preserve">or make further representations </w:t>
      </w:r>
      <w:r>
        <w:rPr>
          <w:rFonts w:ascii="Arial" w:hAnsi="Arial" w:cs="Arial"/>
        </w:rPr>
        <w:t xml:space="preserve">before a decision is taken.  </w:t>
      </w:r>
      <w:r w:rsidR="00B635AD">
        <w:rPr>
          <w:rFonts w:ascii="Arial" w:hAnsi="Arial" w:cs="Arial"/>
        </w:rPr>
        <w:t xml:space="preserve">A response which requests </w:t>
      </w:r>
      <w:r w:rsidR="00AD37F3">
        <w:rPr>
          <w:rFonts w:ascii="Arial" w:hAnsi="Arial" w:cs="Arial"/>
        </w:rPr>
        <w:t>a “</w:t>
      </w:r>
      <w:r w:rsidR="00AD37F3">
        <w:rPr>
          <w:rFonts w:ascii="Arial" w:hAnsi="Arial" w:cs="Arial"/>
          <w:i/>
          <w:iCs/>
        </w:rPr>
        <w:t>hearing”</w:t>
      </w:r>
      <w:r w:rsidR="00AD37F3">
        <w:rPr>
          <w:rFonts w:ascii="Arial" w:hAnsi="Arial" w:cs="Arial"/>
        </w:rPr>
        <w:t xml:space="preserve"> or </w:t>
      </w:r>
      <w:r w:rsidR="00B635AD">
        <w:rPr>
          <w:rFonts w:ascii="Arial" w:hAnsi="Arial" w:cs="Arial"/>
        </w:rPr>
        <w:t>an “</w:t>
      </w:r>
      <w:r w:rsidR="00B635AD">
        <w:rPr>
          <w:rFonts w:ascii="Arial" w:hAnsi="Arial" w:cs="Arial"/>
          <w:i/>
          <w:iCs/>
        </w:rPr>
        <w:t>interview”</w:t>
      </w:r>
      <w:r w:rsidR="00B635AD">
        <w:rPr>
          <w:rFonts w:ascii="Arial" w:hAnsi="Arial" w:cs="Arial"/>
        </w:rPr>
        <w:t xml:space="preserve"> or a “</w:t>
      </w:r>
      <w:r w:rsidR="00B635AD">
        <w:rPr>
          <w:rFonts w:ascii="Arial" w:hAnsi="Arial" w:cs="Arial"/>
          <w:i/>
          <w:iCs/>
        </w:rPr>
        <w:t>meeting”</w:t>
      </w:r>
      <w:r w:rsidR="00B635AD">
        <w:rPr>
          <w:rFonts w:ascii="Arial" w:hAnsi="Arial" w:cs="Arial"/>
        </w:rPr>
        <w:t xml:space="preserve"> </w:t>
      </w:r>
      <w:r w:rsidR="00F31A9A">
        <w:rPr>
          <w:rFonts w:ascii="Arial" w:hAnsi="Arial" w:cs="Arial"/>
        </w:rPr>
        <w:t xml:space="preserve">in order to put evidence before the TC to explain matters more fully </w:t>
      </w:r>
      <w:r w:rsidR="00AD37F3">
        <w:rPr>
          <w:rFonts w:ascii="Arial" w:hAnsi="Arial" w:cs="Arial"/>
        </w:rPr>
        <w:t>and</w:t>
      </w:r>
      <w:r w:rsidR="00736024">
        <w:rPr>
          <w:rFonts w:ascii="Arial" w:hAnsi="Arial" w:cs="Arial"/>
        </w:rPr>
        <w:t xml:space="preserve"> to explain errors, </w:t>
      </w:r>
      <w:r w:rsidR="00F31A9A">
        <w:rPr>
          <w:rFonts w:ascii="Arial" w:hAnsi="Arial" w:cs="Arial"/>
        </w:rPr>
        <w:t xml:space="preserve">would, for example, be fairly construed as a request for a public inquiry. </w:t>
      </w:r>
    </w:p>
    <w:p w14:paraId="5B822909" w14:textId="77777777" w:rsidR="00E25466"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We agree that </w:t>
      </w:r>
      <w:r w:rsidR="00084FE5">
        <w:rPr>
          <w:rFonts w:ascii="Arial" w:hAnsi="Arial" w:cs="Arial"/>
        </w:rPr>
        <w:t xml:space="preserve">upon a careful reading of </w:t>
      </w:r>
      <w:r>
        <w:rPr>
          <w:rFonts w:ascii="Arial" w:hAnsi="Arial" w:cs="Arial"/>
        </w:rPr>
        <w:t>Ms Iordache’s response</w:t>
      </w:r>
      <w:r w:rsidR="00084FE5">
        <w:rPr>
          <w:rFonts w:ascii="Arial" w:hAnsi="Arial" w:cs="Arial"/>
        </w:rPr>
        <w:t xml:space="preserve">, it could not reasonably be read to </w:t>
      </w:r>
      <w:r>
        <w:rPr>
          <w:rFonts w:ascii="Arial" w:hAnsi="Arial" w:cs="Arial"/>
        </w:rPr>
        <w:t xml:space="preserve">contain a request for a public inquiry.  </w:t>
      </w:r>
      <w:r w:rsidR="00084FE5">
        <w:rPr>
          <w:rFonts w:ascii="Arial" w:hAnsi="Arial" w:cs="Arial"/>
        </w:rPr>
        <w:t>The PTR letter clearly explained the right to make representations and to request a public inquiry.  The company chose to make written representatio</w:t>
      </w:r>
      <w:r w:rsidR="007F7994">
        <w:rPr>
          <w:rFonts w:ascii="Arial" w:hAnsi="Arial" w:cs="Arial"/>
        </w:rPr>
        <w:t>n</w:t>
      </w:r>
      <w:r w:rsidR="00084FE5">
        <w:rPr>
          <w:rFonts w:ascii="Arial" w:hAnsi="Arial" w:cs="Arial"/>
        </w:rPr>
        <w:t>s which explained in relation t</w:t>
      </w:r>
      <w:r w:rsidR="007F7994">
        <w:rPr>
          <w:rFonts w:ascii="Arial" w:hAnsi="Arial" w:cs="Arial"/>
        </w:rPr>
        <w:t>o</w:t>
      </w:r>
      <w:r w:rsidR="00084FE5">
        <w:rPr>
          <w:rFonts w:ascii="Arial" w:hAnsi="Arial" w:cs="Arial"/>
        </w:rPr>
        <w:t xml:space="preserve"> each issue raised in the PTR letter why the error had occurred and what steps had been taken to remedy the situation</w:t>
      </w:r>
      <w:r w:rsidR="007F7994">
        <w:rPr>
          <w:rFonts w:ascii="Arial" w:hAnsi="Arial" w:cs="Arial"/>
        </w:rPr>
        <w:t xml:space="preserve"> and establish a new course of conduct.  There was no suggestion that there was any more information or evidence </w:t>
      </w:r>
      <w:r w:rsidR="00736024">
        <w:rPr>
          <w:rFonts w:ascii="Arial" w:hAnsi="Arial" w:cs="Arial"/>
        </w:rPr>
        <w:t xml:space="preserve">that the company wished </w:t>
      </w:r>
      <w:r w:rsidR="007F7994">
        <w:rPr>
          <w:rFonts w:ascii="Arial" w:hAnsi="Arial" w:cs="Arial"/>
        </w:rPr>
        <w:t>to produce</w:t>
      </w:r>
      <w:r w:rsidR="00736024">
        <w:rPr>
          <w:rFonts w:ascii="Arial" w:hAnsi="Arial" w:cs="Arial"/>
        </w:rPr>
        <w:t xml:space="preserve"> that ought to be taken into account. </w:t>
      </w:r>
      <w:r w:rsidR="00E06E54">
        <w:rPr>
          <w:rFonts w:ascii="Arial" w:hAnsi="Arial" w:cs="Arial"/>
        </w:rPr>
        <w:t xml:space="preserve">This finding is reinforced by the company’s reaction when </w:t>
      </w:r>
      <w:r w:rsidR="00E06E54">
        <w:rPr>
          <w:rFonts w:ascii="Arial" w:hAnsi="Arial" w:cs="Arial"/>
        </w:rPr>
        <w:lastRenderedPageBreak/>
        <w:t>it was notified on 19</w:t>
      </w:r>
      <w:r w:rsidR="00E06E54" w:rsidRPr="00E06E54">
        <w:rPr>
          <w:rFonts w:ascii="Arial" w:hAnsi="Arial" w:cs="Arial"/>
          <w:vertAlign w:val="superscript"/>
        </w:rPr>
        <w:t>th</w:t>
      </w:r>
      <w:r w:rsidR="00E06E54">
        <w:rPr>
          <w:rFonts w:ascii="Arial" w:hAnsi="Arial" w:cs="Arial"/>
        </w:rPr>
        <w:t xml:space="preserve"> October 2023 that its licence had been revoked.  During the course of numerous telephone calls that day, the company did not raise the issue of why </w:t>
      </w:r>
      <w:r>
        <w:rPr>
          <w:rFonts w:ascii="Arial" w:hAnsi="Arial" w:cs="Arial"/>
        </w:rPr>
        <w:t xml:space="preserve">the company’s request for </w:t>
      </w:r>
      <w:r w:rsidR="00E06E54">
        <w:rPr>
          <w:rFonts w:ascii="Arial" w:hAnsi="Arial" w:cs="Arial"/>
        </w:rPr>
        <w:t xml:space="preserve">a public inquiry or hearing had not taken </w:t>
      </w:r>
      <w:r>
        <w:rPr>
          <w:rFonts w:ascii="Arial" w:hAnsi="Arial" w:cs="Arial"/>
        </w:rPr>
        <w:t xml:space="preserve">been acted upon </w:t>
      </w:r>
      <w:r w:rsidR="00E06E54">
        <w:rPr>
          <w:rFonts w:ascii="Arial" w:hAnsi="Arial" w:cs="Arial"/>
        </w:rPr>
        <w:t>before the licence had been revoked.</w:t>
      </w:r>
      <w:r w:rsidR="00504738">
        <w:rPr>
          <w:rFonts w:ascii="Arial" w:hAnsi="Arial" w:cs="Arial"/>
        </w:rPr>
        <w:t xml:space="preserve">  The reason for that is that the company had not asked for one.</w:t>
      </w:r>
    </w:p>
    <w:p w14:paraId="2B6D1E54" w14:textId="77777777" w:rsidR="00F83B9B"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 xml:space="preserve">The appeal decision of </w:t>
      </w:r>
      <w:r w:rsidRPr="00F83B9B">
        <w:rPr>
          <w:rFonts w:ascii="Arial" w:hAnsi="Arial" w:cs="Arial"/>
          <w:i/>
          <w:iCs/>
          <w:u w:val="single"/>
        </w:rPr>
        <w:t>Winspear</w:t>
      </w:r>
      <w:r>
        <w:rPr>
          <w:rFonts w:ascii="Arial" w:hAnsi="Arial" w:cs="Arial"/>
        </w:rPr>
        <w:t xml:space="preserve"> (ante) does not assist the company.  Mr Winspear had asked for a hearing at the outset and continued to request a hearing or interview up to the point </w:t>
      </w:r>
      <w:r w:rsidR="00504738">
        <w:rPr>
          <w:rFonts w:ascii="Arial" w:hAnsi="Arial" w:cs="Arial"/>
        </w:rPr>
        <w:t>when</w:t>
      </w:r>
      <w:r>
        <w:rPr>
          <w:rFonts w:ascii="Arial" w:hAnsi="Arial" w:cs="Arial"/>
        </w:rPr>
        <w:t xml:space="preserve"> his licence was revoked.  Neither does the appeal decision of </w:t>
      </w:r>
      <w:r w:rsidRPr="00F83B9B">
        <w:rPr>
          <w:rFonts w:ascii="Arial" w:hAnsi="Arial" w:cs="Arial"/>
          <w:i/>
          <w:iCs/>
          <w:u w:val="single"/>
        </w:rPr>
        <w:t>Hibberd</w:t>
      </w:r>
      <w:r>
        <w:rPr>
          <w:rFonts w:ascii="Arial" w:hAnsi="Arial" w:cs="Arial"/>
        </w:rPr>
        <w:t xml:space="preserve"> (ante) assist as it states the obvious: if an operator would like a public inquiry, all they have to do is ask.  Ms Iordache did not do so in her response letter.</w:t>
      </w:r>
    </w:p>
    <w:p w14:paraId="1431511D" w14:textId="77777777" w:rsidR="00F31A9A" w:rsidRDefault="007055EA" w:rsidP="002C3883">
      <w:pPr>
        <w:pStyle w:val="Numbered"/>
        <w:numPr>
          <w:ilvl w:val="0"/>
          <w:numId w:val="24"/>
        </w:numPr>
        <w:tabs>
          <w:tab w:val="clear" w:pos="1134"/>
          <w:tab w:val="left" w:pos="709"/>
        </w:tabs>
        <w:ind w:hanging="720"/>
        <w:rPr>
          <w:rFonts w:ascii="Arial" w:hAnsi="Arial" w:cs="Arial"/>
        </w:rPr>
      </w:pPr>
      <w:r w:rsidRPr="00F83B9B">
        <w:rPr>
          <w:rFonts w:ascii="Arial" w:hAnsi="Arial" w:cs="Arial"/>
        </w:rPr>
        <w:t>To</w:t>
      </w:r>
      <w:r>
        <w:rPr>
          <w:rFonts w:ascii="Arial" w:hAnsi="Arial" w:cs="Arial"/>
        </w:rPr>
        <w:t xml:space="preserve"> conclude, the PTR letter made clear that the company had the right to request a public inquiry but the company did not do so. </w:t>
      </w:r>
      <w:r w:rsidR="00E06E54">
        <w:rPr>
          <w:rFonts w:ascii="Arial" w:hAnsi="Arial" w:cs="Arial"/>
        </w:rPr>
        <w:t xml:space="preserve"> </w:t>
      </w:r>
      <w:r>
        <w:rPr>
          <w:rFonts w:ascii="Arial" w:hAnsi="Arial" w:cs="Arial"/>
        </w:rPr>
        <w:t>Whether as a result of legal advice or otherwise, the company has had a change of heart about choosing to make written representations without requesting a public inquiry but there is no basis for reading the response letter so as to include such a request.</w:t>
      </w:r>
    </w:p>
    <w:p w14:paraId="43017BC9" w14:textId="77777777" w:rsidR="004C6111" w:rsidRDefault="007055EA" w:rsidP="004C6111">
      <w:pPr>
        <w:pStyle w:val="Numbered"/>
        <w:numPr>
          <w:ilvl w:val="0"/>
          <w:numId w:val="0"/>
        </w:numPr>
        <w:tabs>
          <w:tab w:val="clear" w:pos="1134"/>
          <w:tab w:val="left" w:pos="709"/>
        </w:tabs>
        <w:rPr>
          <w:rFonts w:ascii="Arial" w:hAnsi="Arial" w:cs="Arial"/>
        </w:rPr>
      </w:pPr>
      <w:r>
        <w:rPr>
          <w:rFonts w:ascii="Arial" w:hAnsi="Arial" w:cs="Arial"/>
          <w:u w:val="single"/>
        </w:rPr>
        <w:t>Disposal</w:t>
      </w:r>
    </w:p>
    <w:p w14:paraId="2AF694FA" w14:textId="77777777" w:rsidR="00A20E15"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Whilst</w:t>
      </w:r>
      <w:r w:rsidR="00F83B9B">
        <w:rPr>
          <w:rFonts w:ascii="Arial" w:hAnsi="Arial" w:cs="Arial"/>
        </w:rPr>
        <w:t xml:space="preserve"> </w:t>
      </w:r>
      <w:r>
        <w:rPr>
          <w:rFonts w:ascii="Arial" w:hAnsi="Arial" w:cs="Arial"/>
        </w:rPr>
        <w:t xml:space="preserve">Ground 4 fails, the remainder of the appeal succeeds.  </w:t>
      </w:r>
      <w:r w:rsidR="00312DB6">
        <w:rPr>
          <w:rFonts w:ascii="Arial" w:hAnsi="Arial" w:cs="Arial"/>
        </w:rPr>
        <w:t>The PTR letter was poorly constructed and lacked reasons and the main basis for the PTR letter being sent (change of circumstances with regard to the operating centre) was misconceived.  Whilst the director and the transport manager did not cover themselves with glory when it came to applying for a variation of the licence to use an alternative operating centre and in co-operating with the DVSA, it is of note that by 19</w:t>
      </w:r>
      <w:r w:rsidR="00312DB6" w:rsidRPr="00312DB6">
        <w:rPr>
          <w:rFonts w:ascii="Arial" w:hAnsi="Arial" w:cs="Arial"/>
          <w:vertAlign w:val="superscript"/>
        </w:rPr>
        <w:t>th</w:t>
      </w:r>
      <w:r w:rsidR="00312DB6">
        <w:rPr>
          <w:rFonts w:ascii="Arial" w:hAnsi="Arial" w:cs="Arial"/>
        </w:rPr>
        <w:t xml:space="preserve"> October 2023, Ms Iordache had attended a new operator seminar and she was co-operating with regard to the DBA (and ultimately, good repute was not  cited in the revocation letter as a reason for revocation) and financial standing had been satisfied.  Moreover, an alternative operating centre had been identified.  </w:t>
      </w:r>
      <w:r>
        <w:rPr>
          <w:rFonts w:ascii="Arial" w:hAnsi="Arial" w:cs="Arial"/>
        </w:rPr>
        <w:t xml:space="preserve">In her skeleton argument, Ms Newton invited the Tribunal to remit the matter back to the TC for consideration of the variation application which remains outstanding and we agree that this is the </w:t>
      </w:r>
      <w:r w:rsidR="00716645">
        <w:rPr>
          <w:rFonts w:ascii="Arial" w:hAnsi="Arial" w:cs="Arial"/>
        </w:rPr>
        <w:t xml:space="preserve">appropriate </w:t>
      </w:r>
      <w:r>
        <w:rPr>
          <w:rFonts w:ascii="Arial" w:hAnsi="Arial" w:cs="Arial"/>
        </w:rPr>
        <w:t>disposal and we so order.</w:t>
      </w:r>
    </w:p>
    <w:p w14:paraId="50BE152F" w14:textId="77777777" w:rsidR="00504738" w:rsidRPr="00A20E15" w:rsidRDefault="007055EA" w:rsidP="002C3883">
      <w:pPr>
        <w:pStyle w:val="Numbered"/>
        <w:numPr>
          <w:ilvl w:val="0"/>
          <w:numId w:val="24"/>
        </w:numPr>
        <w:tabs>
          <w:tab w:val="clear" w:pos="1134"/>
          <w:tab w:val="left" w:pos="709"/>
        </w:tabs>
        <w:ind w:hanging="720"/>
        <w:rPr>
          <w:rFonts w:ascii="Arial" w:hAnsi="Arial" w:cs="Arial"/>
        </w:rPr>
      </w:pPr>
      <w:r>
        <w:rPr>
          <w:rFonts w:ascii="Arial" w:hAnsi="Arial" w:cs="Arial"/>
        </w:rPr>
        <w:t>Finally, we apologise for the late publication of this decision which has been caused by the writer suffering injuries in an accident</w:t>
      </w:r>
      <w:r w:rsidR="00716645">
        <w:rPr>
          <w:rFonts w:ascii="Arial" w:hAnsi="Arial" w:cs="Arial"/>
        </w:rPr>
        <w:t xml:space="preserve"> which has prevented her from discharging her judicial duties.</w:t>
      </w:r>
    </w:p>
    <w:p w14:paraId="273F882A" w14:textId="77777777" w:rsidR="00867467" w:rsidRDefault="00867467" w:rsidP="00867467">
      <w:pPr>
        <w:pStyle w:val="Numbered"/>
        <w:numPr>
          <w:ilvl w:val="0"/>
          <w:numId w:val="0"/>
        </w:numPr>
        <w:tabs>
          <w:tab w:val="clear" w:pos="1134"/>
          <w:tab w:val="left" w:pos="709"/>
        </w:tabs>
        <w:ind w:left="720"/>
        <w:rPr>
          <w:rFonts w:ascii="Arial" w:hAnsi="Arial" w:cs="Arial"/>
        </w:rPr>
      </w:pPr>
    </w:p>
    <w:p w14:paraId="4B576FCD" w14:textId="77777777" w:rsidR="00BD4276" w:rsidRDefault="00BD4276" w:rsidP="003223FE">
      <w:pPr>
        <w:tabs>
          <w:tab w:val="left" w:pos="1134"/>
          <w:tab w:val="left" w:pos="5103"/>
        </w:tabs>
        <w:jc w:val="right"/>
        <w:rPr>
          <w:rFonts w:ascii="Arial" w:hAnsi="Arial" w:cs="Arial"/>
          <w:b/>
          <w:bCs/>
          <w:szCs w:val="24"/>
        </w:rPr>
      </w:pPr>
    </w:p>
    <w:p w14:paraId="7468DC51" w14:textId="7360EC50" w:rsidR="00BD4276" w:rsidRDefault="007055EA" w:rsidP="003223FE">
      <w:pPr>
        <w:tabs>
          <w:tab w:val="left" w:pos="1134"/>
          <w:tab w:val="left" w:pos="5103"/>
        </w:tabs>
        <w:jc w:val="right"/>
        <w:rPr>
          <w:rFonts w:ascii="Arial" w:hAnsi="Arial" w:cs="Arial"/>
          <w:b/>
          <w:bCs/>
          <w:szCs w:val="24"/>
        </w:rPr>
      </w:pPr>
      <w:r>
        <w:rPr>
          <w:noProof/>
        </w:rPr>
        <w:drawing>
          <wp:inline distT="0" distB="0" distL="0" distR="0" wp14:anchorId="57C522DB" wp14:editId="5F3EA672">
            <wp:extent cx="2362200" cy="514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p>
    <w:p w14:paraId="75D90F40" w14:textId="77777777" w:rsidR="00690841" w:rsidRPr="00E23471" w:rsidRDefault="007055EA" w:rsidP="003223FE">
      <w:pPr>
        <w:tabs>
          <w:tab w:val="left" w:pos="1134"/>
          <w:tab w:val="left" w:pos="5103"/>
        </w:tabs>
        <w:jc w:val="right"/>
        <w:rPr>
          <w:rFonts w:ascii="Arial" w:hAnsi="Arial" w:cs="Arial"/>
          <w:b/>
          <w:bCs/>
          <w:szCs w:val="24"/>
        </w:rPr>
      </w:pPr>
      <w:r>
        <w:rPr>
          <w:rFonts w:ascii="Arial" w:hAnsi="Arial" w:cs="Arial"/>
          <w:b/>
          <w:bCs/>
          <w:szCs w:val="24"/>
        </w:rPr>
        <w:tab/>
      </w:r>
      <w:r w:rsidRPr="00E23471">
        <w:rPr>
          <w:rFonts w:ascii="Arial" w:hAnsi="Arial" w:cs="Arial"/>
          <w:b/>
          <w:bCs/>
          <w:szCs w:val="24"/>
        </w:rPr>
        <w:tab/>
      </w:r>
      <w:r w:rsidR="00E45B2D">
        <w:rPr>
          <w:rFonts w:ascii="Arial" w:hAnsi="Arial" w:cs="Arial"/>
          <w:b/>
          <w:bCs/>
          <w:szCs w:val="24"/>
        </w:rPr>
        <w:tab/>
      </w:r>
    </w:p>
    <w:p w14:paraId="232B05F5" w14:textId="77777777" w:rsidR="00667997" w:rsidRDefault="007055EA" w:rsidP="003750F6">
      <w:pPr>
        <w:ind w:left="5760"/>
        <w:rPr>
          <w:rFonts w:ascii="Arial" w:hAnsi="Arial" w:cs="Arial"/>
          <w:b/>
          <w:bCs/>
          <w:szCs w:val="24"/>
        </w:rPr>
      </w:pPr>
      <w:r>
        <w:rPr>
          <w:rFonts w:ascii="Arial" w:hAnsi="Arial" w:cs="Arial"/>
          <w:b/>
          <w:bCs/>
          <w:szCs w:val="24"/>
        </w:rPr>
        <w:t>Her Honour Judge Beech</w:t>
      </w:r>
    </w:p>
    <w:p w14:paraId="44905DA6" w14:textId="77777777" w:rsidR="007741C7" w:rsidRDefault="007055EA" w:rsidP="00667997">
      <w:pPr>
        <w:tabs>
          <w:tab w:val="left" w:pos="2268"/>
          <w:tab w:val="left" w:pos="5103"/>
        </w:tabs>
        <w:jc w:val="right"/>
        <w:rPr>
          <w:rFonts w:ascii="Arial" w:hAnsi="Arial" w:cs="Arial"/>
          <w:b/>
          <w:bCs/>
          <w:szCs w:val="24"/>
        </w:rPr>
      </w:pPr>
      <w:r>
        <w:rPr>
          <w:rFonts w:ascii="Arial" w:hAnsi="Arial" w:cs="Arial"/>
          <w:b/>
          <w:bCs/>
          <w:szCs w:val="24"/>
        </w:rPr>
        <w:tab/>
      </w:r>
      <w:r>
        <w:rPr>
          <w:rFonts w:ascii="Arial" w:hAnsi="Arial" w:cs="Arial"/>
          <w:b/>
          <w:bCs/>
          <w:szCs w:val="24"/>
        </w:rPr>
        <w:tab/>
      </w:r>
      <w:r w:rsidR="003750F6">
        <w:rPr>
          <w:rFonts w:ascii="Arial" w:hAnsi="Arial" w:cs="Arial"/>
          <w:b/>
          <w:bCs/>
          <w:szCs w:val="24"/>
        </w:rPr>
        <w:t xml:space="preserve">   </w:t>
      </w:r>
      <w:r>
        <w:rPr>
          <w:rFonts w:ascii="Arial" w:hAnsi="Arial" w:cs="Arial"/>
          <w:b/>
          <w:bCs/>
          <w:szCs w:val="24"/>
        </w:rPr>
        <w:t>J</w:t>
      </w:r>
      <w:r w:rsidR="00690841" w:rsidRPr="00E23471">
        <w:rPr>
          <w:rFonts w:ascii="Arial" w:hAnsi="Arial" w:cs="Arial"/>
          <w:b/>
          <w:bCs/>
          <w:szCs w:val="24"/>
        </w:rPr>
        <w:t>udge of the Upper Tribunal</w:t>
      </w:r>
      <w:r w:rsidR="003223FE">
        <w:rPr>
          <w:rFonts w:ascii="Arial" w:hAnsi="Arial" w:cs="Arial"/>
          <w:b/>
          <w:bCs/>
          <w:szCs w:val="24"/>
        </w:rPr>
        <w:tab/>
      </w:r>
    </w:p>
    <w:p w14:paraId="71657461" w14:textId="77777777" w:rsidR="00CB6E29" w:rsidRPr="00A0649D" w:rsidRDefault="007055EA" w:rsidP="00A0649D">
      <w:pPr>
        <w:tabs>
          <w:tab w:val="left" w:pos="2268"/>
          <w:tab w:val="left" w:pos="5103"/>
        </w:tabs>
        <w:jc w:val="center"/>
        <w:rPr>
          <w:rFonts w:ascii="Arial" w:hAnsi="Arial" w:cs="Arial"/>
          <w:b/>
          <w:bCs/>
          <w:szCs w:val="24"/>
        </w:rPr>
      </w:pPr>
      <w:r>
        <w:rPr>
          <w:rFonts w:ascii="Arial" w:hAnsi="Arial" w:cs="Arial"/>
          <w:b/>
          <w:bCs/>
          <w:szCs w:val="24"/>
        </w:rPr>
        <w:tab/>
      </w:r>
      <w:r>
        <w:rPr>
          <w:rFonts w:ascii="Arial" w:hAnsi="Arial" w:cs="Arial"/>
          <w:b/>
          <w:bCs/>
          <w:szCs w:val="24"/>
        </w:rPr>
        <w:t xml:space="preserve">                                   </w:t>
      </w:r>
      <w:r w:rsidR="00D80A4E">
        <w:rPr>
          <w:rFonts w:ascii="Arial" w:hAnsi="Arial" w:cs="Arial"/>
          <w:b/>
          <w:bCs/>
          <w:szCs w:val="24"/>
        </w:rPr>
        <w:tab/>
      </w:r>
      <w:r w:rsidR="00D80A4E">
        <w:rPr>
          <w:rFonts w:ascii="Arial" w:hAnsi="Arial" w:cs="Arial"/>
          <w:b/>
          <w:bCs/>
          <w:szCs w:val="24"/>
        </w:rPr>
        <w:tab/>
      </w:r>
      <w:r w:rsidR="00D80A4E">
        <w:rPr>
          <w:rFonts w:ascii="Arial" w:hAnsi="Arial" w:cs="Arial"/>
          <w:b/>
          <w:bCs/>
          <w:szCs w:val="24"/>
        </w:rPr>
        <w:tab/>
      </w:r>
      <w:r w:rsidR="00E2795B">
        <w:rPr>
          <w:rFonts w:ascii="Arial" w:hAnsi="Arial" w:cs="Arial"/>
          <w:b/>
          <w:bCs/>
          <w:szCs w:val="24"/>
        </w:rPr>
        <w:t>30</w:t>
      </w:r>
      <w:r w:rsidR="00E2795B" w:rsidRPr="00E2795B">
        <w:rPr>
          <w:rFonts w:ascii="Arial" w:hAnsi="Arial" w:cs="Arial"/>
          <w:b/>
          <w:bCs/>
          <w:szCs w:val="24"/>
          <w:vertAlign w:val="superscript"/>
        </w:rPr>
        <w:t>th</w:t>
      </w:r>
      <w:r w:rsidR="00E2795B">
        <w:rPr>
          <w:rFonts w:ascii="Arial" w:hAnsi="Arial" w:cs="Arial"/>
          <w:b/>
          <w:bCs/>
          <w:szCs w:val="24"/>
        </w:rPr>
        <w:t xml:space="preserve"> </w:t>
      </w:r>
      <w:r w:rsidR="003E617A">
        <w:rPr>
          <w:rFonts w:ascii="Arial" w:hAnsi="Arial" w:cs="Arial"/>
          <w:b/>
          <w:bCs/>
          <w:szCs w:val="24"/>
        </w:rPr>
        <w:t>Decem</w:t>
      </w:r>
      <w:r w:rsidR="001654A5">
        <w:rPr>
          <w:rFonts w:ascii="Arial" w:hAnsi="Arial" w:cs="Arial"/>
          <w:b/>
          <w:bCs/>
          <w:szCs w:val="24"/>
        </w:rPr>
        <w:t>ber</w:t>
      </w:r>
      <w:r w:rsidR="00AF5DAC">
        <w:rPr>
          <w:rFonts w:ascii="Arial" w:hAnsi="Arial" w:cs="Arial"/>
          <w:b/>
          <w:bCs/>
          <w:szCs w:val="24"/>
        </w:rPr>
        <w:t xml:space="preserve"> 202</w:t>
      </w:r>
      <w:r w:rsidR="000A1F5F">
        <w:rPr>
          <w:rFonts w:ascii="Arial" w:hAnsi="Arial" w:cs="Arial"/>
          <w:b/>
          <w:bCs/>
          <w:szCs w:val="24"/>
        </w:rPr>
        <w:t>4</w:t>
      </w:r>
    </w:p>
    <w:sectPr w:rsidR="00CB6E29" w:rsidRPr="00A0649D" w:rsidSect="00926195">
      <w:headerReference w:type="default" r:id="rId13"/>
      <w:footerReference w:type="default" r:id="rId14"/>
      <w:headerReference w:type="first" r:id="rId15"/>
      <w:pgSz w:w="11907" w:h="16840" w:code="9"/>
      <w:pgMar w:top="1418"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8EA9" w14:textId="77777777" w:rsidR="007055EA" w:rsidRDefault="007055EA">
      <w:r>
        <w:separator/>
      </w:r>
    </w:p>
  </w:endnote>
  <w:endnote w:type="continuationSeparator" w:id="0">
    <w:p w14:paraId="53C26E26" w14:textId="77777777" w:rsidR="007055EA" w:rsidRDefault="0070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1351" w14:textId="6616DC62" w:rsidR="006C38A4" w:rsidRDefault="007055EA" w:rsidP="0087783B">
    <w:pPr>
      <w:pStyle w:val="Footer"/>
      <w:rPr>
        <w:rFonts w:ascii="Arial" w:hAnsi="Arial" w:cs="Arial"/>
        <w:iCs/>
        <w:sz w:val="20"/>
      </w:rPr>
    </w:pPr>
    <w:r>
      <w:rPr>
        <w:rFonts w:ascii="Arial" w:hAnsi="Arial" w:cs="Arial"/>
        <w:iCs/>
        <w:sz w:val="20"/>
      </w:rPr>
      <w:t xml:space="preserve">Veltrans Green Ltd v Secretary of State for Transport </w:t>
    </w:r>
    <w:r>
      <w:rPr>
        <w:rFonts w:ascii="Arial" w:hAnsi="Arial" w:cs="Arial"/>
        <w:iCs/>
        <w:sz w:val="20"/>
      </w:rPr>
      <w:tab/>
    </w:r>
    <w:r w:rsidRPr="006C38A4">
      <w:rPr>
        <w:rFonts w:ascii="Arial" w:hAnsi="Arial" w:cs="Arial"/>
        <w:b/>
        <w:bCs/>
        <w:i/>
        <w:iCs/>
        <w:szCs w:val="24"/>
      </w:rPr>
      <w:t>UA-2023-001571-T</w:t>
    </w:r>
    <w:r>
      <w:rPr>
        <w:rFonts w:ascii="Arial" w:hAnsi="Arial" w:cs="Arial"/>
        <w:iCs/>
        <w:sz w:val="20"/>
      </w:rPr>
      <w:tab/>
    </w:r>
  </w:p>
  <w:p w14:paraId="2FFF9EC1" w14:textId="3790F930" w:rsidR="00956CB8" w:rsidRPr="006C38A4" w:rsidRDefault="007055EA" w:rsidP="0087783B">
    <w:pPr>
      <w:pStyle w:val="Footer"/>
      <w:rPr>
        <w:b/>
        <w:bCs/>
        <w:sz w:val="22"/>
        <w:szCs w:val="22"/>
      </w:rPr>
    </w:pPr>
    <w:r>
      <w:rPr>
        <w:rFonts w:ascii="Arial" w:hAnsi="Arial" w:cs="Arial"/>
        <w:iCs/>
        <w:sz w:val="20"/>
      </w:rPr>
      <w:tab/>
    </w:r>
    <w:r>
      <w:rPr>
        <w:rFonts w:ascii="Arial" w:hAnsi="Arial" w:cs="Arial"/>
        <w:iCs/>
        <w:sz w:val="20"/>
      </w:rPr>
      <w:tab/>
    </w:r>
    <w:r w:rsidRPr="006C38A4">
      <w:rPr>
        <w:rFonts w:ascii="Arial" w:hAnsi="Arial" w:cs="Arial"/>
        <w:b/>
        <w:bCs/>
        <w:iCs/>
        <w:sz w:val="22"/>
        <w:szCs w:val="22"/>
      </w:rPr>
      <w:t>[2024] UKUT 444 (AAC)</w:t>
    </w:r>
  </w:p>
  <w:p w14:paraId="7C7A159F" w14:textId="77777777" w:rsidR="00876664" w:rsidRPr="000B5F03" w:rsidRDefault="00876664">
    <w:pPr>
      <w:pStyle w:val="Footer"/>
      <w:tabs>
        <w:tab w:val="clear" w:pos="4153"/>
        <w:tab w:val="clear" w:pos="8306"/>
        <w:tab w:val="right" w:pos="9072"/>
      </w:tabs>
      <w:rPr>
        <w:rFonts w:ascii="Arial" w:hAnsi="Arial" w:cs="Arial"/>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FED9" w14:textId="77777777" w:rsidR="007055EA" w:rsidRDefault="007055EA">
      <w:r>
        <w:separator/>
      </w:r>
    </w:p>
  </w:footnote>
  <w:footnote w:type="continuationSeparator" w:id="0">
    <w:p w14:paraId="559CB0DB" w14:textId="77777777" w:rsidR="007055EA" w:rsidRDefault="0070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0011" w14:textId="77777777" w:rsidR="0087783B" w:rsidRDefault="007055EA">
    <w:pPr>
      <w:pStyle w:val="Header"/>
      <w:jc w:val="right"/>
    </w:pPr>
    <w:r>
      <w:fldChar w:fldCharType="begin"/>
    </w:r>
    <w:r>
      <w:instrText xml:space="preserve"> PAGE   \* MERGEFORMAT </w:instrText>
    </w:r>
    <w:r>
      <w:fldChar w:fldCharType="separate"/>
    </w:r>
    <w:r>
      <w:rPr>
        <w:noProof/>
      </w:rPr>
      <w:t>2</w:t>
    </w:r>
    <w:r>
      <w:rPr>
        <w:noProof/>
      </w:rPr>
      <w:fldChar w:fldCharType="end"/>
    </w:r>
  </w:p>
  <w:p w14:paraId="52B14CD7" w14:textId="77777777" w:rsidR="00956CB8" w:rsidRPr="00F7415E" w:rsidRDefault="00956CB8">
    <w:pPr>
      <w:pStyle w:val="Header"/>
      <w:rPr>
        <w:rFonts w:ascii="Arial" w:hAnsi="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F008" w14:textId="77777777" w:rsidR="00FB289C" w:rsidRDefault="00FB289C" w:rsidP="00FB289C">
    <w:pPr>
      <w:pStyle w:val="NormalWeb"/>
    </w:pPr>
  </w:p>
  <w:p w14:paraId="0A2D5B05" w14:textId="77777777" w:rsidR="00FB289C" w:rsidRDefault="00FB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AB6"/>
    <w:multiLevelType w:val="hybridMultilevel"/>
    <w:tmpl w:val="919EDE5C"/>
    <w:lvl w:ilvl="0" w:tplc="91D03C32">
      <w:start w:val="1"/>
      <w:numFmt w:val="lowerRoman"/>
      <w:lvlText w:val="%1."/>
      <w:lvlJc w:val="left"/>
      <w:pPr>
        <w:ind w:left="2160" w:hanging="720"/>
      </w:pPr>
      <w:rPr>
        <w:rFonts w:hint="default"/>
      </w:rPr>
    </w:lvl>
    <w:lvl w:ilvl="1" w:tplc="BC2093F6" w:tentative="1">
      <w:start w:val="1"/>
      <w:numFmt w:val="lowerLetter"/>
      <w:lvlText w:val="%2."/>
      <w:lvlJc w:val="left"/>
      <w:pPr>
        <w:ind w:left="2520" w:hanging="360"/>
      </w:pPr>
    </w:lvl>
    <w:lvl w:ilvl="2" w:tplc="BA4690AE" w:tentative="1">
      <w:start w:val="1"/>
      <w:numFmt w:val="lowerRoman"/>
      <w:lvlText w:val="%3."/>
      <w:lvlJc w:val="right"/>
      <w:pPr>
        <w:ind w:left="3240" w:hanging="180"/>
      </w:pPr>
    </w:lvl>
    <w:lvl w:ilvl="3" w:tplc="DA069F74" w:tentative="1">
      <w:start w:val="1"/>
      <w:numFmt w:val="decimal"/>
      <w:lvlText w:val="%4."/>
      <w:lvlJc w:val="left"/>
      <w:pPr>
        <w:ind w:left="3960" w:hanging="360"/>
      </w:pPr>
    </w:lvl>
    <w:lvl w:ilvl="4" w:tplc="BA90C616" w:tentative="1">
      <w:start w:val="1"/>
      <w:numFmt w:val="lowerLetter"/>
      <w:lvlText w:val="%5."/>
      <w:lvlJc w:val="left"/>
      <w:pPr>
        <w:ind w:left="4680" w:hanging="360"/>
      </w:pPr>
    </w:lvl>
    <w:lvl w:ilvl="5" w:tplc="B296C83E" w:tentative="1">
      <w:start w:val="1"/>
      <w:numFmt w:val="lowerRoman"/>
      <w:lvlText w:val="%6."/>
      <w:lvlJc w:val="right"/>
      <w:pPr>
        <w:ind w:left="5400" w:hanging="180"/>
      </w:pPr>
    </w:lvl>
    <w:lvl w:ilvl="6" w:tplc="97DE86EE" w:tentative="1">
      <w:start w:val="1"/>
      <w:numFmt w:val="decimal"/>
      <w:lvlText w:val="%7."/>
      <w:lvlJc w:val="left"/>
      <w:pPr>
        <w:ind w:left="6120" w:hanging="360"/>
      </w:pPr>
    </w:lvl>
    <w:lvl w:ilvl="7" w:tplc="DFD0C60E" w:tentative="1">
      <w:start w:val="1"/>
      <w:numFmt w:val="lowerLetter"/>
      <w:lvlText w:val="%8."/>
      <w:lvlJc w:val="left"/>
      <w:pPr>
        <w:ind w:left="6840" w:hanging="360"/>
      </w:pPr>
    </w:lvl>
    <w:lvl w:ilvl="8" w:tplc="7C240BFC" w:tentative="1">
      <w:start w:val="1"/>
      <w:numFmt w:val="lowerRoman"/>
      <w:lvlText w:val="%9."/>
      <w:lvlJc w:val="right"/>
      <w:pPr>
        <w:ind w:left="7560" w:hanging="180"/>
      </w:pPr>
    </w:lvl>
  </w:abstractNum>
  <w:abstractNum w:abstractNumId="1" w15:restartNumberingAfterBreak="0">
    <w:nsid w:val="1957618A"/>
    <w:multiLevelType w:val="hybridMultilevel"/>
    <w:tmpl w:val="4F944BB4"/>
    <w:lvl w:ilvl="0" w:tplc="DC6A8232">
      <w:start w:val="1"/>
      <w:numFmt w:val="bullet"/>
      <w:lvlText w:val=""/>
      <w:lvlJc w:val="left"/>
      <w:pPr>
        <w:ind w:left="1440" w:hanging="360"/>
      </w:pPr>
      <w:rPr>
        <w:rFonts w:ascii="Symbol" w:hAnsi="Symbol" w:hint="default"/>
      </w:rPr>
    </w:lvl>
    <w:lvl w:ilvl="1" w:tplc="2B2A62FC">
      <w:start w:val="1"/>
      <w:numFmt w:val="bullet"/>
      <w:lvlText w:val="o"/>
      <w:lvlJc w:val="left"/>
      <w:pPr>
        <w:ind w:left="2160" w:hanging="360"/>
      </w:pPr>
      <w:rPr>
        <w:rFonts w:ascii="Courier New" w:hAnsi="Courier New" w:cs="Courier New" w:hint="default"/>
      </w:rPr>
    </w:lvl>
    <w:lvl w:ilvl="2" w:tplc="B88205A6">
      <w:start w:val="1"/>
      <w:numFmt w:val="bullet"/>
      <w:lvlText w:val=""/>
      <w:lvlJc w:val="left"/>
      <w:pPr>
        <w:ind w:left="2880" w:hanging="360"/>
      </w:pPr>
      <w:rPr>
        <w:rFonts w:ascii="Wingdings" w:hAnsi="Wingdings" w:hint="default"/>
      </w:rPr>
    </w:lvl>
    <w:lvl w:ilvl="3" w:tplc="2656FF06">
      <w:start w:val="1"/>
      <w:numFmt w:val="bullet"/>
      <w:lvlText w:val=""/>
      <w:lvlJc w:val="left"/>
      <w:pPr>
        <w:ind w:left="3600" w:hanging="360"/>
      </w:pPr>
      <w:rPr>
        <w:rFonts w:ascii="Symbol" w:hAnsi="Symbol" w:hint="default"/>
      </w:rPr>
    </w:lvl>
    <w:lvl w:ilvl="4" w:tplc="1A687A2E">
      <w:start w:val="1"/>
      <w:numFmt w:val="bullet"/>
      <w:lvlText w:val="o"/>
      <w:lvlJc w:val="left"/>
      <w:pPr>
        <w:ind w:left="4320" w:hanging="360"/>
      </w:pPr>
      <w:rPr>
        <w:rFonts w:ascii="Courier New" w:hAnsi="Courier New" w:cs="Courier New" w:hint="default"/>
      </w:rPr>
    </w:lvl>
    <w:lvl w:ilvl="5" w:tplc="9C888174">
      <w:start w:val="1"/>
      <w:numFmt w:val="bullet"/>
      <w:lvlText w:val=""/>
      <w:lvlJc w:val="left"/>
      <w:pPr>
        <w:ind w:left="5040" w:hanging="360"/>
      </w:pPr>
      <w:rPr>
        <w:rFonts w:ascii="Wingdings" w:hAnsi="Wingdings" w:hint="default"/>
      </w:rPr>
    </w:lvl>
    <w:lvl w:ilvl="6" w:tplc="BF4405B4">
      <w:start w:val="1"/>
      <w:numFmt w:val="bullet"/>
      <w:lvlText w:val=""/>
      <w:lvlJc w:val="left"/>
      <w:pPr>
        <w:ind w:left="5760" w:hanging="360"/>
      </w:pPr>
      <w:rPr>
        <w:rFonts w:ascii="Symbol" w:hAnsi="Symbol" w:hint="default"/>
      </w:rPr>
    </w:lvl>
    <w:lvl w:ilvl="7" w:tplc="1A2C7FAE">
      <w:start w:val="1"/>
      <w:numFmt w:val="bullet"/>
      <w:lvlText w:val="o"/>
      <w:lvlJc w:val="left"/>
      <w:pPr>
        <w:ind w:left="6480" w:hanging="360"/>
      </w:pPr>
      <w:rPr>
        <w:rFonts w:ascii="Courier New" w:hAnsi="Courier New" w:cs="Courier New" w:hint="default"/>
      </w:rPr>
    </w:lvl>
    <w:lvl w:ilvl="8" w:tplc="DC5C5192">
      <w:start w:val="1"/>
      <w:numFmt w:val="bullet"/>
      <w:lvlText w:val=""/>
      <w:lvlJc w:val="left"/>
      <w:pPr>
        <w:ind w:left="7200" w:hanging="360"/>
      </w:pPr>
      <w:rPr>
        <w:rFonts w:ascii="Wingdings" w:hAnsi="Wingdings" w:hint="default"/>
      </w:rPr>
    </w:lvl>
  </w:abstractNum>
  <w:abstractNum w:abstractNumId="2" w15:restartNumberingAfterBreak="0">
    <w:nsid w:val="257D66FF"/>
    <w:multiLevelType w:val="hybridMultilevel"/>
    <w:tmpl w:val="F88808C8"/>
    <w:lvl w:ilvl="0" w:tplc="3CEA2F5A">
      <w:start w:val="1"/>
      <w:numFmt w:val="decimal"/>
      <w:lvlText w:val="%1."/>
      <w:lvlJc w:val="left"/>
      <w:pPr>
        <w:ind w:left="720" w:hanging="360"/>
      </w:pPr>
      <w:rPr>
        <w:rFonts w:hint="default"/>
        <w:u w:val="none"/>
      </w:rPr>
    </w:lvl>
    <w:lvl w:ilvl="1" w:tplc="F226331C" w:tentative="1">
      <w:start w:val="1"/>
      <w:numFmt w:val="lowerLetter"/>
      <w:lvlText w:val="%2."/>
      <w:lvlJc w:val="left"/>
      <w:pPr>
        <w:ind w:left="1440" w:hanging="360"/>
      </w:pPr>
    </w:lvl>
    <w:lvl w:ilvl="2" w:tplc="FEACA6E6" w:tentative="1">
      <w:start w:val="1"/>
      <w:numFmt w:val="lowerRoman"/>
      <w:lvlText w:val="%3."/>
      <w:lvlJc w:val="right"/>
      <w:pPr>
        <w:ind w:left="2160" w:hanging="180"/>
      </w:pPr>
    </w:lvl>
    <w:lvl w:ilvl="3" w:tplc="688C465E" w:tentative="1">
      <w:start w:val="1"/>
      <w:numFmt w:val="decimal"/>
      <w:lvlText w:val="%4."/>
      <w:lvlJc w:val="left"/>
      <w:pPr>
        <w:ind w:left="2880" w:hanging="360"/>
      </w:pPr>
    </w:lvl>
    <w:lvl w:ilvl="4" w:tplc="DCAC72D0" w:tentative="1">
      <w:start w:val="1"/>
      <w:numFmt w:val="lowerLetter"/>
      <w:lvlText w:val="%5."/>
      <w:lvlJc w:val="left"/>
      <w:pPr>
        <w:ind w:left="3600" w:hanging="360"/>
      </w:pPr>
    </w:lvl>
    <w:lvl w:ilvl="5" w:tplc="19C292F6" w:tentative="1">
      <w:start w:val="1"/>
      <w:numFmt w:val="lowerRoman"/>
      <w:lvlText w:val="%6."/>
      <w:lvlJc w:val="right"/>
      <w:pPr>
        <w:ind w:left="4320" w:hanging="180"/>
      </w:pPr>
    </w:lvl>
    <w:lvl w:ilvl="6" w:tplc="860289D4" w:tentative="1">
      <w:start w:val="1"/>
      <w:numFmt w:val="decimal"/>
      <w:lvlText w:val="%7."/>
      <w:lvlJc w:val="left"/>
      <w:pPr>
        <w:ind w:left="5040" w:hanging="360"/>
      </w:pPr>
    </w:lvl>
    <w:lvl w:ilvl="7" w:tplc="FED24412" w:tentative="1">
      <w:start w:val="1"/>
      <w:numFmt w:val="lowerLetter"/>
      <w:lvlText w:val="%8."/>
      <w:lvlJc w:val="left"/>
      <w:pPr>
        <w:ind w:left="5760" w:hanging="360"/>
      </w:pPr>
    </w:lvl>
    <w:lvl w:ilvl="8" w:tplc="C19C255A" w:tentative="1">
      <w:start w:val="1"/>
      <w:numFmt w:val="lowerRoman"/>
      <w:lvlText w:val="%9."/>
      <w:lvlJc w:val="right"/>
      <w:pPr>
        <w:ind w:left="6480" w:hanging="180"/>
      </w:pPr>
    </w:lvl>
  </w:abstractNum>
  <w:abstractNum w:abstractNumId="3" w15:restartNumberingAfterBreak="0">
    <w:nsid w:val="2CD21EDF"/>
    <w:multiLevelType w:val="hybridMultilevel"/>
    <w:tmpl w:val="F06AAEF0"/>
    <w:lvl w:ilvl="0" w:tplc="9934DA72">
      <w:start w:val="20"/>
      <w:numFmt w:val="decimal"/>
      <w:lvlText w:val="%1."/>
      <w:lvlJc w:val="left"/>
      <w:pPr>
        <w:ind w:left="720" w:hanging="360"/>
      </w:pPr>
      <w:rPr>
        <w:rFonts w:hint="default"/>
      </w:rPr>
    </w:lvl>
    <w:lvl w:ilvl="1" w:tplc="F10293AE" w:tentative="1">
      <w:start w:val="1"/>
      <w:numFmt w:val="lowerLetter"/>
      <w:lvlText w:val="%2."/>
      <w:lvlJc w:val="left"/>
      <w:pPr>
        <w:ind w:left="1440" w:hanging="360"/>
      </w:pPr>
    </w:lvl>
    <w:lvl w:ilvl="2" w:tplc="10D87D04" w:tentative="1">
      <w:start w:val="1"/>
      <w:numFmt w:val="lowerRoman"/>
      <w:lvlText w:val="%3."/>
      <w:lvlJc w:val="right"/>
      <w:pPr>
        <w:ind w:left="2160" w:hanging="180"/>
      </w:pPr>
    </w:lvl>
    <w:lvl w:ilvl="3" w:tplc="6B8E7F4C" w:tentative="1">
      <w:start w:val="1"/>
      <w:numFmt w:val="decimal"/>
      <w:lvlText w:val="%4."/>
      <w:lvlJc w:val="left"/>
      <w:pPr>
        <w:ind w:left="2880" w:hanging="360"/>
      </w:pPr>
    </w:lvl>
    <w:lvl w:ilvl="4" w:tplc="1F6E23B2" w:tentative="1">
      <w:start w:val="1"/>
      <w:numFmt w:val="lowerLetter"/>
      <w:lvlText w:val="%5."/>
      <w:lvlJc w:val="left"/>
      <w:pPr>
        <w:ind w:left="3600" w:hanging="360"/>
      </w:pPr>
    </w:lvl>
    <w:lvl w:ilvl="5" w:tplc="B7724192" w:tentative="1">
      <w:start w:val="1"/>
      <w:numFmt w:val="lowerRoman"/>
      <w:lvlText w:val="%6."/>
      <w:lvlJc w:val="right"/>
      <w:pPr>
        <w:ind w:left="4320" w:hanging="180"/>
      </w:pPr>
    </w:lvl>
    <w:lvl w:ilvl="6" w:tplc="03CE55A2" w:tentative="1">
      <w:start w:val="1"/>
      <w:numFmt w:val="decimal"/>
      <w:lvlText w:val="%7."/>
      <w:lvlJc w:val="left"/>
      <w:pPr>
        <w:ind w:left="5040" w:hanging="360"/>
      </w:pPr>
    </w:lvl>
    <w:lvl w:ilvl="7" w:tplc="93B2B48A" w:tentative="1">
      <w:start w:val="1"/>
      <w:numFmt w:val="lowerLetter"/>
      <w:lvlText w:val="%8."/>
      <w:lvlJc w:val="left"/>
      <w:pPr>
        <w:ind w:left="5760" w:hanging="360"/>
      </w:pPr>
    </w:lvl>
    <w:lvl w:ilvl="8" w:tplc="8F809766" w:tentative="1">
      <w:start w:val="1"/>
      <w:numFmt w:val="lowerRoman"/>
      <w:lvlText w:val="%9."/>
      <w:lvlJc w:val="right"/>
      <w:pPr>
        <w:ind w:left="6480" w:hanging="180"/>
      </w:pPr>
    </w:lvl>
  </w:abstractNum>
  <w:abstractNum w:abstractNumId="4" w15:restartNumberingAfterBreak="0">
    <w:nsid w:val="38C47585"/>
    <w:multiLevelType w:val="hybridMultilevel"/>
    <w:tmpl w:val="1C8458D0"/>
    <w:lvl w:ilvl="0" w:tplc="9EC0C92E">
      <w:start w:val="1"/>
      <w:numFmt w:val="upperLetter"/>
      <w:lvlText w:val="%1)"/>
      <w:lvlJc w:val="left"/>
      <w:pPr>
        <w:ind w:left="1080" w:hanging="360"/>
      </w:pPr>
      <w:rPr>
        <w:rFonts w:hint="default"/>
      </w:rPr>
    </w:lvl>
    <w:lvl w:ilvl="1" w:tplc="5DEE05BA" w:tentative="1">
      <w:start w:val="1"/>
      <w:numFmt w:val="lowerLetter"/>
      <w:lvlText w:val="%2."/>
      <w:lvlJc w:val="left"/>
      <w:pPr>
        <w:ind w:left="1800" w:hanging="360"/>
      </w:pPr>
    </w:lvl>
    <w:lvl w:ilvl="2" w:tplc="2230E49C" w:tentative="1">
      <w:start w:val="1"/>
      <w:numFmt w:val="lowerRoman"/>
      <w:lvlText w:val="%3."/>
      <w:lvlJc w:val="right"/>
      <w:pPr>
        <w:ind w:left="2520" w:hanging="180"/>
      </w:pPr>
    </w:lvl>
    <w:lvl w:ilvl="3" w:tplc="E2F20794" w:tentative="1">
      <w:start w:val="1"/>
      <w:numFmt w:val="decimal"/>
      <w:lvlText w:val="%4."/>
      <w:lvlJc w:val="left"/>
      <w:pPr>
        <w:ind w:left="3240" w:hanging="360"/>
      </w:pPr>
    </w:lvl>
    <w:lvl w:ilvl="4" w:tplc="157E0B14" w:tentative="1">
      <w:start w:val="1"/>
      <w:numFmt w:val="lowerLetter"/>
      <w:lvlText w:val="%5."/>
      <w:lvlJc w:val="left"/>
      <w:pPr>
        <w:ind w:left="3960" w:hanging="360"/>
      </w:pPr>
    </w:lvl>
    <w:lvl w:ilvl="5" w:tplc="4328C3D0" w:tentative="1">
      <w:start w:val="1"/>
      <w:numFmt w:val="lowerRoman"/>
      <w:lvlText w:val="%6."/>
      <w:lvlJc w:val="right"/>
      <w:pPr>
        <w:ind w:left="4680" w:hanging="180"/>
      </w:pPr>
    </w:lvl>
    <w:lvl w:ilvl="6" w:tplc="AECA2096" w:tentative="1">
      <w:start w:val="1"/>
      <w:numFmt w:val="decimal"/>
      <w:lvlText w:val="%7."/>
      <w:lvlJc w:val="left"/>
      <w:pPr>
        <w:ind w:left="5400" w:hanging="360"/>
      </w:pPr>
    </w:lvl>
    <w:lvl w:ilvl="7" w:tplc="68B66FA2" w:tentative="1">
      <w:start w:val="1"/>
      <w:numFmt w:val="lowerLetter"/>
      <w:lvlText w:val="%8."/>
      <w:lvlJc w:val="left"/>
      <w:pPr>
        <w:ind w:left="6120" w:hanging="360"/>
      </w:pPr>
    </w:lvl>
    <w:lvl w:ilvl="8" w:tplc="F5704F76" w:tentative="1">
      <w:start w:val="1"/>
      <w:numFmt w:val="lowerRoman"/>
      <w:lvlText w:val="%9."/>
      <w:lvlJc w:val="right"/>
      <w:pPr>
        <w:ind w:left="6840" w:hanging="180"/>
      </w:pPr>
    </w:lvl>
  </w:abstractNum>
  <w:abstractNum w:abstractNumId="5" w15:restartNumberingAfterBreak="0">
    <w:nsid w:val="3AD94F09"/>
    <w:multiLevelType w:val="hybridMultilevel"/>
    <w:tmpl w:val="81200E9A"/>
    <w:lvl w:ilvl="0" w:tplc="B866BF94">
      <w:start w:val="1"/>
      <w:numFmt w:val="bullet"/>
      <w:lvlText w:val=""/>
      <w:lvlJc w:val="left"/>
      <w:pPr>
        <w:ind w:left="1430" w:hanging="360"/>
      </w:pPr>
      <w:rPr>
        <w:rFonts w:ascii="Symbol" w:hAnsi="Symbol" w:hint="default"/>
      </w:rPr>
    </w:lvl>
    <w:lvl w:ilvl="1" w:tplc="3190DF14" w:tentative="1">
      <w:start w:val="1"/>
      <w:numFmt w:val="bullet"/>
      <w:lvlText w:val="o"/>
      <w:lvlJc w:val="left"/>
      <w:pPr>
        <w:ind w:left="2150" w:hanging="360"/>
      </w:pPr>
      <w:rPr>
        <w:rFonts w:ascii="Courier New" w:hAnsi="Courier New" w:cs="Courier New" w:hint="default"/>
      </w:rPr>
    </w:lvl>
    <w:lvl w:ilvl="2" w:tplc="B1C69E64" w:tentative="1">
      <w:start w:val="1"/>
      <w:numFmt w:val="bullet"/>
      <w:lvlText w:val=""/>
      <w:lvlJc w:val="left"/>
      <w:pPr>
        <w:ind w:left="2870" w:hanging="360"/>
      </w:pPr>
      <w:rPr>
        <w:rFonts w:ascii="Wingdings" w:hAnsi="Wingdings" w:hint="default"/>
      </w:rPr>
    </w:lvl>
    <w:lvl w:ilvl="3" w:tplc="032048B4" w:tentative="1">
      <w:start w:val="1"/>
      <w:numFmt w:val="bullet"/>
      <w:lvlText w:val=""/>
      <w:lvlJc w:val="left"/>
      <w:pPr>
        <w:ind w:left="3590" w:hanging="360"/>
      </w:pPr>
      <w:rPr>
        <w:rFonts w:ascii="Symbol" w:hAnsi="Symbol" w:hint="default"/>
      </w:rPr>
    </w:lvl>
    <w:lvl w:ilvl="4" w:tplc="A37A0738" w:tentative="1">
      <w:start w:val="1"/>
      <w:numFmt w:val="bullet"/>
      <w:lvlText w:val="o"/>
      <w:lvlJc w:val="left"/>
      <w:pPr>
        <w:ind w:left="4310" w:hanging="360"/>
      </w:pPr>
      <w:rPr>
        <w:rFonts w:ascii="Courier New" w:hAnsi="Courier New" w:cs="Courier New" w:hint="default"/>
      </w:rPr>
    </w:lvl>
    <w:lvl w:ilvl="5" w:tplc="6B6EB210" w:tentative="1">
      <w:start w:val="1"/>
      <w:numFmt w:val="bullet"/>
      <w:lvlText w:val=""/>
      <w:lvlJc w:val="left"/>
      <w:pPr>
        <w:ind w:left="5030" w:hanging="360"/>
      </w:pPr>
      <w:rPr>
        <w:rFonts w:ascii="Wingdings" w:hAnsi="Wingdings" w:hint="default"/>
      </w:rPr>
    </w:lvl>
    <w:lvl w:ilvl="6" w:tplc="81B465C2" w:tentative="1">
      <w:start w:val="1"/>
      <w:numFmt w:val="bullet"/>
      <w:lvlText w:val=""/>
      <w:lvlJc w:val="left"/>
      <w:pPr>
        <w:ind w:left="5750" w:hanging="360"/>
      </w:pPr>
      <w:rPr>
        <w:rFonts w:ascii="Symbol" w:hAnsi="Symbol" w:hint="default"/>
      </w:rPr>
    </w:lvl>
    <w:lvl w:ilvl="7" w:tplc="2E54A56C" w:tentative="1">
      <w:start w:val="1"/>
      <w:numFmt w:val="bullet"/>
      <w:lvlText w:val="o"/>
      <w:lvlJc w:val="left"/>
      <w:pPr>
        <w:ind w:left="6470" w:hanging="360"/>
      </w:pPr>
      <w:rPr>
        <w:rFonts w:ascii="Courier New" w:hAnsi="Courier New" w:cs="Courier New" w:hint="default"/>
      </w:rPr>
    </w:lvl>
    <w:lvl w:ilvl="8" w:tplc="928450EC" w:tentative="1">
      <w:start w:val="1"/>
      <w:numFmt w:val="bullet"/>
      <w:lvlText w:val=""/>
      <w:lvlJc w:val="left"/>
      <w:pPr>
        <w:ind w:left="7190" w:hanging="360"/>
      </w:pPr>
      <w:rPr>
        <w:rFonts w:ascii="Wingdings" w:hAnsi="Wingdings" w:hint="default"/>
      </w:rPr>
    </w:lvl>
  </w:abstractNum>
  <w:abstractNum w:abstractNumId="6" w15:restartNumberingAfterBreak="0">
    <w:nsid w:val="3CF714DD"/>
    <w:multiLevelType w:val="hybridMultilevel"/>
    <w:tmpl w:val="2160A1C0"/>
    <w:lvl w:ilvl="0" w:tplc="954AB5BA">
      <w:start w:val="1"/>
      <w:numFmt w:val="lowerRoman"/>
      <w:lvlText w:val="(%1)"/>
      <w:lvlJc w:val="left"/>
      <w:pPr>
        <w:ind w:left="1429" w:hanging="720"/>
      </w:pPr>
      <w:rPr>
        <w:rFonts w:hint="default"/>
      </w:rPr>
    </w:lvl>
    <w:lvl w:ilvl="1" w:tplc="26EC879E" w:tentative="1">
      <w:start w:val="1"/>
      <w:numFmt w:val="lowerLetter"/>
      <w:lvlText w:val="%2."/>
      <w:lvlJc w:val="left"/>
      <w:pPr>
        <w:ind w:left="1789" w:hanging="360"/>
      </w:pPr>
    </w:lvl>
    <w:lvl w:ilvl="2" w:tplc="5ED0A81C" w:tentative="1">
      <w:start w:val="1"/>
      <w:numFmt w:val="lowerRoman"/>
      <w:lvlText w:val="%3."/>
      <w:lvlJc w:val="right"/>
      <w:pPr>
        <w:ind w:left="2509" w:hanging="180"/>
      </w:pPr>
    </w:lvl>
    <w:lvl w:ilvl="3" w:tplc="B16C05DC" w:tentative="1">
      <w:start w:val="1"/>
      <w:numFmt w:val="decimal"/>
      <w:lvlText w:val="%4."/>
      <w:lvlJc w:val="left"/>
      <w:pPr>
        <w:ind w:left="3229" w:hanging="360"/>
      </w:pPr>
    </w:lvl>
    <w:lvl w:ilvl="4" w:tplc="14D0B95C" w:tentative="1">
      <w:start w:val="1"/>
      <w:numFmt w:val="lowerLetter"/>
      <w:lvlText w:val="%5."/>
      <w:lvlJc w:val="left"/>
      <w:pPr>
        <w:ind w:left="3949" w:hanging="360"/>
      </w:pPr>
    </w:lvl>
    <w:lvl w:ilvl="5" w:tplc="6D967E20" w:tentative="1">
      <w:start w:val="1"/>
      <w:numFmt w:val="lowerRoman"/>
      <w:lvlText w:val="%6."/>
      <w:lvlJc w:val="right"/>
      <w:pPr>
        <w:ind w:left="4669" w:hanging="180"/>
      </w:pPr>
    </w:lvl>
    <w:lvl w:ilvl="6" w:tplc="201667B8" w:tentative="1">
      <w:start w:val="1"/>
      <w:numFmt w:val="decimal"/>
      <w:lvlText w:val="%7."/>
      <w:lvlJc w:val="left"/>
      <w:pPr>
        <w:ind w:left="5389" w:hanging="360"/>
      </w:pPr>
    </w:lvl>
    <w:lvl w:ilvl="7" w:tplc="83B0966C" w:tentative="1">
      <w:start w:val="1"/>
      <w:numFmt w:val="lowerLetter"/>
      <w:lvlText w:val="%8."/>
      <w:lvlJc w:val="left"/>
      <w:pPr>
        <w:ind w:left="6109" w:hanging="360"/>
      </w:pPr>
    </w:lvl>
    <w:lvl w:ilvl="8" w:tplc="1D7C8C10" w:tentative="1">
      <w:start w:val="1"/>
      <w:numFmt w:val="lowerRoman"/>
      <w:lvlText w:val="%9."/>
      <w:lvlJc w:val="right"/>
      <w:pPr>
        <w:ind w:left="6829" w:hanging="180"/>
      </w:pPr>
    </w:lvl>
  </w:abstractNum>
  <w:abstractNum w:abstractNumId="7" w15:restartNumberingAfterBreak="0">
    <w:nsid w:val="43A560ED"/>
    <w:multiLevelType w:val="hybridMultilevel"/>
    <w:tmpl w:val="4F70DDE4"/>
    <w:lvl w:ilvl="0" w:tplc="A676700A">
      <w:start w:val="1"/>
      <w:numFmt w:val="bullet"/>
      <w:lvlText w:val=""/>
      <w:lvlJc w:val="left"/>
      <w:pPr>
        <w:ind w:left="1800" w:hanging="360"/>
      </w:pPr>
      <w:rPr>
        <w:rFonts w:ascii="Symbol" w:hAnsi="Symbol" w:hint="default"/>
      </w:rPr>
    </w:lvl>
    <w:lvl w:ilvl="1" w:tplc="94249F80" w:tentative="1">
      <w:start w:val="1"/>
      <w:numFmt w:val="bullet"/>
      <w:lvlText w:val="o"/>
      <w:lvlJc w:val="left"/>
      <w:pPr>
        <w:ind w:left="2520" w:hanging="360"/>
      </w:pPr>
      <w:rPr>
        <w:rFonts w:ascii="Courier New" w:hAnsi="Courier New" w:cs="Courier New" w:hint="default"/>
      </w:rPr>
    </w:lvl>
    <w:lvl w:ilvl="2" w:tplc="87C65CA4" w:tentative="1">
      <w:start w:val="1"/>
      <w:numFmt w:val="bullet"/>
      <w:lvlText w:val=""/>
      <w:lvlJc w:val="left"/>
      <w:pPr>
        <w:ind w:left="3240" w:hanging="360"/>
      </w:pPr>
      <w:rPr>
        <w:rFonts w:ascii="Wingdings" w:hAnsi="Wingdings" w:hint="default"/>
      </w:rPr>
    </w:lvl>
    <w:lvl w:ilvl="3" w:tplc="9D381D64" w:tentative="1">
      <w:start w:val="1"/>
      <w:numFmt w:val="bullet"/>
      <w:lvlText w:val=""/>
      <w:lvlJc w:val="left"/>
      <w:pPr>
        <w:ind w:left="3960" w:hanging="360"/>
      </w:pPr>
      <w:rPr>
        <w:rFonts w:ascii="Symbol" w:hAnsi="Symbol" w:hint="default"/>
      </w:rPr>
    </w:lvl>
    <w:lvl w:ilvl="4" w:tplc="CEE26FA2" w:tentative="1">
      <w:start w:val="1"/>
      <w:numFmt w:val="bullet"/>
      <w:lvlText w:val="o"/>
      <w:lvlJc w:val="left"/>
      <w:pPr>
        <w:ind w:left="4680" w:hanging="360"/>
      </w:pPr>
      <w:rPr>
        <w:rFonts w:ascii="Courier New" w:hAnsi="Courier New" w:cs="Courier New" w:hint="default"/>
      </w:rPr>
    </w:lvl>
    <w:lvl w:ilvl="5" w:tplc="0082E102" w:tentative="1">
      <w:start w:val="1"/>
      <w:numFmt w:val="bullet"/>
      <w:lvlText w:val=""/>
      <w:lvlJc w:val="left"/>
      <w:pPr>
        <w:ind w:left="5400" w:hanging="360"/>
      </w:pPr>
      <w:rPr>
        <w:rFonts w:ascii="Wingdings" w:hAnsi="Wingdings" w:hint="default"/>
      </w:rPr>
    </w:lvl>
    <w:lvl w:ilvl="6" w:tplc="8AF44C5A" w:tentative="1">
      <w:start w:val="1"/>
      <w:numFmt w:val="bullet"/>
      <w:lvlText w:val=""/>
      <w:lvlJc w:val="left"/>
      <w:pPr>
        <w:ind w:left="6120" w:hanging="360"/>
      </w:pPr>
      <w:rPr>
        <w:rFonts w:ascii="Symbol" w:hAnsi="Symbol" w:hint="default"/>
      </w:rPr>
    </w:lvl>
    <w:lvl w:ilvl="7" w:tplc="75BC33B0" w:tentative="1">
      <w:start w:val="1"/>
      <w:numFmt w:val="bullet"/>
      <w:lvlText w:val="o"/>
      <w:lvlJc w:val="left"/>
      <w:pPr>
        <w:ind w:left="6840" w:hanging="360"/>
      </w:pPr>
      <w:rPr>
        <w:rFonts w:ascii="Courier New" w:hAnsi="Courier New" w:cs="Courier New" w:hint="default"/>
      </w:rPr>
    </w:lvl>
    <w:lvl w:ilvl="8" w:tplc="5C06B988" w:tentative="1">
      <w:start w:val="1"/>
      <w:numFmt w:val="bullet"/>
      <w:lvlText w:val=""/>
      <w:lvlJc w:val="left"/>
      <w:pPr>
        <w:ind w:left="7560" w:hanging="360"/>
      </w:pPr>
      <w:rPr>
        <w:rFonts w:ascii="Wingdings" w:hAnsi="Wingdings" w:hint="default"/>
      </w:rPr>
    </w:lvl>
  </w:abstractNum>
  <w:abstractNum w:abstractNumId="8" w15:restartNumberingAfterBreak="0">
    <w:nsid w:val="480775C4"/>
    <w:multiLevelType w:val="hybridMultilevel"/>
    <w:tmpl w:val="7F323624"/>
    <w:lvl w:ilvl="0" w:tplc="DE166B12">
      <w:start w:val="1"/>
      <w:numFmt w:val="bullet"/>
      <w:lvlText w:val=""/>
      <w:lvlJc w:val="left"/>
      <w:pPr>
        <w:ind w:left="1440" w:hanging="360"/>
      </w:pPr>
      <w:rPr>
        <w:rFonts w:ascii="Symbol" w:hAnsi="Symbol" w:hint="default"/>
      </w:rPr>
    </w:lvl>
    <w:lvl w:ilvl="1" w:tplc="2946E218">
      <w:start w:val="1"/>
      <w:numFmt w:val="bullet"/>
      <w:lvlText w:val="o"/>
      <w:lvlJc w:val="left"/>
      <w:pPr>
        <w:ind w:left="2160" w:hanging="360"/>
      </w:pPr>
      <w:rPr>
        <w:rFonts w:ascii="Courier New" w:hAnsi="Courier New" w:cs="Courier New" w:hint="default"/>
      </w:rPr>
    </w:lvl>
    <w:lvl w:ilvl="2" w:tplc="4474A8A6">
      <w:start w:val="1"/>
      <w:numFmt w:val="bullet"/>
      <w:lvlText w:val=""/>
      <w:lvlJc w:val="left"/>
      <w:pPr>
        <w:ind w:left="2880" w:hanging="360"/>
      </w:pPr>
      <w:rPr>
        <w:rFonts w:ascii="Wingdings" w:hAnsi="Wingdings" w:hint="default"/>
      </w:rPr>
    </w:lvl>
    <w:lvl w:ilvl="3" w:tplc="71AA033A">
      <w:start w:val="1"/>
      <w:numFmt w:val="bullet"/>
      <w:lvlText w:val=""/>
      <w:lvlJc w:val="left"/>
      <w:pPr>
        <w:ind w:left="3600" w:hanging="360"/>
      </w:pPr>
      <w:rPr>
        <w:rFonts w:ascii="Symbol" w:hAnsi="Symbol" w:hint="default"/>
      </w:rPr>
    </w:lvl>
    <w:lvl w:ilvl="4" w:tplc="48CC34D0">
      <w:start w:val="1"/>
      <w:numFmt w:val="bullet"/>
      <w:lvlText w:val="o"/>
      <w:lvlJc w:val="left"/>
      <w:pPr>
        <w:ind w:left="4320" w:hanging="360"/>
      </w:pPr>
      <w:rPr>
        <w:rFonts w:ascii="Courier New" w:hAnsi="Courier New" w:cs="Courier New" w:hint="default"/>
      </w:rPr>
    </w:lvl>
    <w:lvl w:ilvl="5" w:tplc="9168B192">
      <w:start w:val="1"/>
      <w:numFmt w:val="bullet"/>
      <w:lvlText w:val=""/>
      <w:lvlJc w:val="left"/>
      <w:pPr>
        <w:ind w:left="5040" w:hanging="360"/>
      </w:pPr>
      <w:rPr>
        <w:rFonts w:ascii="Wingdings" w:hAnsi="Wingdings" w:hint="default"/>
      </w:rPr>
    </w:lvl>
    <w:lvl w:ilvl="6" w:tplc="D73E22F6">
      <w:start w:val="1"/>
      <w:numFmt w:val="bullet"/>
      <w:lvlText w:val=""/>
      <w:lvlJc w:val="left"/>
      <w:pPr>
        <w:ind w:left="5760" w:hanging="360"/>
      </w:pPr>
      <w:rPr>
        <w:rFonts w:ascii="Symbol" w:hAnsi="Symbol" w:hint="default"/>
      </w:rPr>
    </w:lvl>
    <w:lvl w:ilvl="7" w:tplc="AF027390">
      <w:start w:val="1"/>
      <w:numFmt w:val="bullet"/>
      <w:lvlText w:val="o"/>
      <w:lvlJc w:val="left"/>
      <w:pPr>
        <w:ind w:left="6480" w:hanging="360"/>
      </w:pPr>
      <w:rPr>
        <w:rFonts w:ascii="Courier New" w:hAnsi="Courier New" w:cs="Courier New" w:hint="default"/>
      </w:rPr>
    </w:lvl>
    <w:lvl w:ilvl="8" w:tplc="E80E210A">
      <w:start w:val="1"/>
      <w:numFmt w:val="bullet"/>
      <w:lvlText w:val=""/>
      <w:lvlJc w:val="left"/>
      <w:pPr>
        <w:ind w:left="7200" w:hanging="360"/>
      </w:pPr>
      <w:rPr>
        <w:rFonts w:ascii="Wingdings" w:hAnsi="Wingdings" w:hint="default"/>
      </w:rPr>
    </w:lvl>
  </w:abstractNum>
  <w:abstractNum w:abstractNumId="9" w15:restartNumberingAfterBreak="0">
    <w:nsid w:val="494A6834"/>
    <w:multiLevelType w:val="hybridMultilevel"/>
    <w:tmpl w:val="FC9A46E0"/>
    <w:lvl w:ilvl="0" w:tplc="EFEA7026">
      <w:start w:val="1"/>
      <w:numFmt w:val="upperLetter"/>
      <w:lvlText w:val="%1)"/>
      <w:lvlJc w:val="left"/>
      <w:pPr>
        <w:ind w:left="1800" w:hanging="360"/>
      </w:pPr>
      <w:rPr>
        <w:rFonts w:hint="default"/>
      </w:rPr>
    </w:lvl>
    <w:lvl w:ilvl="1" w:tplc="BD10AF9C" w:tentative="1">
      <w:start w:val="1"/>
      <w:numFmt w:val="lowerLetter"/>
      <w:lvlText w:val="%2."/>
      <w:lvlJc w:val="left"/>
      <w:pPr>
        <w:ind w:left="2520" w:hanging="360"/>
      </w:pPr>
    </w:lvl>
    <w:lvl w:ilvl="2" w:tplc="6D32B13A" w:tentative="1">
      <w:start w:val="1"/>
      <w:numFmt w:val="lowerRoman"/>
      <w:lvlText w:val="%3."/>
      <w:lvlJc w:val="right"/>
      <w:pPr>
        <w:ind w:left="3240" w:hanging="180"/>
      </w:pPr>
    </w:lvl>
    <w:lvl w:ilvl="3" w:tplc="95F2F566" w:tentative="1">
      <w:start w:val="1"/>
      <w:numFmt w:val="decimal"/>
      <w:lvlText w:val="%4."/>
      <w:lvlJc w:val="left"/>
      <w:pPr>
        <w:ind w:left="3960" w:hanging="360"/>
      </w:pPr>
    </w:lvl>
    <w:lvl w:ilvl="4" w:tplc="0646EF68" w:tentative="1">
      <w:start w:val="1"/>
      <w:numFmt w:val="lowerLetter"/>
      <w:lvlText w:val="%5."/>
      <w:lvlJc w:val="left"/>
      <w:pPr>
        <w:ind w:left="4680" w:hanging="360"/>
      </w:pPr>
    </w:lvl>
    <w:lvl w:ilvl="5" w:tplc="2FD4201C" w:tentative="1">
      <w:start w:val="1"/>
      <w:numFmt w:val="lowerRoman"/>
      <w:lvlText w:val="%6."/>
      <w:lvlJc w:val="right"/>
      <w:pPr>
        <w:ind w:left="5400" w:hanging="180"/>
      </w:pPr>
    </w:lvl>
    <w:lvl w:ilvl="6" w:tplc="4446A496" w:tentative="1">
      <w:start w:val="1"/>
      <w:numFmt w:val="decimal"/>
      <w:lvlText w:val="%7."/>
      <w:lvlJc w:val="left"/>
      <w:pPr>
        <w:ind w:left="6120" w:hanging="360"/>
      </w:pPr>
    </w:lvl>
    <w:lvl w:ilvl="7" w:tplc="7BDADA6E" w:tentative="1">
      <w:start w:val="1"/>
      <w:numFmt w:val="lowerLetter"/>
      <w:lvlText w:val="%8."/>
      <w:lvlJc w:val="left"/>
      <w:pPr>
        <w:ind w:left="6840" w:hanging="360"/>
      </w:pPr>
    </w:lvl>
    <w:lvl w:ilvl="8" w:tplc="25AEC722" w:tentative="1">
      <w:start w:val="1"/>
      <w:numFmt w:val="lowerRoman"/>
      <w:lvlText w:val="%9."/>
      <w:lvlJc w:val="right"/>
      <w:pPr>
        <w:ind w:left="7560" w:hanging="180"/>
      </w:pPr>
    </w:lvl>
  </w:abstractNum>
  <w:abstractNum w:abstractNumId="10" w15:restartNumberingAfterBreak="0">
    <w:nsid w:val="4D933D01"/>
    <w:multiLevelType w:val="hybridMultilevel"/>
    <w:tmpl w:val="4DAC1CC4"/>
    <w:lvl w:ilvl="0" w:tplc="4E1019F6">
      <w:start w:val="1"/>
      <w:numFmt w:val="lowerLetter"/>
      <w:lvlText w:val="%1)"/>
      <w:lvlJc w:val="left"/>
      <w:pPr>
        <w:ind w:left="1800" w:hanging="360"/>
      </w:pPr>
      <w:rPr>
        <w:rFonts w:hint="default"/>
      </w:rPr>
    </w:lvl>
    <w:lvl w:ilvl="1" w:tplc="7B60B4F8" w:tentative="1">
      <w:start w:val="1"/>
      <w:numFmt w:val="lowerLetter"/>
      <w:lvlText w:val="%2."/>
      <w:lvlJc w:val="left"/>
      <w:pPr>
        <w:ind w:left="2520" w:hanging="360"/>
      </w:pPr>
    </w:lvl>
    <w:lvl w:ilvl="2" w:tplc="1C52B6FE" w:tentative="1">
      <w:start w:val="1"/>
      <w:numFmt w:val="lowerRoman"/>
      <w:lvlText w:val="%3."/>
      <w:lvlJc w:val="right"/>
      <w:pPr>
        <w:ind w:left="3240" w:hanging="180"/>
      </w:pPr>
    </w:lvl>
    <w:lvl w:ilvl="3" w:tplc="BB821E04" w:tentative="1">
      <w:start w:val="1"/>
      <w:numFmt w:val="decimal"/>
      <w:lvlText w:val="%4."/>
      <w:lvlJc w:val="left"/>
      <w:pPr>
        <w:ind w:left="3960" w:hanging="360"/>
      </w:pPr>
    </w:lvl>
    <w:lvl w:ilvl="4" w:tplc="DCA665CE" w:tentative="1">
      <w:start w:val="1"/>
      <w:numFmt w:val="lowerLetter"/>
      <w:lvlText w:val="%5."/>
      <w:lvlJc w:val="left"/>
      <w:pPr>
        <w:ind w:left="4680" w:hanging="360"/>
      </w:pPr>
    </w:lvl>
    <w:lvl w:ilvl="5" w:tplc="125EE41A" w:tentative="1">
      <w:start w:val="1"/>
      <w:numFmt w:val="lowerRoman"/>
      <w:lvlText w:val="%6."/>
      <w:lvlJc w:val="right"/>
      <w:pPr>
        <w:ind w:left="5400" w:hanging="180"/>
      </w:pPr>
    </w:lvl>
    <w:lvl w:ilvl="6" w:tplc="8076A16E" w:tentative="1">
      <w:start w:val="1"/>
      <w:numFmt w:val="decimal"/>
      <w:lvlText w:val="%7."/>
      <w:lvlJc w:val="left"/>
      <w:pPr>
        <w:ind w:left="6120" w:hanging="360"/>
      </w:pPr>
    </w:lvl>
    <w:lvl w:ilvl="7" w:tplc="A35A24CC" w:tentative="1">
      <w:start w:val="1"/>
      <w:numFmt w:val="lowerLetter"/>
      <w:lvlText w:val="%8."/>
      <w:lvlJc w:val="left"/>
      <w:pPr>
        <w:ind w:left="6840" w:hanging="360"/>
      </w:pPr>
    </w:lvl>
    <w:lvl w:ilvl="8" w:tplc="13784ACC" w:tentative="1">
      <w:start w:val="1"/>
      <w:numFmt w:val="lowerRoman"/>
      <w:lvlText w:val="%9."/>
      <w:lvlJc w:val="right"/>
      <w:pPr>
        <w:ind w:left="7560" w:hanging="180"/>
      </w:pPr>
    </w:lvl>
  </w:abstractNum>
  <w:abstractNum w:abstractNumId="11" w15:restartNumberingAfterBreak="0">
    <w:nsid w:val="4E624A68"/>
    <w:multiLevelType w:val="hybridMultilevel"/>
    <w:tmpl w:val="06380074"/>
    <w:lvl w:ilvl="0" w:tplc="F08EF822">
      <w:start w:val="1"/>
      <w:numFmt w:val="decimal"/>
      <w:lvlText w:val="%1."/>
      <w:lvlJc w:val="left"/>
      <w:pPr>
        <w:ind w:left="720" w:hanging="360"/>
      </w:pPr>
      <w:rPr>
        <w:rFonts w:hint="default"/>
      </w:rPr>
    </w:lvl>
    <w:lvl w:ilvl="1" w:tplc="FC0C13D6">
      <w:start w:val="1"/>
      <w:numFmt w:val="lowerLetter"/>
      <w:lvlText w:val="%2."/>
      <w:lvlJc w:val="left"/>
      <w:pPr>
        <w:ind w:left="1440" w:hanging="360"/>
      </w:pPr>
    </w:lvl>
    <w:lvl w:ilvl="2" w:tplc="425E6B38">
      <w:start w:val="1"/>
      <w:numFmt w:val="lowerRoman"/>
      <w:lvlText w:val="%3."/>
      <w:lvlJc w:val="right"/>
      <w:pPr>
        <w:ind w:left="2160" w:hanging="180"/>
      </w:pPr>
    </w:lvl>
    <w:lvl w:ilvl="3" w:tplc="A14091E4" w:tentative="1">
      <w:start w:val="1"/>
      <w:numFmt w:val="decimal"/>
      <w:lvlText w:val="%4."/>
      <w:lvlJc w:val="left"/>
      <w:pPr>
        <w:ind w:left="2880" w:hanging="360"/>
      </w:pPr>
    </w:lvl>
    <w:lvl w:ilvl="4" w:tplc="4BDEEC06" w:tentative="1">
      <w:start w:val="1"/>
      <w:numFmt w:val="lowerLetter"/>
      <w:lvlText w:val="%5."/>
      <w:lvlJc w:val="left"/>
      <w:pPr>
        <w:ind w:left="3600" w:hanging="360"/>
      </w:pPr>
    </w:lvl>
    <w:lvl w:ilvl="5" w:tplc="3B5226E6" w:tentative="1">
      <w:start w:val="1"/>
      <w:numFmt w:val="lowerRoman"/>
      <w:lvlText w:val="%6."/>
      <w:lvlJc w:val="right"/>
      <w:pPr>
        <w:ind w:left="4320" w:hanging="180"/>
      </w:pPr>
    </w:lvl>
    <w:lvl w:ilvl="6" w:tplc="87F8D88A" w:tentative="1">
      <w:start w:val="1"/>
      <w:numFmt w:val="decimal"/>
      <w:lvlText w:val="%7."/>
      <w:lvlJc w:val="left"/>
      <w:pPr>
        <w:ind w:left="5040" w:hanging="360"/>
      </w:pPr>
    </w:lvl>
    <w:lvl w:ilvl="7" w:tplc="C484B744" w:tentative="1">
      <w:start w:val="1"/>
      <w:numFmt w:val="lowerLetter"/>
      <w:lvlText w:val="%8."/>
      <w:lvlJc w:val="left"/>
      <w:pPr>
        <w:ind w:left="5760" w:hanging="360"/>
      </w:pPr>
    </w:lvl>
    <w:lvl w:ilvl="8" w:tplc="3A82F6D2" w:tentative="1">
      <w:start w:val="1"/>
      <w:numFmt w:val="lowerRoman"/>
      <w:lvlText w:val="%9."/>
      <w:lvlJc w:val="right"/>
      <w:pPr>
        <w:ind w:left="6480" w:hanging="180"/>
      </w:pPr>
    </w:lvl>
  </w:abstractNum>
  <w:abstractNum w:abstractNumId="12" w15:restartNumberingAfterBreak="0">
    <w:nsid w:val="52567B5D"/>
    <w:multiLevelType w:val="hybridMultilevel"/>
    <w:tmpl w:val="FF2E1E14"/>
    <w:lvl w:ilvl="0" w:tplc="9738C6AE">
      <w:start w:val="1"/>
      <w:numFmt w:val="bullet"/>
      <w:lvlText w:val=""/>
      <w:lvlJc w:val="left"/>
      <w:pPr>
        <w:ind w:left="1440" w:hanging="360"/>
      </w:pPr>
      <w:rPr>
        <w:rFonts w:ascii="Symbol" w:hAnsi="Symbol" w:hint="default"/>
      </w:rPr>
    </w:lvl>
    <w:lvl w:ilvl="1" w:tplc="754A3332">
      <w:start w:val="1"/>
      <w:numFmt w:val="bullet"/>
      <w:lvlText w:val="o"/>
      <w:lvlJc w:val="left"/>
      <w:pPr>
        <w:ind w:left="2160" w:hanging="360"/>
      </w:pPr>
      <w:rPr>
        <w:rFonts w:ascii="Courier New" w:hAnsi="Courier New" w:cs="Courier New" w:hint="default"/>
      </w:rPr>
    </w:lvl>
    <w:lvl w:ilvl="2" w:tplc="6C6020D4">
      <w:start w:val="1"/>
      <w:numFmt w:val="bullet"/>
      <w:lvlText w:val=""/>
      <w:lvlJc w:val="left"/>
      <w:pPr>
        <w:ind w:left="2880" w:hanging="360"/>
      </w:pPr>
      <w:rPr>
        <w:rFonts w:ascii="Wingdings" w:hAnsi="Wingdings" w:hint="default"/>
      </w:rPr>
    </w:lvl>
    <w:lvl w:ilvl="3" w:tplc="CEE4978E">
      <w:start w:val="1"/>
      <w:numFmt w:val="bullet"/>
      <w:lvlText w:val=""/>
      <w:lvlJc w:val="left"/>
      <w:pPr>
        <w:ind w:left="3600" w:hanging="360"/>
      </w:pPr>
      <w:rPr>
        <w:rFonts w:ascii="Symbol" w:hAnsi="Symbol" w:hint="default"/>
      </w:rPr>
    </w:lvl>
    <w:lvl w:ilvl="4" w:tplc="C39008DE">
      <w:start w:val="1"/>
      <w:numFmt w:val="bullet"/>
      <w:lvlText w:val="o"/>
      <w:lvlJc w:val="left"/>
      <w:pPr>
        <w:ind w:left="4320" w:hanging="360"/>
      </w:pPr>
      <w:rPr>
        <w:rFonts w:ascii="Courier New" w:hAnsi="Courier New" w:cs="Courier New" w:hint="default"/>
      </w:rPr>
    </w:lvl>
    <w:lvl w:ilvl="5" w:tplc="8C88C384">
      <w:start w:val="1"/>
      <w:numFmt w:val="bullet"/>
      <w:lvlText w:val=""/>
      <w:lvlJc w:val="left"/>
      <w:pPr>
        <w:ind w:left="5040" w:hanging="360"/>
      </w:pPr>
      <w:rPr>
        <w:rFonts w:ascii="Wingdings" w:hAnsi="Wingdings" w:hint="default"/>
      </w:rPr>
    </w:lvl>
    <w:lvl w:ilvl="6" w:tplc="13949A84">
      <w:start w:val="1"/>
      <w:numFmt w:val="bullet"/>
      <w:lvlText w:val=""/>
      <w:lvlJc w:val="left"/>
      <w:pPr>
        <w:ind w:left="5760" w:hanging="360"/>
      </w:pPr>
      <w:rPr>
        <w:rFonts w:ascii="Symbol" w:hAnsi="Symbol" w:hint="default"/>
      </w:rPr>
    </w:lvl>
    <w:lvl w:ilvl="7" w:tplc="41084100">
      <w:start w:val="1"/>
      <w:numFmt w:val="bullet"/>
      <w:lvlText w:val="o"/>
      <w:lvlJc w:val="left"/>
      <w:pPr>
        <w:ind w:left="6480" w:hanging="360"/>
      </w:pPr>
      <w:rPr>
        <w:rFonts w:ascii="Courier New" w:hAnsi="Courier New" w:cs="Courier New" w:hint="default"/>
      </w:rPr>
    </w:lvl>
    <w:lvl w:ilvl="8" w:tplc="F71A280C">
      <w:start w:val="1"/>
      <w:numFmt w:val="bullet"/>
      <w:lvlText w:val=""/>
      <w:lvlJc w:val="left"/>
      <w:pPr>
        <w:ind w:left="7200" w:hanging="360"/>
      </w:pPr>
      <w:rPr>
        <w:rFonts w:ascii="Wingdings" w:hAnsi="Wingdings" w:hint="default"/>
      </w:rPr>
    </w:lvl>
  </w:abstractNum>
  <w:abstractNum w:abstractNumId="13" w15:restartNumberingAfterBreak="0">
    <w:nsid w:val="54081140"/>
    <w:multiLevelType w:val="hybridMultilevel"/>
    <w:tmpl w:val="FA78573C"/>
    <w:lvl w:ilvl="0" w:tplc="9D6488C8">
      <w:start w:val="1"/>
      <w:numFmt w:val="bullet"/>
      <w:lvlText w:val=""/>
      <w:lvlJc w:val="left"/>
      <w:pPr>
        <w:ind w:left="1440" w:hanging="360"/>
      </w:pPr>
      <w:rPr>
        <w:rFonts w:ascii="Symbol" w:hAnsi="Symbol" w:hint="default"/>
      </w:rPr>
    </w:lvl>
    <w:lvl w:ilvl="1" w:tplc="C706B98C">
      <w:start w:val="1"/>
      <w:numFmt w:val="bullet"/>
      <w:lvlText w:val="o"/>
      <w:lvlJc w:val="left"/>
      <w:pPr>
        <w:ind w:left="2160" w:hanging="360"/>
      </w:pPr>
      <w:rPr>
        <w:rFonts w:ascii="Courier New" w:hAnsi="Courier New" w:cs="Courier New" w:hint="default"/>
      </w:rPr>
    </w:lvl>
    <w:lvl w:ilvl="2" w:tplc="CAB290CA">
      <w:start w:val="1"/>
      <w:numFmt w:val="bullet"/>
      <w:lvlText w:val=""/>
      <w:lvlJc w:val="left"/>
      <w:pPr>
        <w:ind w:left="2880" w:hanging="360"/>
      </w:pPr>
      <w:rPr>
        <w:rFonts w:ascii="Wingdings" w:hAnsi="Wingdings" w:hint="default"/>
      </w:rPr>
    </w:lvl>
    <w:lvl w:ilvl="3" w:tplc="3858EE48">
      <w:start w:val="1"/>
      <w:numFmt w:val="bullet"/>
      <w:lvlText w:val=""/>
      <w:lvlJc w:val="left"/>
      <w:pPr>
        <w:ind w:left="3600" w:hanging="360"/>
      </w:pPr>
      <w:rPr>
        <w:rFonts w:ascii="Symbol" w:hAnsi="Symbol" w:hint="default"/>
      </w:rPr>
    </w:lvl>
    <w:lvl w:ilvl="4" w:tplc="FD3C8342">
      <w:start w:val="1"/>
      <w:numFmt w:val="bullet"/>
      <w:lvlText w:val="o"/>
      <w:lvlJc w:val="left"/>
      <w:pPr>
        <w:ind w:left="4320" w:hanging="360"/>
      </w:pPr>
      <w:rPr>
        <w:rFonts w:ascii="Courier New" w:hAnsi="Courier New" w:cs="Courier New" w:hint="default"/>
      </w:rPr>
    </w:lvl>
    <w:lvl w:ilvl="5" w:tplc="13FE7236">
      <w:start w:val="1"/>
      <w:numFmt w:val="bullet"/>
      <w:lvlText w:val=""/>
      <w:lvlJc w:val="left"/>
      <w:pPr>
        <w:ind w:left="5040" w:hanging="360"/>
      </w:pPr>
      <w:rPr>
        <w:rFonts w:ascii="Wingdings" w:hAnsi="Wingdings" w:hint="default"/>
      </w:rPr>
    </w:lvl>
    <w:lvl w:ilvl="6" w:tplc="16AAC942">
      <w:start w:val="1"/>
      <w:numFmt w:val="bullet"/>
      <w:lvlText w:val=""/>
      <w:lvlJc w:val="left"/>
      <w:pPr>
        <w:ind w:left="5760" w:hanging="360"/>
      </w:pPr>
      <w:rPr>
        <w:rFonts w:ascii="Symbol" w:hAnsi="Symbol" w:hint="default"/>
      </w:rPr>
    </w:lvl>
    <w:lvl w:ilvl="7" w:tplc="A3707E44">
      <w:start w:val="1"/>
      <w:numFmt w:val="bullet"/>
      <w:lvlText w:val="o"/>
      <w:lvlJc w:val="left"/>
      <w:pPr>
        <w:ind w:left="6480" w:hanging="360"/>
      </w:pPr>
      <w:rPr>
        <w:rFonts w:ascii="Courier New" w:hAnsi="Courier New" w:cs="Courier New" w:hint="default"/>
      </w:rPr>
    </w:lvl>
    <w:lvl w:ilvl="8" w:tplc="60306FB0">
      <w:start w:val="1"/>
      <w:numFmt w:val="bullet"/>
      <w:lvlText w:val=""/>
      <w:lvlJc w:val="left"/>
      <w:pPr>
        <w:ind w:left="7200" w:hanging="360"/>
      </w:pPr>
      <w:rPr>
        <w:rFonts w:ascii="Wingdings" w:hAnsi="Wingdings" w:hint="default"/>
      </w:rPr>
    </w:lvl>
  </w:abstractNum>
  <w:abstractNum w:abstractNumId="14" w15:restartNumberingAfterBreak="0">
    <w:nsid w:val="5933523F"/>
    <w:multiLevelType w:val="hybridMultilevel"/>
    <w:tmpl w:val="7CB25D22"/>
    <w:lvl w:ilvl="0" w:tplc="D21E77E2">
      <w:start w:val="1"/>
      <w:numFmt w:val="decimal"/>
      <w:lvlText w:val="%1."/>
      <w:lvlJc w:val="left"/>
      <w:pPr>
        <w:ind w:left="720" w:hanging="360"/>
      </w:pPr>
      <w:rPr>
        <w:rFonts w:hint="default"/>
      </w:rPr>
    </w:lvl>
    <w:lvl w:ilvl="1" w:tplc="A48031A4" w:tentative="1">
      <w:start w:val="1"/>
      <w:numFmt w:val="lowerLetter"/>
      <w:lvlText w:val="%2."/>
      <w:lvlJc w:val="left"/>
      <w:pPr>
        <w:ind w:left="1440" w:hanging="360"/>
      </w:pPr>
    </w:lvl>
    <w:lvl w:ilvl="2" w:tplc="B658F9B8" w:tentative="1">
      <w:start w:val="1"/>
      <w:numFmt w:val="lowerRoman"/>
      <w:lvlText w:val="%3."/>
      <w:lvlJc w:val="right"/>
      <w:pPr>
        <w:ind w:left="2160" w:hanging="180"/>
      </w:pPr>
    </w:lvl>
    <w:lvl w:ilvl="3" w:tplc="C4BE64EC" w:tentative="1">
      <w:start w:val="1"/>
      <w:numFmt w:val="decimal"/>
      <w:lvlText w:val="%4."/>
      <w:lvlJc w:val="left"/>
      <w:pPr>
        <w:ind w:left="2880" w:hanging="360"/>
      </w:pPr>
    </w:lvl>
    <w:lvl w:ilvl="4" w:tplc="50F08EC8" w:tentative="1">
      <w:start w:val="1"/>
      <w:numFmt w:val="lowerLetter"/>
      <w:lvlText w:val="%5."/>
      <w:lvlJc w:val="left"/>
      <w:pPr>
        <w:ind w:left="3600" w:hanging="360"/>
      </w:pPr>
    </w:lvl>
    <w:lvl w:ilvl="5" w:tplc="185A7466" w:tentative="1">
      <w:start w:val="1"/>
      <w:numFmt w:val="lowerRoman"/>
      <w:lvlText w:val="%6."/>
      <w:lvlJc w:val="right"/>
      <w:pPr>
        <w:ind w:left="4320" w:hanging="180"/>
      </w:pPr>
    </w:lvl>
    <w:lvl w:ilvl="6" w:tplc="F9387D08" w:tentative="1">
      <w:start w:val="1"/>
      <w:numFmt w:val="decimal"/>
      <w:lvlText w:val="%7."/>
      <w:lvlJc w:val="left"/>
      <w:pPr>
        <w:ind w:left="5040" w:hanging="360"/>
      </w:pPr>
    </w:lvl>
    <w:lvl w:ilvl="7" w:tplc="2EB2D1AA" w:tentative="1">
      <w:start w:val="1"/>
      <w:numFmt w:val="lowerLetter"/>
      <w:lvlText w:val="%8."/>
      <w:lvlJc w:val="left"/>
      <w:pPr>
        <w:ind w:left="5760" w:hanging="360"/>
      </w:pPr>
    </w:lvl>
    <w:lvl w:ilvl="8" w:tplc="064CFCCC" w:tentative="1">
      <w:start w:val="1"/>
      <w:numFmt w:val="lowerRoman"/>
      <w:lvlText w:val="%9."/>
      <w:lvlJc w:val="right"/>
      <w:pPr>
        <w:ind w:left="6480" w:hanging="180"/>
      </w:pPr>
    </w:lvl>
  </w:abstractNum>
  <w:abstractNum w:abstractNumId="15" w15:restartNumberingAfterBreak="0">
    <w:nsid w:val="5CAD34B4"/>
    <w:multiLevelType w:val="hybridMultilevel"/>
    <w:tmpl w:val="1D4C33D6"/>
    <w:lvl w:ilvl="0" w:tplc="77124DC4">
      <w:start w:val="1"/>
      <w:numFmt w:val="lowerRoman"/>
      <w:lvlText w:val="%1."/>
      <w:lvlJc w:val="left"/>
      <w:pPr>
        <w:ind w:left="2160" w:hanging="720"/>
      </w:pPr>
      <w:rPr>
        <w:rFonts w:hint="default"/>
      </w:rPr>
    </w:lvl>
    <w:lvl w:ilvl="1" w:tplc="D26CFD1A" w:tentative="1">
      <w:start w:val="1"/>
      <w:numFmt w:val="lowerLetter"/>
      <w:lvlText w:val="%2."/>
      <w:lvlJc w:val="left"/>
      <w:pPr>
        <w:ind w:left="2520" w:hanging="360"/>
      </w:pPr>
    </w:lvl>
    <w:lvl w:ilvl="2" w:tplc="53F8AEFE" w:tentative="1">
      <w:start w:val="1"/>
      <w:numFmt w:val="lowerRoman"/>
      <w:lvlText w:val="%3."/>
      <w:lvlJc w:val="right"/>
      <w:pPr>
        <w:ind w:left="3240" w:hanging="180"/>
      </w:pPr>
    </w:lvl>
    <w:lvl w:ilvl="3" w:tplc="D29C5038" w:tentative="1">
      <w:start w:val="1"/>
      <w:numFmt w:val="decimal"/>
      <w:lvlText w:val="%4."/>
      <w:lvlJc w:val="left"/>
      <w:pPr>
        <w:ind w:left="3960" w:hanging="360"/>
      </w:pPr>
    </w:lvl>
    <w:lvl w:ilvl="4" w:tplc="0614AE6A" w:tentative="1">
      <w:start w:val="1"/>
      <w:numFmt w:val="lowerLetter"/>
      <w:lvlText w:val="%5."/>
      <w:lvlJc w:val="left"/>
      <w:pPr>
        <w:ind w:left="4680" w:hanging="360"/>
      </w:pPr>
    </w:lvl>
    <w:lvl w:ilvl="5" w:tplc="A30803F2" w:tentative="1">
      <w:start w:val="1"/>
      <w:numFmt w:val="lowerRoman"/>
      <w:lvlText w:val="%6."/>
      <w:lvlJc w:val="right"/>
      <w:pPr>
        <w:ind w:left="5400" w:hanging="180"/>
      </w:pPr>
    </w:lvl>
    <w:lvl w:ilvl="6" w:tplc="B5642C00" w:tentative="1">
      <w:start w:val="1"/>
      <w:numFmt w:val="decimal"/>
      <w:lvlText w:val="%7."/>
      <w:lvlJc w:val="left"/>
      <w:pPr>
        <w:ind w:left="6120" w:hanging="360"/>
      </w:pPr>
    </w:lvl>
    <w:lvl w:ilvl="7" w:tplc="86F29A16" w:tentative="1">
      <w:start w:val="1"/>
      <w:numFmt w:val="lowerLetter"/>
      <w:lvlText w:val="%8."/>
      <w:lvlJc w:val="left"/>
      <w:pPr>
        <w:ind w:left="6840" w:hanging="360"/>
      </w:pPr>
    </w:lvl>
    <w:lvl w:ilvl="8" w:tplc="C9729842" w:tentative="1">
      <w:start w:val="1"/>
      <w:numFmt w:val="lowerRoman"/>
      <w:lvlText w:val="%9."/>
      <w:lvlJc w:val="right"/>
      <w:pPr>
        <w:ind w:left="7560" w:hanging="180"/>
      </w:pPr>
    </w:lvl>
  </w:abstractNum>
  <w:abstractNum w:abstractNumId="16" w15:restartNumberingAfterBreak="0">
    <w:nsid w:val="5F9A7343"/>
    <w:multiLevelType w:val="hybridMultilevel"/>
    <w:tmpl w:val="62DAA222"/>
    <w:lvl w:ilvl="0" w:tplc="EC88A122">
      <w:start w:val="1"/>
      <w:numFmt w:val="decimal"/>
      <w:pStyle w:val="Numbered"/>
      <w:lvlText w:val="%1."/>
      <w:lvlJc w:val="left"/>
      <w:pPr>
        <w:tabs>
          <w:tab w:val="num" w:pos="567"/>
        </w:tabs>
        <w:ind w:left="0" w:firstLine="0"/>
      </w:pPr>
      <w:rPr>
        <w:rFonts w:hint="default"/>
      </w:rPr>
    </w:lvl>
    <w:lvl w:ilvl="1" w:tplc="47A03AEC">
      <w:start w:val="1"/>
      <w:numFmt w:val="lowerLetter"/>
      <w:lvlText w:val="%2."/>
      <w:lvlJc w:val="left"/>
      <w:pPr>
        <w:tabs>
          <w:tab w:val="num" w:pos="1440"/>
        </w:tabs>
        <w:ind w:left="1440" w:hanging="360"/>
      </w:pPr>
    </w:lvl>
    <w:lvl w:ilvl="2" w:tplc="02B2A522" w:tentative="1">
      <w:start w:val="1"/>
      <w:numFmt w:val="lowerRoman"/>
      <w:lvlText w:val="%3."/>
      <w:lvlJc w:val="right"/>
      <w:pPr>
        <w:tabs>
          <w:tab w:val="num" w:pos="2160"/>
        </w:tabs>
        <w:ind w:left="2160" w:hanging="180"/>
      </w:pPr>
    </w:lvl>
    <w:lvl w:ilvl="3" w:tplc="8BBACCC0" w:tentative="1">
      <w:start w:val="1"/>
      <w:numFmt w:val="decimal"/>
      <w:lvlText w:val="%4."/>
      <w:lvlJc w:val="left"/>
      <w:pPr>
        <w:tabs>
          <w:tab w:val="num" w:pos="2880"/>
        </w:tabs>
        <w:ind w:left="2880" w:hanging="360"/>
      </w:pPr>
    </w:lvl>
    <w:lvl w:ilvl="4" w:tplc="64DCB6A8" w:tentative="1">
      <w:start w:val="1"/>
      <w:numFmt w:val="lowerLetter"/>
      <w:lvlText w:val="%5."/>
      <w:lvlJc w:val="left"/>
      <w:pPr>
        <w:tabs>
          <w:tab w:val="num" w:pos="3600"/>
        </w:tabs>
        <w:ind w:left="3600" w:hanging="360"/>
      </w:pPr>
    </w:lvl>
    <w:lvl w:ilvl="5" w:tplc="C78C0216" w:tentative="1">
      <w:start w:val="1"/>
      <w:numFmt w:val="lowerRoman"/>
      <w:lvlText w:val="%6."/>
      <w:lvlJc w:val="right"/>
      <w:pPr>
        <w:tabs>
          <w:tab w:val="num" w:pos="4320"/>
        </w:tabs>
        <w:ind w:left="4320" w:hanging="180"/>
      </w:pPr>
    </w:lvl>
    <w:lvl w:ilvl="6" w:tplc="68308E26" w:tentative="1">
      <w:start w:val="1"/>
      <w:numFmt w:val="decimal"/>
      <w:lvlText w:val="%7."/>
      <w:lvlJc w:val="left"/>
      <w:pPr>
        <w:tabs>
          <w:tab w:val="num" w:pos="5040"/>
        </w:tabs>
        <w:ind w:left="5040" w:hanging="360"/>
      </w:pPr>
    </w:lvl>
    <w:lvl w:ilvl="7" w:tplc="D1AC4730" w:tentative="1">
      <w:start w:val="1"/>
      <w:numFmt w:val="lowerLetter"/>
      <w:lvlText w:val="%8."/>
      <w:lvlJc w:val="left"/>
      <w:pPr>
        <w:tabs>
          <w:tab w:val="num" w:pos="5760"/>
        </w:tabs>
        <w:ind w:left="5760" w:hanging="360"/>
      </w:pPr>
    </w:lvl>
    <w:lvl w:ilvl="8" w:tplc="5E7AF8C4" w:tentative="1">
      <w:start w:val="1"/>
      <w:numFmt w:val="lowerRoman"/>
      <w:lvlText w:val="%9."/>
      <w:lvlJc w:val="right"/>
      <w:pPr>
        <w:tabs>
          <w:tab w:val="num" w:pos="6480"/>
        </w:tabs>
        <w:ind w:left="6480" w:hanging="180"/>
      </w:pPr>
    </w:lvl>
  </w:abstractNum>
  <w:abstractNum w:abstractNumId="17" w15:restartNumberingAfterBreak="0">
    <w:nsid w:val="623C5B31"/>
    <w:multiLevelType w:val="hybridMultilevel"/>
    <w:tmpl w:val="95788E24"/>
    <w:lvl w:ilvl="0" w:tplc="E8606282">
      <w:start w:val="1"/>
      <w:numFmt w:val="lowerRoman"/>
      <w:lvlText w:val="%1."/>
      <w:lvlJc w:val="left"/>
      <w:pPr>
        <w:ind w:left="1440" w:hanging="720"/>
      </w:pPr>
      <w:rPr>
        <w:rFonts w:hint="default"/>
      </w:rPr>
    </w:lvl>
    <w:lvl w:ilvl="1" w:tplc="87425F94" w:tentative="1">
      <w:start w:val="1"/>
      <w:numFmt w:val="lowerLetter"/>
      <w:lvlText w:val="%2."/>
      <w:lvlJc w:val="left"/>
      <w:pPr>
        <w:ind w:left="1800" w:hanging="360"/>
      </w:pPr>
    </w:lvl>
    <w:lvl w:ilvl="2" w:tplc="41E8DF40" w:tentative="1">
      <w:start w:val="1"/>
      <w:numFmt w:val="lowerRoman"/>
      <w:lvlText w:val="%3."/>
      <w:lvlJc w:val="right"/>
      <w:pPr>
        <w:ind w:left="2520" w:hanging="180"/>
      </w:pPr>
    </w:lvl>
    <w:lvl w:ilvl="3" w:tplc="54826220" w:tentative="1">
      <w:start w:val="1"/>
      <w:numFmt w:val="decimal"/>
      <w:lvlText w:val="%4."/>
      <w:lvlJc w:val="left"/>
      <w:pPr>
        <w:ind w:left="3240" w:hanging="360"/>
      </w:pPr>
    </w:lvl>
    <w:lvl w:ilvl="4" w:tplc="F55ED2AA" w:tentative="1">
      <w:start w:val="1"/>
      <w:numFmt w:val="lowerLetter"/>
      <w:lvlText w:val="%5."/>
      <w:lvlJc w:val="left"/>
      <w:pPr>
        <w:ind w:left="3960" w:hanging="360"/>
      </w:pPr>
    </w:lvl>
    <w:lvl w:ilvl="5" w:tplc="535668DE" w:tentative="1">
      <w:start w:val="1"/>
      <w:numFmt w:val="lowerRoman"/>
      <w:lvlText w:val="%6."/>
      <w:lvlJc w:val="right"/>
      <w:pPr>
        <w:ind w:left="4680" w:hanging="180"/>
      </w:pPr>
    </w:lvl>
    <w:lvl w:ilvl="6" w:tplc="9932870E" w:tentative="1">
      <w:start w:val="1"/>
      <w:numFmt w:val="decimal"/>
      <w:lvlText w:val="%7."/>
      <w:lvlJc w:val="left"/>
      <w:pPr>
        <w:ind w:left="5400" w:hanging="360"/>
      </w:pPr>
    </w:lvl>
    <w:lvl w:ilvl="7" w:tplc="AD647C22" w:tentative="1">
      <w:start w:val="1"/>
      <w:numFmt w:val="lowerLetter"/>
      <w:lvlText w:val="%8."/>
      <w:lvlJc w:val="left"/>
      <w:pPr>
        <w:ind w:left="6120" w:hanging="360"/>
      </w:pPr>
    </w:lvl>
    <w:lvl w:ilvl="8" w:tplc="A56EF6E2" w:tentative="1">
      <w:start w:val="1"/>
      <w:numFmt w:val="lowerRoman"/>
      <w:lvlText w:val="%9."/>
      <w:lvlJc w:val="right"/>
      <w:pPr>
        <w:ind w:left="6840" w:hanging="180"/>
      </w:pPr>
    </w:lvl>
  </w:abstractNum>
  <w:abstractNum w:abstractNumId="18" w15:restartNumberingAfterBreak="0">
    <w:nsid w:val="6AE179CF"/>
    <w:multiLevelType w:val="hybridMultilevel"/>
    <w:tmpl w:val="175A1754"/>
    <w:lvl w:ilvl="0" w:tplc="6C080682">
      <w:start w:val="16"/>
      <w:numFmt w:val="decimal"/>
      <w:lvlText w:val="%1."/>
      <w:lvlJc w:val="left"/>
      <w:pPr>
        <w:ind w:left="720" w:hanging="360"/>
      </w:pPr>
      <w:rPr>
        <w:rFonts w:hint="default"/>
      </w:rPr>
    </w:lvl>
    <w:lvl w:ilvl="1" w:tplc="F184ED68" w:tentative="1">
      <w:start w:val="1"/>
      <w:numFmt w:val="lowerLetter"/>
      <w:lvlText w:val="%2."/>
      <w:lvlJc w:val="left"/>
      <w:pPr>
        <w:ind w:left="1440" w:hanging="360"/>
      </w:pPr>
    </w:lvl>
    <w:lvl w:ilvl="2" w:tplc="50EAA152" w:tentative="1">
      <w:start w:val="1"/>
      <w:numFmt w:val="lowerRoman"/>
      <w:lvlText w:val="%3."/>
      <w:lvlJc w:val="right"/>
      <w:pPr>
        <w:ind w:left="2160" w:hanging="180"/>
      </w:pPr>
    </w:lvl>
    <w:lvl w:ilvl="3" w:tplc="66CAD646" w:tentative="1">
      <w:start w:val="1"/>
      <w:numFmt w:val="decimal"/>
      <w:lvlText w:val="%4."/>
      <w:lvlJc w:val="left"/>
      <w:pPr>
        <w:ind w:left="2880" w:hanging="360"/>
      </w:pPr>
    </w:lvl>
    <w:lvl w:ilvl="4" w:tplc="EFA2D3C0" w:tentative="1">
      <w:start w:val="1"/>
      <w:numFmt w:val="lowerLetter"/>
      <w:lvlText w:val="%5."/>
      <w:lvlJc w:val="left"/>
      <w:pPr>
        <w:ind w:left="3600" w:hanging="360"/>
      </w:pPr>
    </w:lvl>
    <w:lvl w:ilvl="5" w:tplc="27C4ECF6" w:tentative="1">
      <w:start w:val="1"/>
      <w:numFmt w:val="lowerRoman"/>
      <w:lvlText w:val="%6."/>
      <w:lvlJc w:val="right"/>
      <w:pPr>
        <w:ind w:left="4320" w:hanging="180"/>
      </w:pPr>
    </w:lvl>
    <w:lvl w:ilvl="6" w:tplc="2F5C28E2" w:tentative="1">
      <w:start w:val="1"/>
      <w:numFmt w:val="decimal"/>
      <w:lvlText w:val="%7."/>
      <w:lvlJc w:val="left"/>
      <w:pPr>
        <w:ind w:left="5040" w:hanging="360"/>
      </w:pPr>
    </w:lvl>
    <w:lvl w:ilvl="7" w:tplc="E86C14E0" w:tentative="1">
      <w:start w:val="1"/>
      <w:numFmt w:val="lowerLetter"/>
      <w:lvlText w:val="%8."/>
      <w:lvlJc w:val="left"/>
      <w:pPr>
        <w:ind w:left="5760" w:hanging="360"/>
      </w:pPr>
    </w:lvl>
    <w:lvl w:ilvl="8" w:tplc="2634ED5C" w:tentative="1">
      <w:start w:val="1"/>
      <w:numFmt w:val="lowerRoman"/>
      <w:lvlText w:val="%9."/>
      <w:lvlJc w:val="right"/>
      <w:pPr>
        <w:ind w:left="6480" w:hanging="180"/>
      </w:pPr>
    </w:lvl>
  </w:abstractNum>
  <w:abstractNum w:abstractNumId="19" w15:restartNumberingAfterBreak="0">
    <w:nsid w:val="7236407A"/>
    <w:multiLevelType w:val="hybridMultilevel"/>
    <w:tmpl w:val="941804E8"/>
    <w:lvl w:ilvl="0" w:tplc="8AA2103A">
      <w:start w:val="1"/>
      <w:numFmt w:val="lowerLetter"/>
      <w:lvlText w:val="%1)"/>
      <w:lvlJc w:val="left"/>
      <w:pPr>
        <w:ind w:left="1800" w:hanging="360"/>
      </w:pPr>
      <w:rPr>
        <w:rFonts w:hint="default"/>
      </w:rPr>
    </w:lvl>
    <w:lvl w:ilvl="1" w:tplc="E7CAAE72" w:tentative="1">
      <w:start w:val="1"/>
      <w:numFmt w:val="lowerLetter"/>
      <w:lvlText w:val="%2."/>
      <w:lvlJc w:val="left"/>
      <w:pPr>
        <w:ind w:left="2520" w:hanging="360"/>
      </w:pPr>
    </w:lvl>
    <w:lvl w:ilvl="2" w:tplc="C4A6B0CC" w:tentative="1">
      <w:start w:val="1"/>
      <w:numFmt w:val="lowerRoman"/>
      <w:lvlText w:val="%3."/>
      <w:lvlJc w:val="right"/>
      <w:pPr>
        <w:ind w:left="3240" w:hanging="180"/>
      </w:pPr>
    </w:lvl>
    <w:lvl w:ilvl="3" w:tplc="1E60A8C8" w:tentative="1">
      <w:start w:val="1"/>
      <w:numFmt w:val="decimal"/>
      <w:lvlText w:val="%4."/>
      <w:lvlJc w:val="left"/>
      <w:pPr>
        <w:ind w:left="3960" w:hanging="360"/>
      </w:pPr>
    </w:lvl>
    <w:lvl w:ilvl="4" w:tplc="89BC6654" w:tentative="1">
      <w:start w:val="1"/>
      <w:numFmt w:val="lowerLetter"/>
      <w:lvlText w:val="%5."/>
      <w:lvlJc w:val="left"/>
      <w:pPr>
        <w:ind w:left="4680" w:hanging="360"/>
      </w:pPr>
    </w:lvl>
    <w:lvl w:ilvl="5" w:tplc="F95E401E" w:tentative="1">
      <w:start w:val="1"/>
      <w:numFmt w:val="lowerRoman"/>
      <w:lvlText w:val="%6."/>
      <w:lvlJc w:val="right"/>
      <w:pPr>
        <w:ind w:left="5400" w:hanging="180"/>
      </w:pPr>
    </w:lvl>
    <w:lvl w:ilvl="6" w:tplc="410CDFD4" w:tentative="1">
      <w:start w:val="1"/>
      <w:numFmt w:val="decimal"/>
      <w:lvlText w:val="%7."/>
      <w:lvlJc w:val="left"/>
      <w:pPr>
        <w:ind w:left="6120" w:hanging="360"/>
      </w:pPr>
    </w:lvl>
    <w:lvl w:ilvl="7" w:tplc="8A3A5E5E" w:tentative="1">
      <w:start w:val="1"/>
      <w:numFmt w:val="lowerLetter"/>
      <w:lvlText w:val="%8."/>
      <w:lvlJc w:val="left"/>
      <w:pPr>
        <w:ind w:left="6840" w:hanging="360"/>
      </w:pPr>
    </w:lvl>
    <w:lvl w:ilvl="8" w:tplc="BADE4650" w:tentative="1">
      <w:start w:val="1"/>
      <w:numFmt w:val="lowerRoman"/>
      <w:lvlText w:val="%9."/>
      <w:lvlJc w:val="right"/>
      <w:pPr>
        <w:ind w:left="7560" w:hanging="180"/>
      </w:pPr>
    </w:lvl>
  </w:abstractNum>
  <w:abstractNum w:abstractNumId="20" w15:restartNumberingAfterBreak="0">
    <w:nsid w:val="790E502F"/>
    <w:multiLevelType w:val="hybridMultilevel"/>
    <w:tmpl w:val="AAC03C7E"/>
    <w:lvl w:ilvl="0" w:tplc="352E72EA">
      <w:start w:val="1"/>
      <w:numFmt w:val="decimal"/>
      <w:lvlText w:val="%1."/>
      <w:lvlJc w:val="left"/>
      <w:pPr>
        <w:ind w:left="720" w:hanging="360"/>
      </w:pPr>
      <w:rPr>
        <w:rFonts w:hint="default"/>
      </w:rPr>
    </w:lvl>
    <w:lvl w:ilvl="1" w:tplc="F2CC07E6" w:tentative="1">
      <w:start w:val="1"/>
      <w:numFmt w:val="lowerLetter"/>
      <w:lvlText w:val="%2."/>
      <w:lvlJc w:val="left"/>
      <w:pPr>
        <w:ind w:left="1440" w:hanging="360"/>
      </w:pPr>
    </w:lvl>
    <w:lvl w:ilvl="2" w:tplc="7D0EF9FE" w:tentative="1">
      <w:start w:val="1"/>
      <w:numFmt w:val="lowerRoman"/>
      <w:lvlText w:val="%3."/>
      <w:lvlJc w:val="right"/>
      <w:pPr>
        <w:ind w:left="2160" w:hanging="180"/>
      </w:pPr>
    </w:lvl>
    <w:lvl w:ilvl="3" w:tplc="0B6ECE16" w:tentative="1">
      <w:start w:val="1"/>
      <w:numFmt w:val="decimal"/>
      <w:lvlText w:val="%4."/>
      <w:lvlJc w:val="left"/>
      <w:pPr>
        <w:ind w:left="2880" w:hanging="360"/>
      </w:pPr>
    </w:lvl>
    <w:lvl w:ilvl="4" w:tplc="C644B970" w:tentative="1">
      <w:start w:val="1"/>
      <w:numFmt w:val="lowerLetter"/>
      <w:lvlText w:val="%5."/>
      <w:lvlJc w:val="left"/>
      <w:pPr>
        <w:ind w:left="3600" w:hanging="360"/>
      </w:pPr>
    </w:lvl>
    <w:lvl w:ilvl="5" w:tplc="92C4E6B0" w:tentative="1">
      <w:start w:val="1"/>
      <w:numFmt w:val="lowerRoman"/>
      <w:lvlText w:val="%6."/>
      <w:lvlJc w:val="right"/>
      <w:pPr>
        <w:ind w:left="4320" w:hanging="180"/>
      </w:pPr>
    </w:lvl>
    <w:lvl w:ilvl="6" w:tplc="A6FC9434" w:tentative="1">
      <w:start w:val="1"/>
      <w:numFmt w:val="decimal"/>
      <w:lvlText w:val="%7."/>
      <w:lvlJc w:val="left"/>
      <w:pPr>
        <w:ind w:left="5040" w:hanging="360"/>
      </w:pPr>
    </w:lvl>
    <w:lvl w:ilvl="7" w:tplc="06D4576E" w:tentative="1">
      <w:start w:val="1"/>
      <w:numFmt w:val="lowerLetter"/>
      <w:lvlText w:val="%8."/>
      <w:lvlJc w:val="left"/>
      <w:pPr>
        <w:ind w:left="5760" w:hanging="360"/>
      </w:pPr>
    </w:lvl>
    <w:lvl w:ilvl="8" w:tplc="8554626A" w:tentative="1">
      <w:start w:val="1"/>
      <w:numFmt w:val="lowerRoman"/>
      <w:lvlText w:val="%9."/>
      <w:lvlJc w:val="right"/>
      <w:pPr>
        <w:ind w:left="6480" w:hanging="180"/>
      </w:pPr>
    </w:lvl>
  </w:abstractNum>
  <w:abstractNum w:abstractNumId="21" w15:restartNumberingAfterBreak="0">
    <w:nsid w:val="7E683A67"/>
    <w:multiLevelType w:val="hybridMultilevel"/>
    <w:tmpl w:val="D85C0352"/>
    <w:lvl w:ilvl="0" w:tplc="B7C6B10A">
      <w:start w:val="17"/>
      <w:numFmt w:val="decimal"/>
      <w:lvlText w:val="%1."/>
      <w:lvlJc w:val="left"/>
      <w:pPr>
        <w:ind w:left="720" w:hanging="360"/>
      </w:pPr>
      <w:rPr>
        <w:rFonts w:hint="default"/>
      </w:rPr>
    </w:lvl>
    <w:lvl w:ilvl="1" w:tplc="3FC0FAAA" w:tentative="1">
      <w:start w:val="1"/>
      <w:numFmt w:val="lowerLetter"/>
      <w:lvlText w:val="%2."/>
      <w:lvlJc w:val="left"/>
      <w:pPr>
        <w:ind w:left="1440" w:hanging="360"/>
      </w:pPr>
    </w:lvl>
    <w:lvl w:ilvl="2" w:tplc="E88E264C" w:tentative="1">
      <w:start w:val="1"/>
      <w:numFmt w:val="lowerRoman"/>
      <w:lvlText w:val="%3."/>
      <w:lvlJc w:val="right"/>
      <w:pPr>
        <w:ind w:left="2160" w:hanging="180"/>
      </w:pPr>
    </w:lvl>
    <w:lvl w:ilvl="3" w:tplc="8312E666" w:tentative="1">
      <w:start w:val="1"/>
      <w:numFmt w:val="decimal"/>
      <w:lvlText w:val="%4."/>
      <w:lvlJc w:val="left"/>
      <w:pPr>
        <w:ind w:left="2880" w:hanging="360"/>
      </w:pPr>
    </w:lvl>
    <w:lvl w:ilvl="4" w:tplc="75EA30D0" w:tentative="1">
      <w:start w:val="1"/>
      <w:numFmt w:val="lowerLetter"/>
      <w:lvlText w:val="%5."/>
      <w:lvlJc w:val="left"/>
      <w:pPr>
        <w:ind w:left="3600" w:hanging="360"/>
      </w:pPr>
    </w:lvl>
    <w:lvl w:ilvl="5" w:tplc="0280430A" w:tentative="1">
      <w:start w:val="1"/>
      <w:numFmt w:val="lowerRoman"/>
      <w:lvlText w:val="%6."/>
      <w:lvlJc w:val="right"/>
      <w:pPr>
        <w:ind w:left="4320" w:hanging="180"/>
      </w:pPr>
    </w:lvl>
    <w:lvl w:ilvl="6" w:tplc="5742D352" w:tentative="1">
      <w:start w:val="1"/>
      <w:numFmt w:val="decimal"/>
      <w:lvlText w:val="%7."/>
      <w:lvlJc w:val="left"/>
      <w:pPr>
        <w:ind w:left="5040" w:hanging="360"/>
      </w:pPr>
    </w:lvl>
    <w:lvl w:ilvl="7" w:tplc="66CE425E" w:tentative="1">
      <w:start w:val="1"/>
      <w:numFmt w:val="lowerLetter"/>
      <w:lvlText w:val="%8."/>
      <w:lvlJc w:val="left"/>
      <w:pPr>
        <w:ind w:left="5760" w:hanging="360"/>
      </w:pPr>
    </w:lvl>
    <w:lvl w:ilvl="8" w:tplc="6ABABD1C" w:tentative="1">
      <w:start w:val="1"/>
      <w:numFmt w:val="lowerRoman"/>
      <w:lvlText w:val="%9."/>
      <w:lvlJc w:val="right"/>
      <w:pPr>
        <w:ind w:left="6480" w:hanging="180"/>
      </w:pPr>
    </w:lvl>
  </w:abstractNum>
  <w:abstractNum w:abstractNumId="22" w15:restartNumberingAfterBreak="0">
    <w:nsid w:val="7F135BFA"/>
    <w:multiLevelType w:val="hybridMultilevel"/>
    <w:tmpl w:val="B0005D60"/>
    <w:lvl w:ilvl="0" w:tplc="ED76490E">
      <w:start w:val="1"/>
      <w:numFmt w:val="lowerLetter"/>
      <w:lvlText w:val="%1)"/>
      <w:lvlJc w:val="left"/>
      <w:pPr>
        <w:ind w:left="1069" w:hanging="360"/>
      </w:pPr>
      <w:rPr>
        <w:rFonts w:hint="default"/>
      </w:rPr>
    </w:lvl>
    <w:lvl w:ilvl="1" w:tplc="263C3004" w:tentative="1">
      <w:start w:val="1"/>
      <w:numFmt w:val="lowerLetter"/>
      <w:lvlText w:val="%2."/>
      <w:lvlJc w:val="left"/>
      <w:pPr>
        <w:ind w:left="1789" w:hanging="360"/>
      </w:pPr>
    </w:lvl>
    <w:lvl w:ilvl="2" w:tplc="7326FDAC" w:tentative="1">
      <w:start w:val="1"/>
      <w:numFmt w:val="lowerRoman"/>
      <w:lvlText w:val="%3."/>
      <w:lvlJc w:val="right"/>
      <w:pPr>
        <w:ind w:left="2509" w:hanging="180"/>
      </w:pPr>
    </w:lvl>
    <w:lvl w:ilvl="3" w:tplc="61B27CAC" w:tentative="1">
      <w:start w:val="1"/>
      <w:numFmt w:val="decimal"/>
      <w:lvlText w:val="%4."/>
      <w:lvlJc w:val="left"/>
      <w:pPr>
        <w:ind w:left="3229" w:hanging="360"/>
      </w:pPr>
    </w:lvl>
    <w:lvl w:ilvl="4" w:tplc="7108D420" w:tentative="1">
      <w:start w:val="1"/>
      <w:numFmt w:val="lowerLetter"/>
      <w:lvlText w:val="%5."/>
      <w:lvlJc w:val="left"/>
      <w:pPr>
        <w:ind w:left="3949" w:hanging="360"/>
      </w:pPr>
    </w:lvl>
    <w:lvl w:ilvl="5" w:tplc="8EFCC614" w:tentative="1">
      <w:start w:val="1"/>
      <w:numFmt w:val="lowerRoman"/>
      <w:lvlText w:val="%6."/>
      <w:lvlJc w:val="right"/>
      <w:pPr>
        <w:ind w:left="4669" w:hanging="180"/>
      </w:pPr>
    </w:lvl>
    <w:lvl w:ilvl="6" w:tplc="8362EB70" w:tentative="1">
      <w:start w:val="1"/>
      <w:numFmt w:val="decimal"/>
      <w:lvlText w:val="%7."/>
      <w:lvlJc w:val="left"/>
      <w:pPr>
        <w:ind w:left="5389" w:hanging="360"/>
      </w:pPr>
    </w:lvl>
    <w:lvl w:ilvl="7" w:tplc="BEC87B96" w:tentative="1">
      <w:start w:val="1"/>
      <w:numFmt w:val="lowerLetter"/>
      <w:lvlText w:val="%8."/>
      <w:lvlJc w:val="left"/>
      <w:pPr>
        <w:ind w:left="6109" w:hanging="360"/>
      </w:pPr>
    </w:lvl>
    <w:lvl w:ilvl="8" w:tplc="B8C86558" w:tentative="1">
      <w:start w:val="1"/>
      <w:numFmt w:val="lowerRoman"/>
      <w:lvlText w:val="%9."/>
      <w:lvlJc w:val="right"/>
      <w:pPr>
        <w:ind w:left="6829" w:hanging="180"/>
      </w:pPr>
    </w:lvl>
  </w:abstractNum>
  <w:num w:numId="1" w16cid:durableId="798765407">
    <w:abstractNumId w:val="16"/>
  </w:num>
  <w:num w:numId="2" w16cid:durableId="1060709373">
    <w:abstractNumId w:val="22"/>
  </w:num>
  <w:num w:numId="3" w16cid:durableId="1308171925">
    <w:abstractNumId w:val="11"/>
  </w:num>
  <w:num w:numId="4" w16cid:durableId="44570604">
    <w:abstractNumId w:val="1"/>
  </w:num>
  <w:num w:numId="5" w16cid:durableId="2108847675">
    <w:abstractNumId w:val="12"/>
  </w:num>
  <w:num w:numId="6" w16cid:durableId="246231339">
    <w:abstractNumId w:val="13"/>
  </w:num>
  <w:num w:numId="7" w16cid:durableId="112946119">
    <w:abstractNumId w:val="8"/>
  </w:num>
  <w:num w:numId="8" w16cid:durableId="1979919476">
    <w:abstractNumId w:val="2"/>
  </w:num>
  <w:num w:numId="9" w16cid:durableId="144704060">
    <w:abstractNumId w:val="1"/>
  </w:num>
  <w:num w:numId="10" w16cid:durableId="1697317064">
    <w:abstractNumId w:val="14"/>
  </w:num>
  <w:num w:numId="11" w16cid:durableId="926160363">
    <w:abstractNumId w:val="6"/>
  </w:num>
  <w:num w:numId="12" w16cid:durableId="261954663">
    <w:abstractNumId w:val="18"/>
  </w:num>
  <w:num w:numId="13" w16cid:durableId="1573732392">
    <w:abstractNumId w:val="15"/>
  </w:num>
  <w:num w:numId="14" w16cid:durableId="2122525389">
    <w:abstractNumId w:val="0"/>
  </w:num>
  <w:num w:numId="15" w16cid:durableId="1002203296">
    <w:abstractNumId w:val="5"/>
  </w:num>
  <w:num w:numId="16" w16cid:durableId="165246424">
    <w:abstractNumId w:val="7"/>
  </w:num>
  <w:num w:numId="17" w16cid:durableId="948783857">
    <w:abstractNumId w:val="19"/>
  </w:num>
  <w:num w:numId="18" w16cid:durableId="1313682402">
    <w:abstractNumId w:val="21"/>
  </w:num>
  <w:num w:numId="19" w16cid:durableId="409012670">
    <w:abstractNumId w:val="20"/>
  </w:num>
  <w:num w:numId="20" w16cid:durableId="2022005641">
    <w:abstractNumId w:val="17"/>
  </w:num>
  <w:num w:numId="21" w16cid:durableId="1710063370">
    <w:abstractNumId w:val="4"/>
  </w:num>
  <w:num w:numId="22" w16cid:durableId="2129857709">
    <w:abstractNumId w:val="9"/>
  </w:num>
  <w:num w:numId="23" w16cid:durableId="6910030">
    <w:abstractNumId w:val="10"/>
  </w:num>
  <w:num w:numId="24" w16cid:durableId="8513814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29"/>
    <w:rsid w:val="00001C79"/>
    <w:rsid w:val="00003AC7"/>
    <w:rsid w:val="0001178C"/>
    <w:rsid w:val="00014A2D"/>
    <w:rsid w:val="000250EC"/>
    <w:rsid w:val="00026D78"/>
    <w:rsid w:val="00027211"/>
    <w:rsid w:val="00027F54"/>
    <w:rsid w:val="0004435D"/>
    <w:rsid w:val="00045395"/>
    <w:rsid w:val="000459A4"/>
    <w:rsid w:val="00052D93"/>
    <w:rsid w:val="0005314D"/>
    <w:rsid w:val="00055363"/>
    <w:rsid w:val="000569D9"/>
    <w:rsid w:val="00062B0C"/>
    <w:rsid w:val="000658F2"/>
    <w:rsid w:val="0006787D"/>
    <w:rsid w:val="00072FC8"/>
    <w:rsid w:val="00081EA4"/>
    <w:rsid w:val="00084276"/>
    <w:rsid w:val="00084FE5"/>
    <w:rsid w:val="00085568"/>
    <w:rsid w:val="000856DC"/>
    <w:rsid w:val="0009192D"/>
    <w:rsid w:val="00092EEF"/>
    <w:rsid w:val="000955AB"/>
    <w:rsid w:val="000A0A91"/>
    <w:rsid w:val="000A1F5F"/>
    <w:rsid w:val="000A636C"/>
    <w:rsid w:val="000B29C2"/>
    <w:rsid w:val="000B5CE8"/>
    <w:rsid w:val="000B5F03"/>
    <w:rsid w:val="000B5F1D"/>
    <w:rsid w:val="000C137E"/>
    <w:rsid w:val="000D142E"/>
    <w:rsid w:val="000D3043"/>
    <w:rsid w:val="000E288C"/>
    <w:rsid w:val="000E2FDA"/>
    <w:rsid w:val="000E33D3"/>
    <w:rsid w:val="000E3D47"/>
    <w:rsid w:val="000E653B"/>
    <w:rsid w:val="000F1194"/>
    <w:rsid w:val="000F1AF1"/>
    <w:rsid w:val="0010032F"/>
    <w:rsid w:val="00100385"/>
    <w:rsid w:val="001008CE"/>
    <w:rsid w:val="00102972"/>
    <w:rsid w:val="001145E3"/>
    <w:rsid w:val="001166EF"/>
    <w:rsid w:val="00122192"/>
    <w:rsid w:val="00122FBE"/>
    <w:rsid w:val="00123708"/>
    <w:rsid w:val="001238C7"/>
    <w:rsid w:val="00140EE4"/>
    <w:rsid w:val="001441A4"/>
    <w:rsid w:val="00150173"/>
    <w:rsid w:val="00152D3C"/>
    <w:rsid w:val="00153BFF"/>
    <w:rsid w:val="001545EF"/>
    <w:rsid w:val="001639A9"/>
    <w:rsid w:val="001654A5"/>
    <w:rsid w:val="0016744D"/>
    <w:rsid w:val="00181280"/>
    <w:rsid w:val="00181C8C"/>
    <w:rsid w:val="0018480D"/>
    <w:rsid w:val="0019524A"/>
    <w:rsid w:val="001965E4"/>
    <w:rsid w:val="001966E7"/>
    <w:rsid w:val="0019678D"/>
    <w:rsid w:val="00197640"/>
    <w:rsid w:val="001A3D77"/>
    <w:rsid w:val="001A3FD1"/>
    <w:rsid w:val="001A4028"/>
    <w:rsid w:val="001A4611"/>
    <w:rsid w:val="001B1825"/>
    <w:rsid w:val="001B1922"/>
    <w:rsid w:val="001B20F5"/>
    <w:rsid w:val="001B4858"/>
    <w:rsid w:val="001B5CA0"/>
    <w:rsid w:val="001C0697"/>
    <w:rsid w:val="001C36B7"/>
    <w:rsid w:val="001C79EA"/>
    <w:rsid w:val="001D33DE"/>
    <w:rsid w:val="001D3CB8"/>
    <w:rsid w:val="001D6503"/>
    <w:rsid w:val="001D78CD"/>
    <w:rsid w:val="001F00D3"/>
    <w:rsid w:val="001F0CFD"/>
    <w:rsid w:val="002031D3"/>
    <w:rsid w:val="002109F7"/>
    <w:rsid w:val="002144CB"/>
    <w:rsid w:val="00216D64"/>
    <w:rsid w:val="00221B2F"/>
    <w:rsid w:val="00225920"/>
    <w:rsid w:val="002312ED"/>
    <w:rsid w:val="002328E9"/>
    <w:rsid w:val="00241D56"/>
    <w:rsid w:val="002460FC"/>
    <w:rsid w:val="00246105"/>
    <w:rsid w:val="00251E2B"/>
    <w:rsid w:val="002560D2"/>
    <w:rsid w:val="0027012D"/>
    <w:rsid w:val="00274570"/>
    <w:rsid w:val="002764A2"/>
    <w:rsid w:val="0028126E"/>
    <w:rsid w:val="0028582B"/>
    <w:rsid w:val="00286EC1"/>
    <w:rsid w:val="00287220"/>
    <w:rsid w:val="00294170"/>
    <w:rsid w:val="00295E2F"/>
    <w:rsid w:val="00296E61"/>
    <w:rsid w:val="002A06B2"/>
    <w:rsid w:val="002A07C5"/>
    <w:rsid w:val="002A141F"/>
    <w:rsid w:val="002A34DC"/>
    <w:rsid w:val="002A41BC"/>
    <w:rsid w:val="002A4D3B"/>
    <w:rsid w:val="002A5896"/>
    <w:rsid w:val="002A5F49"/>
    <w:rsid w:val="002A7887"/>
    <w:rsid w:val="002B4676"/>
    <w:rsid w:val="002B56A9"/>
    <w:rsid w:val="002B7A46"/>
    <w:rsid w:val="002C3883"/>
    <w:rsid w:val="002C4181"/>
    <w:rsid w:val="002C5A0A"/>
    <w:rsid w:val="002C687D"/>
    <w:rsid w:val="002C73EB"/>
    <w:rsid w:val="002D23B6"/>
    <w:rsid w:val="002D2535"/>
    <w:rsid w:val="002D4BD7"/>
    <w:rsid w:val="002D4C21"/>
    <w:rsid w:val="002D5915"/>
    <w:rsid w:val="002D689C"/>
    <w:rsid w:val="002E2C7E"/>
    <w:rsid w:val="002F0CCE"/>
    <w:rsid w:val="002F295A"/>
    <w:rsid w:val="002F3ED7"/>
    <w:rsid w:val="002F6378"/>
    <w:rsid w:val="00302E0A"/>
    <w:rsid w:val="00305C85"/>
    <w:rsid w:val="00305E5F"/>
    <w:rsid w:val="00307D6F"/>
    <w:rsid w:val="003104D4"/>
    <w:rsid w:val="003116C7"/>
    <w:rsid w:val="003116F9"/>
    <w:rsid w:val="00312689"/>
    <w:rsid w:val="00312DB6"/>
    <w:rsid w:val="00314A63"/>
    <w:rsid w:val="00316A90"/>
    <w:rsid w:val="00317A44"/>
    <w:rsid w:val="003223FE"/>
    <w:rsid w:val="00322AA6"/>
    <w:rsid w:val="00322FDC"/>
    <w:rsid w:val="003273CE"/>
    <w:rsid w:val="003323FC"/>
    <w:rsid w:val="00337511"/>
    <w:rsid w:val="00346F72"/>
    <w:rsid w:val="00350A66"/>
    <w:rsid w:val="00361259"/>
    <w:rsid w:val="003641F2"/>
    <w:rsid w:val="003650CB"/>
    <w:rsid w:val="003659F2"/>
    <w:rsid w:val="00366E8D"/>
    <w:rsid w:val="003707B9"/>
    <w:rsid w:val="003715C6"/>
    <w:rsid w:val="003750F6"/>
    <w:rsid w:val="00375DE1"/>
    <w:rsid w:val="00380131"/>
    <w:rsid w:val="00380353"/>
    <w:rsid w:val="00380DC7"/>
    <w:rsid w:val="0038205A"/>
    <w:rsid w:val="00386E8D"/>
    <w:rsid w:val="003907B7"/>
    <w:rsid w:val="00396CAE"/>
    <w:rsid w:val="003A177F"/>
    <w:rsid w:val="003B11E1"/>
    <w:rsid w:val="003B3DEB"/>
    <w:rsid w:val="003B45BA"/>
    <w:rsid w:val="003B68C0"/>
    <w:rsid w:val="003C1FB7"/>
    <w:rsid w:val="003C23BE"/>
    <w:rsid w:val="003C3C6F"/>
    <w:rsid w:val="003C541F"/>
    <w:rsid w:val="003D6BD3"/>
    <w:rsid w:val="003E1679"/>
    <w:rsid w:val="003E3E94"/>
    <w:rsid w:val="003E617A"/>
    <w:rsid w:val="003E7608"/>
    <w:rsid w:val="003F2AA0"/>
    <w:rsid w:val="003F2E8E"/>
    <w:rsid w:val="003F5A37"/>
    <w:rsid w:val="003F5F37"/>
    <w:rsid w:val="004014C4"/>
    <w:rsid w:val="00406695"/>
    <w:rsid w:val="0040673C"/>
    <w:rsid w:val="00407CCC"/>
    <w:rsid w:val="00412481"/>
    <w:rsid w:val="00413419"/>
    <w:rsid w:val="004213B2"/>
    <w:rsid w:val="004223B1"/>
    <w:rsid w:val="00424A54"/>
    <w:rsid w:val="0042555D"/>
    <w:rsid w:val="004274DC"/>
    <w:rsid w:val="004322CD"/>
    <w:rsid w:val="004333AF"/>
    <w:rsid w:val="004367A3"/>
    <w:rsid w:val="00436804"/>
    <w:rsid w:val="00440476"/>
    <w:rsid w:val="00455A98"/>
    <w:rsid w:val="0046040F"/>
    <w:rsid w:val="004643CF"/>
    <w:rsid w:val="00467BB9"/>
    <w:rsid w:val="0047792C"/>
    <w:rsid w:val="00482733"/>
    <w:rsid w:val="00493ADB"/>
    <w:rsid w:val="00494188"/>
    <w:rsid w:val="00495A44"/>
    <w:rsid w:val="004A1CA0"/>
    <w:rsid w:val="004A64E2"/>
    <w:rsid w:val="004B073F"/>
    <w:rsid w:val="004B185D"/>
    <w:rsid w:val="004B2B34"/>
    <w:rsid w:val="004B3E40"/>
    <w:rsid w:val="004B42F4"/>
    <w:rsid w:val="004B7585"/>
    <w:rsid w:val="004B7768"/>
    <w:rsid w:val="004B77E4"/>
    <w:rsid w:val="004C4273"/>
    <w:rsid w:val="004C4C4F"/>
    <w:rsid w:val="004C6111"/>
    <w:rsid w:val="004D0DB3"/>
    <w:rsid w:val="004D1305"/>
    <w:rsid w:val="004D4C60"/>
    <w:rsid w:val="004E02F2"/>
    <w:rsid w:val="004E1467"/>
    <w:rsid w:val="004E6F60"/>
    <w:rsid w:val="004F1373"/>
    <w:rsid w:val="004F62DD"/>
    <w:rsid w:val="004F74ED"/>
    <w:rsid w:val="00501154"/>
    <w:rsid w:val="00503D02"/>
    <w:rsid w:val="00504546"/>
    <w:rsid w:val="00504738"/>
    <w:rsid w:val="005054C3"/>
    <w:rsid w:val="005071F5"/>
    <w:rsid w:val="0050774C"/>
    <w:rsid w:val="00512E79"/>
    <w:rsid w:val="0051434F"/>
    <w:rsid w:val="00514707"/>
    <w:rsid w:val="00515A81"/>
    <w:rsid w:val="00516992"/>
    <w:rsid w:val="005228F2"/>
    <w:rsid w:val="00522BF2"/>
    <w:rsid w:val="0053022C"/>
    <w:rsid w:val="0053699E"/>
    <w:rsid w:val="00537F89"/>
    <w:rsid w:val="0054250D"/>
    <w:rsid w:val="0054299D"/>
    <w:rsid w:val="00550752"/>
    <w:rsid w:val="00551274"/>
    <w:rsid w:val="00551E25"/>
    <w:rsid w:val="0055236E"/>
    <w:rsid w:val="005539B0"/>
    <w:rsid w:val="00560C99"/>
    <w:rsid w:val="00561F55"/>
    <w:rsid w:val="005629FF"/>
    <w:rsid w:val="00562F70"/>
    <w:rsid w:val="0058477C"/>
    <w:rsid w:val="00584EDE"/>
    <w:rsid w:val="00595488"/>
    <w:rsid w:val="00596372"/>
    <w:rsid w:val="005A5F66"/>
    <w:rsid w:val="005C0220"/>
    <w:rsid w:val="005C1BBB"/>
    <w:rsid w:val="005C6E33"/>
    <w:rsid w:val="005D030A"/>
    <w:rsid w:val="005D1DC4"/>
    <w:rsid w:val="005D42A1"/>
    <w:rsid w:val="005E11B7"/>
    <w:rsid w:val="005E34A5"/>
    <w:rsid w:val="005E4810"/>
    <w:rsid w:val="005F17A2"/>
    <w:rsid w:val="00600354"/>
    <w:rsid w:val="00601A2F"/>
    <w:rsid w:val="0060254F"/>
    <w:rsid w:val="00604FE0"/>
    <w:rsid w:val="00605789"/>
    <w:rsid w:val="006074D0"/>
    <w:rsid w:val="0061079B"/>
    <w:rsid w:val="006113DE"/>
    <w:rsid w:val="00611750"/>
    <w:rsid w:val="00614249"/>
    <w:rsid w:val="00616EC4"/>
    <w:rsid w:val="00617A4C"/>
    <w:rsid w:val="00625666"/>
    <w:rsid w:val="00625694"/>
    <w:rsid w:val="00626F00"/>
    <w:rsid w:val="00627A9C"/>
    <w:rsid w:val="00630C5B"/>
    <w:rsid w:val="00631660"/>
    <w:rsid w:val="00632CB6"/>
    <w:rsid w:val="00634C27"/>
    <w:rsid w:val="00640E56"/>
    <w:rsid w:val="00641F22"/>
    <w:rsid w:val="00646765"/>
    <w:rsid w:val="00652D35"/>
    <w:rsid w:val="00656328"/>
    <w:rsid w:val="0065752D"/>
    <w:rsid w:val="00667997"/>
    <w:rsid w:val="00667D1C"/>
    <w:rsid w:val="00671727"/>
    <w:rsid w:val="006755C0"/>
    <w:rsid w:val="006763D5"/>
    <w:rsid w:val="00676E05"/>
    <w:rsid w:val="00677376"/>
    <w:rsid w:val="006805EC"/>
    <w:rsid w:val="00681624"/>
    <w:rsid w:val="00685364"/>
    <w:rsid w:val="00685A84"/>
    <w:rsid w:val="00690841"/>
    <w:rsid w:val="00692CB2"/>
    <w:rsid w:val="00693EBC"/>
    <w:rsid w:val="00694EDA"/>
    <w:rsid w:val="006A0E83"/>
    <w:rsid w:val="006A2A53"/>
    <w:rsid w:val="006A3C1B"/>
    <w:rsid w:val="006A6CCF"/>
    <w:rsid w:val="006B15E7"/>
    <w:rsid w:val="006B2C2B"/>
    <w:rsid w:val="006B3D12"/>
    <w:rsid w:val="006B4948"/>
    <w:rsid w:val="006C1D38"/>
    <w:rsid w:val="006C38A4"/>
    <w:rsid w:val="006D12CE"/>
    <w:rsid w:val="006D65EA"/>
    <w:rsid w:val="006E2B6A"/>
    <w:rsid w:val="006E713F"/>
    <w:rsid w:val="006E79F7"/>
    <w:rsid w:val="00700706"/>
    <w:rsid w:val="00701BE7"/>
    <w:rsid w:val="0070334B"/>
    <w:rsid w:val="0070426F"/>
    <w:rsid w:val="007055EA"/>
    <w:rsid w:val="007058C8"/>
    <w:rsid w:val="00707B5E"/>
    <w:rsid w:val="007155E0"/>
    <w:rsid w:val="00716645"/>
    <w:rsid w:val="00716937"/>
    <w:rsid w:val="00716C85"/>
    <w:rsid w:val="00717368"/>
    <w:rsid w:val="0072028C"/>
    <w:rsid w:val="007262F5"/>
    <w:rsid w:val="00736024"/>
    <w:rsid w:val="00740CEB"/>
    <w:rsid w:val="007516DC"/>
    <w:rsid w:val="00752A62"/>
    <w:rsid w:val="0075456F"/>
    <w:rsid w:val="00754EDC"/>
    <w:rsid w:val="00755214"/>
    <w:rsid w:val="007553A0"/>
    <w:rsid w:val="00762040"/>
    <w:rsid w:val="007659E9"/>
    <w:rsid w:val="007679FC"/>
    <w:rsid w:val="007741C7"/>
    <w:rsid w:val="0077463E"/>
    <w:rsid w:val="00781FDF"/>
    <w:rsid w:val="00786005"/>
    <w:rsid w:val="00786BF0"/>
    <w:rsid w:val="007A5E37"/>
    <w:rsid w:val="007A7395"/>
    <w:rsid w:val="007B4A12"/>
    <w:rsid w:val="007B690A"/>
    <w:rsid w:val="007B6C5D"/>
    <w:rsid w:val="007C686E"/>
    <w:rsid w:val="007C7916"/>
    <w:rsid w:val="007C7E06"/>
    <w:rsid w:val="007D7D5A"/>
    <w:rsid w:val="007E4E4A"/>
    <w:rsid w:val="007F426A"/>
    <w:rsid w:val="007F553A"/>
    <w:rsid w:val="007F6D62"/>
    <w:rsid w:val="007F7994"/>
    <w:rsid w:val="00805F0C"/>
    <w:rsid w:val="00811A02"/>
    <w:rsid w:val="00813AEF"/>
    <w:rsid w:val="008143B3"/>
    <w:rsid w:val="008248E8"/>
    <w:rsid w:val="00833A32"/>
    <w:rsid w:val="008378DA"/>
    <w:rsid w:val="00837928"/>
    <w:rsid w:val="00843EE9"/>
    <w:rsid w:val="0084695F"/>
    <w:rsid w:val="00847271"/>
    <w:rsid w:val="00850267"/>
    <w:rsid w:val="008551C0"/>
    <w:rsid w:val="0086044C"/>
    <w:rsid w:val="008606DE"/>
    <w:rsid w:val="008620BF"/>
    <w:rsid w:val="008629D7"/>
    <w:rsid w:val="00866023"/>
    <w:rsid w:val="00867281"/>
    <w:rsid w:val="00867467"/>
    <w:rsid w:val="0087505F"/>
    <w:rsid w:val="00876664"/>
    <w:rsid w:val="0087783B"/>
    <w:rsid w:val="00880A3A"/>
    <w:rsid w:val="00886FC1"/>
    <w:rsid w:val="0089120E"/>
    <w:rsid w:val="00896572"/>
    <w:rsid w:val="008965DA"/>
    <w:rsid w:val="00897FCA"/>
    <w:rsid w:val="008A07F5"/>
    <w:rsid w:val="008A1823"/>
    <w:rsid w:val="008A3A07"/>
    <w:rsid w:val="008B0FB5"/>
    <w:rsid w:val="008B21FB"/>
    <w:rsid w:val="008B63C6"/>
    <w:rsid w:val="008B6445"/>
    <w:rsid w:val="008C4290"/>
    <w:rsid w:val="008D1394"/>
    <w:rsid w:val="008D52E3"/>
    <w:rsid w:val="008D69E1"/>
    <w:rsid w:val="008E0059"/>
    <w:rsid w:val="008E272C"/>
    <w:rsid w:val="008E2D96"/>
    <w:rsid w:val="008E439A"/>
    <w:rsid w:val="008E6786"/>
    <w:rsid w:val="008E6828"/>
    <w:rsid w:val="008F2105"/>
    <w:rsid w:val="008F22A5"/>
    <w:rsid w:val="008F288A"/>
    <w:rsid w:val="008F731F"/>
    <w:rsid w:val="00900AE7"/>
    <w:rsid w:val="00901BA3"/>
    <w:rsid w:val="00904731"/>
    <w:rsid w:val="00910D91"/>
    <w:rsid w:val="009123EC"/>
    <w:rsid w:val="00915027"/>
    <w:rsid w:val="00917055"/>
    <w:rsid w:val="00917632"/>
    <w:rsid w:val="009223E8"/>
    <w:rsid w:val="00926195"/>
    <w:rsid w:val="00930BC5"/>
    <w:rsid w:val="00937AB3"/>
    <w:rsid w:val="00945833"/>
    <w:rsid w:val="009521C0"/>
    <w:rsid w:val="00952F13"/>
    <w:rsid w:val="00954A8A"/>
    <w:rsid w:val="00956CB8"/>
    <w:rsid w:val="00960724"/>
    <w:rsid w:val="00960F5D"/>
    <w:rsid w:val="00962A44"/>
    <w:rsid w:val="0096426F"/>
    <w:rsid w:val="0096559F"/>
    <w:rsid w:val="0096760B"/>
    <w:rsid w:val="0097279F"/>
    <w:rsid w:val="00984ADB"/>
    <w:rsid w:val="00992258"/>
    <w:rsid w:val="00992CDB"/>
    <w:rsid w:val="0099400D"/>
    <w:rsid w:val="009A05F1"/>
    <w:rsid w:val="009A15A6"/>
    <w:rsid w:val="009A19F7"/>
    <w:rsid w:val="009B3497"/>
    <w:rsid w:val="009B3E7A"/>
    <w:rsid w:val="009B484B"/>
    <w:rsid w:val="009B771C"/>
    <w:rsid w:val="009C1D7E"/>
    <w:rsid w:val="009C2193"/>
    <w:rsid w:val="009C2D6E"/>
    <w:rsid w:val="009D6DE2"/>
    <w:rsid w:val="009D7CA3"/>
    <w:rsid w:val="009E03A8"/>
    <w:rsid w:val="009E207C"/>
    <w:rsid w:val="009E6067"/>
    <w:rsid w:val="009E6B1E"/>
    <w:rsid w:val="009F2C8F"/>
    <w:rsid w:val="00A01541"/>
    <w:rsid w:val="00A0266C"/>
    <w:rsid w:val="00A0649D"/>
    <w:rsid w:val="00A06803"/>
    <w:rsid w:val="00A16202"/>
    <w:rsid w:val="00A20E15"/>
    <w:rsid w:val="00A20F5D"/>
    <w:rsid w:val="00A25361"/>
    <w:rsid w:val="00A26D53"/>
    <w:rsid w:val="00A301C5"/>
    <w:rsid w:val="00A30AA3"/>
    <w:rsid w:val="00A3407C"/>
    <w:rsid w:val="00A352BF"/>
    <w:rsid w:val="00A36150"/>
    <w:rsid w:val="00A46FEF"/>
    <w:rsid w:val="00A51F35"/>
    <w:rsid w:val="00A576B2"/>
    <w:rsid w:val="00A6085D"/>
    <w:rsid w:val="00A63319"/>
    <w:rsid w:val="00A63509"/>
    <w:rsid w:val="00A7249D"/>
    <w:rsid w:val="00A77107"/>
    <w:rsid w:val="00A77C75"/>
    <w:rsid w:val="00A80EE7"/>
    <w:rsid w:val="00A81632"/>
    <w:rsid w:val="00A83565"/>
    <w:rsid w:val="00A8744B"/>
    <w:rsid w:val="00A876E6"/>
    <w:rsid w:val="00A9151F"/>
    <w:rsid w:val="00A951D4"/>
    <w:rsid w:val="00AA1063"/>
    <w:rsid w:val="00AA2CDE"/>
    <w:rsid w:val="00AA350C"/>
    <w:rsid w:val="00AA4053"/>
    <w:rsid w:val="00AB5E63"/>
    <w:rsid w:val="00AC0557"/>
    <w:rsid w:val="00AC20FB"/>
    <w:rsid w:val="00AC33E0"/>
    <w:rsid w:val="00AC406A"/>
    <w:rsid w:val="00AC4310"/>
    <w:rsid w:val="00AC4701"/>
    <w:rsid w:val="00AC5602"/>
    <w:rsid w:val="00AC6CAD"/>
    <w:rsid w:val="00AD0637"/>
    <w:rsid w:val="00AD0E5E"/>
    <w:rsid w:val="00AD1EFF"/>
    <w:rsid w:val="00AD37F3"/>
    <w:rsid w:val="00AD420C"/>
    <w:rsid w:val="00AE01FF"/>
    <w:rsid w:val="00AF28C9"/>
    <w:rsid w:val="00AF4608"/>
    <w:rsid w:val="00AF5DAC"/>
    <w:rsid w:val="00AF64C0"/>
    <w:rsid w:val="00AF6BC6"/>
    <w:rsid w:val="00B06AF9"/>
    <w:rsid w:val="00B07422"/>
    <w:rsid w:val="00B12621"/>
    <w:rsid w:val="00B13D72"/>
    <w:rsid w:val="00B15E8F"/>
    <w:rsid w:val="00B16AED"/>
    <w:rsid w:val="00B21AA4"/>
    <w:rsid w:val="00B21FDD"/>
    <w:rsid w:val="00B23375"/>
    <w:rsid w:val="00B25EF0"/>
    <w:rsid w:val="00B26DCE"/>
    <w:rsid w:val="00B30FB1"/>
    <w:rsid w:val="00B31FAE"/>
    <w:rsid w:val="00B3276C"/>
    <w:rsid w:val="00B34638"/>
    <w:rsid w:val="00B37726"/>
    <w:rsid w:val="00B3798C"/>
    <w:rsid w:val="00B40954"/>
    <w:rsid w:val="00B50FE3"/>
    <w:rsid w:val="00B515CC"/>
    <w:rsid w:val="00B52A14"/>
    <w:rsid w:val="00B6110B"/>
    <w:rsid w:val="00B635AD"/>
    <w:rsid w:val="00B6393D"/>
    <w:rsid w:val="00B64D64"/>
    <w:rsid w:val="00B707B7"/>
    <w:rsid w:val="00B71F85"/>
    <w:rsid w:val="00B72F9F"/>
    <w:rsid w:val="00B77CE0"/>
    <w:rsid w:val="00B807D4"/>
    <w:rsid w:val="00B9090D"/>
    <w:rsid w:val="00B93183"/>
    <w:rsid w:val="00B96DDE"/>
    <w:rsid w:val="00B970E8"/>
    <w:rsid w:val="00B97C3E"/>
    <w:rsid w:val="00BA41FE"/>
    <w:rsid w:val="00BA5B2F"/>
    <w:rsid w:val="00BA5EBC"/>
    <w:rsid w:val="00BA71D4"/>
    <w:rsid w:val="00BB5B36"/>
    <w:rsid w:val="00BB6AEE"/>
    <w:rsid w:val="00BB7C34"/>
    <w:rsid w:val="00BC533D"/>
    <w:rsid w:val="00BC56C4"/>
    <w:rsid w:val="00BC7746"/>
    <w:rsid w:val="00BD4276"/>
    <w:rsid w:val="00BD42E7"/>
    <w:rsid w:val="00BD6D62"/>
    <w:rsid w:val="00BD757D"/>
    <w:rsid w:val="00BF1B82"/>
    <w:rsid w:val="00BF2A53"/>
    <w:rsid w:val="00BF2DED"/>
    <w:rsid w:val="00BF5A10"/>
    <w:rsid w:val="00C02144"/>
    <w:rsid w:val="00C02A6C"/>
    <w:rsid w:val="00C073F4"/>
    <w:rsid w:val="00C10DB9"/>
    <w:rsid w:val="00C23BFE"/>
    <w:rsid w:val="00C25110"/>
    <w:rsid w:val="00C30B1D"/>
    <w:rsid w:val="00C30DC3"/>
    <w:rsid w:val="00C31853"/>
    <w:rsid w:val="00C35C70"/>
    <w:rsid w:val="00C379A1"/>
    <w:rsid w:val="00C417F9"/>
    <w:rsid w:val="00C44085"/>
    <w:rsid w:val="00C46AE3"/>
    <w:rsid w:val="00C46F29"/>
    <w:rsid w:val="00C47F82"/>
    <w:rsid w:val="00C507BA"/>
    <w:rsid w:val="00C50E5D"/>
    <w:rsid w:val="00C5109E"/>
    <w:rsid w:val="00C53921"/>
    <w:rsid w:val="00C67569"/>
    <w:rsid w:val="00C72AB4"/>
    <w:rsid w:val="00C72C23"/>
    <w:rsid w:val="00C73451"/>
    <w:rsid w:val="00C75F0C"/>
    <w:rsid w:val="00C774AB"/>
    <w:rsid w:val="00C77D06"/>
    <w:rsid w:val="00C82CF6"/>
    <w:rsid w:val="00C83C4B"/>
    <w:rsid w:val="00C910DD"/>
    <w:rsid w:val="00C91DFE"/>
    <w:rsid w:val="00C92A64"/>
    <w:rsid w:val="00C92D8B"/>
    <w:rsid w:val="00C93B5A"/>
    <w:rsid w:val="00C9642D"/>
    <w:rsid w:val="00CA2EAA"/>
    <w:rsid w:val="00CA3399"/>
    <w:rsid w:val="00CA6376"/>
    <w:rsid w:val="00CB1131"/>
    <w:rsid w:val="00CB17BE"/>
    <w:rsid w:val="00CB20E1"/>
    <w:rsid w:val="00CB6E29"/>
    <w:rsid w:val="00CC3D1B"/>
    <w:rsid w:val="00CC5002"/>
    <w:rsid w:val="00CC5F62"/>
    <w:rsid w:val="00CC65D4"/>
    <w:rsid w:val="00CC73CE"/>
    <w:rsid w:val="00CD07F4"/>
    <w:rsid w:val="00CD0B5F"/>
    <w:rsid w:val="00CE326C"/>
    <w:rsid w:val="00CE40F2"/>
    <w:rsid w:val="00CE5037"/>
    <w:rsid w:val="00CF4633"/>
    <w:rsid w:val="00D076F4"/>
    <w:rsid w:val="00D14AFD"/>
    <w:rsid w:val="00D161F7"/>
    <w:rsid w:val="00D2049B"/>
    <w:rsid w:val="00D23C40"/>
    <w:rsid w:val="00D24D0E"/>
    <w:rsid w:val="00D252D1"/>
    <w:rsid w:val="00D32140"/>
    <w:rsid w:val="00D33506"/>
    <w:rsid w:val="00D335C5"/>
    <w:rsid w:val="00D43720"/>
    <w:rsid w:val="00D4497A"/>
    <w:rsid w:val="00D4764C"/>
    <w:rsid w:val="00D5480A"/>
    <w:rsid w:val="00D5672B"/>
    <w:rsid w:val="00D57487"/>
    <w:rsid w:val="00D61A86"/>
    <w:rsid w:val="00D63253"/>
    <w:rsid w:val="00D63EF5"/>
    <w:rsid w:val="00D64727"/>
    <w:rsid w:val="00D70239"/>
    <w:rsid w:val="00D709D9"/>
    <w:rsid w:val="00D761C6"/>
    <w:rsid w:val="00D77240"/>
    <w:rsid w:val="00D777D4"/>
    <w:rsid w:val="00D80A4E"/>
    <w:rsid w:val="00D83473"/>
    <w:rsid w:val="00D855F7"/>
    <w:rsid w:val="00D860A6"/>
    <w:rsid w:val="00D869EF"/>
    <w:rsid w:val="00D87EDA"/>
    <w:rsid w:val="00D90466"/>
    <w:rsid w:val="00D90ABC"/>
    <w:rsid w:val="00DA2889"/>
    <w:rsid w:val="00DA339E"/>
    <w:rsid w:val="00DA57AF"/>
    <w:rsid w:val="00DA7BFC"/>
    <w:rsid w:val="00DB166A"/>
    <w:rsid w:val="00DB4E0F"/>
    <w:rsid w:val="00DB7386"/>
    <w:rsid w:val="00DC2E86"/>
    <w:rsid w:val="00DC45CB"/>
    <w:rsid w:val="00DC4862"/>
    <w:rsid w:val="00DD64F3"/>
    <w:rsid w:val="00DE16B5"/>
    <w:rsid w:val="00DE21EB"/>
    <w:rsid w:val="00DE47BE"/>
    <w:rsid w:val="00DE4974"/>
    <w:rsid w:val="00DE7A1B"/>
    <w:rsid w:val="00DF1CF8"/>
    <w:rsid w:val="00DF3132"/>
    <w:rsid w:val="00DF34B4"/>
    <w:rsid w:val="00DF470E"/>
    <w:rsid w:val="00DF66B2"/>
    <w:rsid w:val="00DF7965"/>
    <w:rsid w:val="00E02790"/>
    <w:rsid w:val="00E051EA"/>
    <w:rsid w:val="00E066E1"/>
    <w:rsid w:val="00E06E54"/>
    <w:rsid w:val="00E100E8"/>
    <w:rsid w:val="00E208C2"/>
    <w:rsid w:val="00E211C4"/>
    <w:rsid w:val="00E22818"/>
    <w:rsid w:val="00E23471"/>
    <w:rsid w:val="00E25466"/>
    <w:rsid w:val="00E27216"/>
    <w:rsid w:val="00E27838"/>
    <w:rsid w:val="00E2795B"/>
    <w:rsid w:val="00E3186B"/>
    <w:rsid w:val="00E32349"/>
    <w:rsid w:val="00E32BA7"/>
    <w:rsid w:val="00E32D26"/>
    <w:rsid w:val="00E34424"/>
    <w:rsid w:val="00E35319"/>
    <w:rsid w:val="00E45B2D"/>
    <w:rsid w:val="00E4742A"/>
    <w:rsid w:val="00E527D3"/>
    <w:rsid w:val="00E60FC7"/>
    <w:rsid w:val="00E61AD1"/>
    <w:rsid w:val="00E62D6D"/>
    <w:rsid w:val="00E66650"/>
    <w:rsid w:val="00E66C75"/>
    <w:rsid w:val="00E71CF5"/>
    <w:rsid w:val="00E73733"/>
    <w:rsid w:val="00E73AE4"/>
    <w:rsid w:val="00E7402D"/>
    <w:rsid w:val="00E774CF"/>
    <w:rsid w:val="00E80DA8"/>
    <w:rsid w:val="00E833E9"/>
    <w:rsid w:val="00E862D4"/>
    <w:rsid w:val="00E868B7"/>
    <w:rsid w:val="00E90A73"/>
    <w:rsid w:val="00E91A9D"/>
    <w:rsid w:val="00E934CB"/>
    <w:rsid w:val="00E935BE"/>
    <w:rsid w:val="00E96A18"/>
    <w:rsid w:val="00EA4A59"/>
    <w:rsid w:val="00EA613D"/>
    <w:rsid w:val="00EA6B99"/>
    <w:rsid w:val="00EA7004"/>
    <w:rsid w:val="00EB0367"/>
    <w:rsid w:val="00EB08E8"/>
    <w:rsid w:val="00EC0B58"/>
    <w:rsid w:val="00EC39B9"/>
    <w:rsid w:val="00EE0EA7"/>
    <w:rsid w:val="00EF4DB2"/>
    <w:rsid w:val="00F0035E"/>
    <w:rsid w:val="00F1315A"/>
    <w:rsid w:val="00F13466"/>
    <w:rsid w:val="00F13ED9"/>
    <w:rsid w:val="00F1468A"/>
    <w:rsid w:val="00F1499C"/>
    <w:rsid w:val="00F166CA"/>
    <w:rsid w:val="00F215E7"/>
    <w:rsid w:val="00F23382"/>
    <w:rsid w:val="00F243EF"/>
    <w:rsid w:val="00F25B6B"/>
    <w:rsid w:val="00F26E18"/>
    <w:rsid w:val="00F27094"/>
    <w:rsid w:val="00F30AB1"/>
    <w:rsid w:val="00F31A9A"/>
    <w:rsid w:val="00F32E81"/>
    <w:rsid w:val="00F32F37"/>
    <w:rsid w:val="00F337F2"/>
    <w:rsid w:val="00F33F07"/>
    <w:rsid w:val="00F3699A"/>
    <w:rsid w:val="00F36B1C"/>
    <w:rsid w:val="00F50329"/>
    <w:rsid w:val="00F60215"/>
    <w:rsid w:val="00F62C62"/>
    <w:rsid w:val="00F62C9B"/>
    <w:rsid w:val="00F66BD7"/>
    <w:rsid w:val="00F7415E"/>
    <w:rsid w:val="00F8180C"/>
    <w:rsid w:val="00F81830"/>
    <w:rsid w:val="00F82A09"/>
    <w:rsid w:val="00F83B9B"/>
    <w:rsid w:val="00F91C30"/>
    <w:rsid w:val="00F92505"/>
    <w:rsid w:val="00F95F19"/>
    <w:rsid w:val="00F978EB"/>
    <w:rsid w:val="00FA0AB2"/>
    <w:rsid w:val="00FA4530"/>
    <w:rsid w:val="00FA4A52"/>
    <w:rsid w:val="00FA6BED"/>
    <w:rsid w:val="00FB19BC"/>
    <w:rsid w:val="00FB289C"/>
    <w:rsid w:val="00FB63E4"/>
    <w:rsid w:val="00FB6584"/>
    <w:rsid w:val="00FC71A7"/>
    <w:rsid w:val="00FC7BA8"/>
    <w:rsid w:val="00FD04A0"/>
    <w:rsid w:val="00FD1295"/>
    <w:rsid w:val="00FD1FCA"/>
    <w:rsid w:val="00FD27CD"/>
    <w:rsid w:val="00FE174B"/>
    <w:rsid w:val="00FE2289"/>
    <w:rsid w:val="00FE56D9"/>
    <w:rsid w:val="00FE74AB"/>
    <w:rsid w:val="00FF1B56"/>
    <w:rsid w:val="00FF3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33F0E8"/>
  <w15:docId w15:val="{7996A31C-FF0E-4939-88BA-E73FA16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0173"/>
    <w:pPr>
      <w:jc w:val="both"/>
    </w:pPr>
    <w:rPr>
      <w:sz w:val="24"/>
      <w:lang w:eastAsia="en-US"/>
    </w:rPr>
  </w:style>
  <w:style w:type="paragraph" w:styleId="Heading3">
    <w:name w:val="heading 3"/>
    <w:basedOn w:val="Normal"/>
    <w:qFormat/>
    <w:rsid w:val="00E7402D"/>
    <w:pPr>
      <w:spacing w:before="240" w:after="120"/>
      <w:jc w:val="left"/>
      <w:outlineLvl w:val="2"/>
    </w:pPr>
    <w:rPr>
      <w:rFonts w:ascii="Century Schoolbook" w:hAnsi="Century Schoolbook"/>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6E29"/>
    <w:pPr>
      <w:tabs>
        <w:tab w:val="center" w:pos="4153"/>
        <w:tab w:val="right" w:pos="8306"/>
      </w:tabs>
    </w:pPr>
  </w:style>
  <w:style w:type="paragraph" w:styleId="Footer">
    <w:name w:val="footer"/>
    <w:basedOn w:val="Normal"/>
    <w:link w:val="FooterChar"/>
    <w:uiPriority w:val="99"/>
    <w:rsid w:val="00CB6E29"/>
    <w:pPr>
      <w:tabs>
        <w:tab w:val="center" w:pos="4153"/>
        <w:tab w:val="right" w:pos="8306"/>
      </w:tabs>
    </w:pPr>
  </w:style>
  <w:style w:type="character" w:styleId="PageNumber">
    <w:name w:val="page number"/>
    <w:basedOn w:val="DefaultParagraphFont"/>
    <w:rsid w:val="00CB6E29"/>
  </w:style>
  <w:style w:type="character" w:styleId="Hyperlink">
    <w:name w:val="Hyperlink"/>
    <w:uiPriority w:val="99"/>
    <w:rsid w:val="006805EC"/>
    <w:rPr>
      <w:color w:val="0000FF"/>
      <w:u w:val="single"/>
    </w:rPr>
  </w:style>
  <w:style w:type="paragraph" w:customStyle="1" w:styleId="numbered0">
    <w:name w:val="numbered"/>
    <w:basedOn w:val="Normal"/>
    <w:rsid w:val="002A4D3B"/>
    <w:pPr>
      <w:spacing w:after="120"/>
    </w:pPr>
    <w:rPr>
      <w:rFonts w:ascii="Century Schoolbook" w:hAnsi="Century Schoolbook"/>
      <w:szCs w:val="24"/>
      <w:lang w:eastAsia="en-GB"/>
    </w:rPr>
  </w:style>
  <w:style w:type="paragraph" w:customStyle="1" w:styleId="Default">
    <w:name w:val="Default"/>
    <w:rsid w:val="00652D35"/>
    <w:pPr>
      <w:autoSpaceDE w:val="0"/>
      <w:autoSpaceDN w:val="0"/>
      <w:adjustRightInd w:val="0"/>
    </w:pPr>
    <w:rPr>
      <w:color w:val="000000"/>
      <w:sz w:val="24"/>
      <w:szCs w:val="24"/>
    </w:rPr>
  </w:style>
  <w:style w:type="paragraph" w:customStyle="1" w:styleId="Numbered">
    <w:name w:val="Numbered"/>
    <w:basedOn w:val="Normal"/>
    <w:rsid w:val="003116F9"/>
    <w:pPr>
      <w:numPr>
        <w:numId w:val="1"/>
      </w:numPr>
      <w:tabs>
        <w:tab w:val="left" w:pos="1134"/>
        <w:tab w:val="left" w:pos="1701"/>
        <w:tab w:val="left" w:pos="2268"/>
        <w:tab w:val="left" w:pos="2835"/>
      </w:tabs>
      <w:spacing w:after="120"/>
    </w:pPr>
    <w:rPr>
      <w:rFonts w:ascii="Century Schoolbook" w:hAnsi="Century Schoolbook"/>
      <w:szCs w:val="24"/>
    </w:rPr>
  </w:style>
  <w:style w:type="character" w:customStyle="1" w:styleId="FooterChar">
    <w:name w:val="Footer Char"/>
    <w:link w:val="Footer"/>
    <w:uiPriority w:val="99"/>
    <w:rsid w:val="00D77240"/>
    <w:rPr>
      <w:sz w:val="24"/>
      <w:lang w:eastAsia="en-US"/>
    </w:rPr>
  </w:style>
  <w:style w:type="paragraph" w:styleId="ListParagraph">
    <w:name w:val="List Paragraph"/>
    <w:basedOn w:val="Normal"/>
    <w:uiPriority w:val="34"/>
    <w:qFormat/>
    <w:rsid w:val="00123708"/>
    <w:pPr>
      <w:ind w:left="720"/>
      <w:jc w:val="left"/>
    </w:pPr>
    <w:rPr>
      <w:lang w:eastAsia="en-GB"/>
    </w:rPr>
  </w:style>
  <w:style w:type="paragraph" w:customStyle="1" w:styleId="xxmsonormal">
    <w:name w:val="x_xmsonormal"/>
    <w:basedOn w:val="Normal"/>
    <w:rsid w:val="00F337F2"/>
    <w:pPr>
      <w:jc w:val="left"/>
    </w:pPr>
    <w:rPr>
      <w:rFonts w:ascii="Calibri" w:eastAsia="Calibri" w:hAnsi="Calibri" w:cs="Calibri"/>
      <w:sz w:val="22"/>
      <w:szCs w:val="22"/>
      <w:lang w:eastAsia="en-GB"/>
    </w:rPr>
  </w:style>
  <w:style w:type="paragraph" w:styleId="BodyText">
    <w:name w:val="Body Text"/>
    <w:basedOn w:val="Normal"/>
    <w:link w:val="BodyTextChar"/>
    <w:rsid w:val="008378DA"/>
    <w:rPr>
      <w:szCs w:val="24"/>
      <w:lang w:val="x-none"/>
    </w:rPr>
  </w:style>
  <w:style w:type="character" w:customStyle="1" w:styleId="BodyTextChar">
    <w:name w:val="Body Text Char"/>
    <w:link w:val="BodyText"/>
    <w:rsid w:val="008378DA"/>
    <w:rPr>
      <w:sz w:val="24"/>
      <w:szCs w:val="24"/>
      <w:lang w:val="x-none" w:eastAsia="en-US"/>
    </w:rPr>
  </w:style>
  <w:style w:type="character" w:customStyle="1" w:styleId="HeaderChar">
    <w:name w:val="Header Char"/>
    <w:link w:val="Header"/>
    <w:uiPriority w:val="99"/>
    <w:rsid w:val="0087783B"/>
    <w:rPr>
      <w:sz w:val="24"/>
      <w:lang w:eastAsia="en-US"/>
    </w:rPr>
  </w:style>
  <w:style w:type="paragraph" w:styleId="NormalWeb">
    <w:name w:val="Normal (Web)"/>
    <w:basedOn w:val="Normal"/>
    <w:uiPriority w:val="99"/>
    <w:unhideWhenUsed/>
    <w:rsid w:val="00FB289C"/>
    <w:pPr>
      <w:spacing w:before="100" w:beforeAutospacing="1" w:after="100" w:afterAutospacing="1"/>
      <w:jc w:val="left"/>
    </w:pPr>
    <w:rPr>
      <w:szCs w:val="24"/>
      <w:lang w:eastAsia="en-GB"/>
    </w:rPr>
  </w:style>
  <w:style w:type="paragraph" w:customStyle="1" w:styleId="legclearfix">
    <w:name w:val="legclearfix"/>
    <w:basedOn w:val="Normal"/>
    <w:rsid w:val="00BA5B2F"/>
    <w:pPr>
      <w:spacing w:before="100" w:beforeAutospacing="1" w:after="100" w:afterAutospacing="1"/>
      <w:jc w:val="left"/>
    </w:pPr>
    <w:rPr>
      <w:szCs w:val="24"/>
      <w:lang w:eastAsia="en-GB"/>
    </w:rPr>
  </w:style>
  <w:style w:type="character" w:customStyle="1" w:styleId="legaddition">
    <w:name w:val="legaddition"/>
    <w:basedOn w:val="DefaultParagraphFont"/>
    <w:rsid w:val="00BA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AE5DED4A6F04FB744CE5741B9ED9A" ma:contentTypeVersion="9" ma:contentTypeDescription="Create a new document." ma:contentTypeScope="" ma:versionID="ce1e7d41cf8416c679e3b19d97126796">
  <xsd:schema xmlns:xsd="http://www.w3.org/2001/XMLSchema" xmlns:xs="http://www.w3.org/2001/XMLSchema" xmlns:p="http://schemas.microsoft.com/office/2006/metadata/properties" xmlns:ns1="http://schemas.microsoft.com/sharepoint/v3" xmlns:ns3="a22cbf97-334f-4a74-87e0-977406ae3fbe" xmlns:ns4="bd8236b4-5740-4745-80a4-4a95f3af61cb" targetNamespace="http://schemas.microsoft.com/office/2006/metadata/properties" ma:root="true" ma:fieldsID="95dcc616d33f8da3fd4ba2ff1d9fdc34" ns1:_="" ns3:_="" ns4:_="">
    <xsd:import namespace="http://schemas.microsoft.com/sharepoint/v3"/>
    <xsd:import namespace="a22cbf97-334f-4a74-87e0-977406ae3fbe"/>
    <xsd:import namespace="bd8236b4-5740-4745-80a4-4a95f3af61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cbf97-334f-4a74-87e0-977406ae3f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36b4-5740-4745-80a4-4a95f3af61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950F2-7BF8-4B7E-8625-70AAA431C9ED}">
  <ds:schemaRefs>
    <ds:schemaRef ds:uri="http://schemas.microsoft.com/sharepoint/v3/contenttype/forms"/>
  </ds:schemaRefs>
</ds:datastoreItem>
</file>

<file path=customXml/itemProps2.xml><?xml version="1.0" encoding="utf-8"?>
<ds:datastoreItem xmlns:ds="http://schemas.openxmlformats.org/officeDocument/2006/customXml" ds:itemID="{BE583B8C-54FB-4AB6-8BCB-31D773DD303C}">
  <ds:schemaRefs>
    <ds:schemaRef ds:uri="http://schemas.openxmlformats.org/officeDocument/2006/bibliography"/>
  </ds:schemaRefs>
</ds:datastoreItem>
</file>

<file path=customXml/itemProps3.xml><?xml version="1.0" encoding="utf-8"?>
<ds:datastoreItem xmlns:ds="http://schemas.openxmlformats.org/officeDocument/2006/customXml" ds:itemID="{B288BE0B-0153-4B6E-A74E-1C2F3D78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2cbf97-334f-4a74-87e0-977406ae3fbe"/>
    <ds:schemaRef ds:uri="bd8236b4-5740-4745-80a4-4a95f3a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8F176-8323-4D2D-8ACA-3E330A464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IN THE UPPER TRIBUNAL</vt:lpstr>
    </vt:vector>
  </TitlesOfParts>
  <Company>Ministry of Justice</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UPPER TRIBUNAL</dc:title>
  <dc:creator>Pauline Gray</dc:creator>
  <cp:lastModifiedBy>Courtney, Gail</cp:lastModifiedBy>
  <cp:revision>2</cp:revision>
  <cp:lastPrinted>2023-10-30T15:05:00Z</cp:lastPrinted>
  <dcterms:created xsi:type="dcterms:W3CDTF">2025-01-06T12:00:00Z</dcterms:created>
  <dcterms:modified xsi:type="dcterms:W3CDTF">2025-01-06T12:00:00Z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rack Auth">
    <vt:lpwstr>OAuth</vt:lpwstr>
  </property>
  <property fmtid="{D5CDD505-2E9C-101B-9397-08002B2CF9AE}" pid="3" name="C-Track ID">
    <vt:lpwstr>1c3a530094ed4505a78f7e748681fb7d</vt:lpwstr>
  </property>
  <property fmtid="{D5CDD505-2E9C-101B-9397-08002B2CF9AE}" pid="4" name="C-Track URL">
    <vt:lpwstr>https://cms.cefile-app.com</vt:lpwstr>
  </property>
  <property fmtid="{D5CDD505-2E9C-101B-9397-08002B2CF9AE}" pid="5" name="ContentTypeId">
    <vt:lpwstr>0x010100DA4AE5DED4A6F04FB744CE5741B9ED9A</vt:lpwstr>
  </property>
  <property fmtid="{D5CDD505-2E9C-101B-9397-08002B2CF9AE}" pid="6" name="_ip_UnifiedCompliancePolicyProperties">
    <vt:lpwstr/>
  </property>
  <property fmtid="{D5CDD505-2E9C-101B-9397-08002B2CF9AE}" pid="7" name="_ip_UnifiedCompliancePolicyUIAction">
    <vt:lpwstr/>
  </property>
</Properties>
</file>