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9E84" w14:textId="35C180C5" w:rsidR="00DC7749" w:rsidRPr="00437AEE" w:rsidRDefault="00CB6CE5" w:rsidP="009C4BE2">
      <w:pPr>
        <w:widowControl/>
        <w:tabs>
          <w:tab w:val="center" w:pos="4320"/>
          <w:tab w:val="right" w:pos="8647"/>
        </w:tabs>
        <w:snapToGrid w:val="0"/>
        <w:ind w:right="-239"/>
        <w:jc w:val="right"/>
        <w:rPr>
          <w:rFonts w:eastAsia="SimSun" w:cs="Times New Roman"/>
          <w:color w:val="000000" w:themeColor="text1"/>
          <w:sz w:val="28"/>
          <w:szCs w:val="28"/>
          <w:lang w:val="en-GB"/>
        </w:rPr>
      </w:pPr>
      <w:r w:rsidRPr="00437AEE">
        <w:rPr>
          <w:rFonts w:eastAsia="SimSun" w:cs="Times New Roman"/>
          <w:color w:val="000000" w:themeColor="text1"/>
          <w:sz w:val="28"/>
          <w:szCs w:val="28"/>
          <w:lang w:val="en-GB"/>
        </w:rPr>
        <w:t>HCAP</w:t>
      </w:r>
      <w:r w:rsidR="0071180B" w:rsidRPr="00437AEE">
        <w:rPr>
          <w:rFonts w:eastAsia="SimSun" w:cs="Times New Roman"/>
          <w:color w:val="000000" w:themeColor="text1"/>
          <w:sz w:val="28"/>
          <w:szCs w:val="28"/>
          <w:lang w:val="en-GB"/>
        </w:rPr>
        <w:t xml:space="preserve"> </w:t>
      </w:r>
      <w:r w:rsidR="000939DB" w:rsidRPr="00437AEE">
        <w:rPr>
          <w:rFonts w:eastAsia="SimSun" w:cs="Times New Roman"/>
          <w:color w:val="000000" w:themeColor="text1"/>
          <w:sz w:val="28"/>
          <w:szCs w:val="28"/>
          <w:lang w:val="en-GB"/>
        </w:rPr>
        <w:t>4/2011</w:t>
      </w:r>
    </w:p>
    <w:p w14:paraId="276DFCEE" w14:textId="76950AA6" w:rsidR="00DC7749" w:rsidRPr="00CF7E12" w:rsidRDefault="0096152B" w:rsidP="00EA5224">
      <w:pPr>
        <w:widowControl/>
        <w:tabs>
          <w:tab w:val="center" w:pos="4320"/>
          <w:tab w:val="right" w:pos="8647"/>
        </w:tabs>
        <w:snapToGrid w:val="0"/>
        <w:ind w:right="-239"/>
        <w:jc w:val="right"/>
        <w:rPr>
          <w:rFonts w:eastAsia="SimSun" w:cs="Times New Roman"/>
          <w:color w:val="000000" w:themeColor="text1"/>
          <w:sz w:val="28"/>
          <w:szCs w:val="28"/>
          <w:lang w:val="en-GB"/>
        </w:rPr>
        <w:sectPr w:rsidR="00DC7749" w:rsidRPr="00CF7E12" w:rsidSect="00C63E5D">
          <w:headerReference w:type="even" r:id="rId10"/>
          <w:headerReference w:type="default" r:id="rId11"/>
          <w:footerReference w:type="even" r:id="rId12"/>
          <w:footerReference w:type="default" r:id="rId13"/>
          <w:headerReference w:type="first" r:id="rId14"/>
          <w:footerReference w:type="first" r:id="rId15"/>
          <w:pgSz w:w="11906" w:h="16838"/>
          <w:pgMar w:top="1276" w:right="1556" w:bottom="1440" w:left="1800" w:header="850" w:footer="994" w:gutter="0"/>
          <w:cols w:space="425"/>
          <w:titlePg/>
          <w:docGrid w:type="linesAndChars" w:linePitch="360"/>
        </w:sectPr>
      </w:pPr>
      <w:r w:rsidRPr="00CF7E12">
        <w:rPr>
          <w:rFonts w:eastAsia="SimSun" w:cs="Times New Roman"/>
          <w:color w:val="000000" w:themeColor="text1"/>
          <w:sz w:val="28"/>
          <w:szCs w:val="28"/>
          <w:lang w:val="en-GB"/>
        </w:rPr>
        <w:t>[2025</w:t>
      </w:r>
      <w:r w:rsidR="00DC7749" w:rsidRPr="00CF7E12">
        <w:rPr>
          <w:rFonts w:eastAsia="SimSun" w:cs="Times New Roman"/>
          <w:color w:val="000000" w:themeColor="text1"/>
          <w:sz w:val="28"/>
          <w:szCs w:val="28"/>
          <w:lang w:val="en-GB"/>
        </w:rPr>
        <w:t>] HKCFI</w:t>
      </w:r>
      <w:r w:rsidR="007F5139">
        <w:rPr>
          <w:rFonts w:eastAsia="SimSun" w:cs="Times New Roman"/>
          <w:color w:val="000000" w:themeColor="text1"/>
          <w:sz w:val="28"/>
          <w:szCs w:val="28"/>
          <w:lang w:val="en-GB"/>
        </w:rPr>
        <w:t xml:space="preserve"> </w:t>
      </w:r>
      <w:r w:rsidR="00DD3F8F">
        <w:rPr>
          <w:rFonts w:eastAsia="SimSun" w:cs="Times New Roman"/>
          <w:color w:val="000000" w:themeColor="text1"/>
          <w:sz w:val="28"/>
          <w:szCs w:val="28"/>
          <w:lang w:val="en-GB"/>
        </w:rPr>
        <w:t>1401</w:t>
      </w:r>
    </w:p>
    <w:p w14:paraId="418CFB2C" w14:textId="77777777" w:rsidR="00DC7749" w:rsidRPr="00CF7E12" w:rsidRDefault="00DC7749" w:rsidP="00DC7749">
      <w:pPr>
        <w:ind w:right="-270"/>
        <w:rPr>
          <w:rFonts w:eastAsia="SimSun" w:cs="Times New Roman"/>
          <w:color w:val="000000" w:themeColor="text1"/>
          <w:sz w:val="28"/>
          <w:szCs w:val="28"/>
          <w:lang w:val="en-GB" w:eastAsia="zh-CN"/>
        </w:rPr>
        <w:sectPr w:rsidR="00DC7749" w:rsidRPr="00CF7E12" w:rsidSect="0076368C">
          <w:type w:val="continuous"/>
          <w:pgSz w:w="11906" w:h="16838"/>
          <w:pgMar w:top="1361" w:right="1474" w:bottom="1361" w:left="1474" w:header="851" w:footer="992" w:gutter="0"/>
          <w:cols w:space="425"/>
          <w:docGrid w:type="linesAndChars" w:linePitch="360"/>
        </w:sectPr>
      </w:pPr>
    </w:p>
    <w:p w14:paraId="588C901D" w14:textId="77777777" w:rsidR="00DC7749" w:rsidRPr="00CF7E12" w:rsidRDefault="00DC7749" w:rsidP="00DC7749">
      <w:pPr>
        <w:widowControl/>
        <w:tabs>
          <w:tab w:val="center" w:pos="4320"/>
          <w:tab w:val="right" w:pos="8550"/>
          <w:tab w:val="right" w:pos="8640"/>
          <w:tab w:val="right" w:pos="8784"/>
        </w:tabs>
        <w:snapToGrid w:val="0"/>
        <w:spacing w:after="120"/>
        <w:ind w:right="-270"/>
        <w:jc w:val="center"/>
        <w:rPr>
          <w:rFonts w:eastAsia="SimSun" w:cs="Times New Roman"/>
          <w:b/>
          <w:color w:val="000000" w:themeColor="text1"/>
          <w:sz w:val="28"/>
          <w:szCs w:val="28"/>
          <w:lang w:val="en-GB" w:eastAsia="zh-CN"/>
        </w:rPr>
      </w:pPr>
      <w:r w:rsidRPr="00CF7E12">
        <w:rPr>
          <w:rFonts w:eastAsia="SimSun" w:cs="Times New Roman"/>
          <w:b/>
          <w:color w:val="000000" w:themeColor="text1"/>
          <w:sz w:val="28"/>
          <w:szCs w:val="28"/>
          <w:lang w:val="en-GB"/>
        </w:rPr>
        <w:t>IN THE HIGH COURT OF THE</w:t>
      </w:r>
    </w:p>
    <w:p w14:paraId="23818D2A" w14:textId="77777777" w:rsidR="00DC7749" w:rsidRPr="00CF7E12" w:rsidRDefault="00DC7749" w:rsidP="00DC7749">
      <w:pPr>
        <w:widowControl/>
        <w:tabs>
          <w:tab w:val="center" w:pos="4320"/>
          <w:tab w:val="right" w:pos="8550"/>
          <w:tab w:val="right" w:pos="8640"/>
          <w:tab w:val="right" w:pos="8784"/>
        </w:tabs>
        <w:snapToGrid w:val="0"/>
        <w:spacing w:after="120"/>
        <w:ind w:right="-270"/>
        <w:jc w:val="center"/>
        <w:rPr>
          <w:rFonts w:eastAsia="SimSun" w:cs="Times New Roman"/>
          <w:b/>
          <w:color w:val="000000" w:themeColor="text1"/>
          <w:sz w:val="28"/>
          <w:szCs w:val="28"/>
          <w:lang w:val="en-GB" w:eastAsia="zh-CN"/>
        </w:rPr>
      </w:pPr>
      <w:r w:rsidRPr="00CF7E12">
        <w:rPr>
          <w:rFonts w:eastAsia="SimSun" w:cs="Times New Roman"/>
          <w:b/>
          <w:color w:val="000000" w:themeColor="text1"/>
          <w:sz w:val="28"/>
          <w:szCs w:val="28"/>
          <w:lang w:val="en-GB"/>
        </w:rPr>
        <w:t>HONG KONG SPECIAL ADMINISTRATIVE REGION</w:t>
      </w:r>
    </w:p>
    <w:p w14:paraId="3C115BED" w14:textId="77777777" w:rsidR="00DC7749" w:rsidRPr="00CF7E12" w:rsidRDefault="00DC7749" w:rsidP="00DC7749">
      <w:pPr>
        <w:widowControl/>
        <w:tabs>
          <w:tab w:val="center" w:pos="4320"/>
          <w:tab w:val="right" w:pos="8550"/>
          <w:tab w:val="right" w:pos="8640"/>
          <w:tab w:val="right" w:pos="8784"/>
        </w:tabs>
        <w:snapToGrid w:val="0"/>
        <w:spacing w:after="120"/>
        <w:ind w:right="-270"/>
        <w:jc w:val="center"/>
        <w:rPr>
          <w:rFonts w:eastAsia="SimSun" w:cs="Times New Roman"/>
          <w:b/>
          <w:color w:val="000000" w:themeColor="text1"/>
          <w:sz w:val="28"/>
          <w:szCs w:val="28"/>
          <w:lang w:val="en-GB" w:eastAsia="zh-CN"/>
        </w:rPr>
      </w:pPr>
      <w:r w:rsidRPr="00CF7E12">
        <w:rPr>
          <w:rFonts w:eastAsia="SimSun" w:cs="Times New Roman"/>
          <w:b/>
          <w:color w:val="000000" w:themeColor="text1"/>
          <w:sz w:val="28"/>
          <w:szCs w:val="28"/>
          <w:lang w:val="en-GB"/>
        </w:rPr>
        <w:t>COURT OF FIRST INSTANCE</w:t>
      </w:r>
    </w:p>
    <w:p w14:paraId="01005A82" w14:textId="77777777" w:rsidR="00DC7749" w:rsidRPr="00CF7E12" w:rsidRDefault="00CB6CE5" w:rsidP="00DC7749">
      <w:pPr>
        <w:widowControl/>
        <w:tabs>
          <w:tab w:val="center" w:pos="4320"/>
          <w:tab w:val="right" w:pos="8550"/>
          <w:tab w:val="right" w:pos="8640"/>
          <w:tab w:val="right" w:pos="8784"/>
        </w:tabs>
        <w:snapToGrid w:val="0"/>
        <w:spacing w:after="120"/>
        <w:ind w:right="-270"/>
        <w:jc w:val="center"/>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PROBATE ACTION</w:t>
      </w:r>
      <w:r w:rsidR="00DC7749" w:rsidRPr="00CF7E12">
        <w:rPr>
          <w:rFonts w:eastAsia="SimSun" w:cs="Times New Roman"/>
          <w:color w:val="000000" w:themeColor="text1"/>
          <w:kern w:val="0"/>
          <w:sz w:val="28"/>
          <w:szCs w:val="28"/>
          <w:lang w:val="en-GB"/>
        </w:rPr>
        <w:t xml:space="preserve"> NO </w:t>
      </w:r>
      <w:r w:rsidR="000939DB" w:rsidRPr="00CF7E12">
        <w:rPr>
          <w:rFonts w:eastAsia="SimSun" w:cs="Times New Roman"/>
          <w:color w:val="000000" w:themeColor="text1"/>
          <w:kern w:val="0"/>
          <w:sz w:val="28"/>
          <w:szCs w:val="28"/>
          <w:lang w:val="en-GB"/>
        </w:rPr>
        <w:t>4 OF 2011</w:t>
      </w:r>
    </w:p>
    <w:p w14:paraId="059CE4AD" w14:textId="77777777" w:rsidR="00DC7749" w:rsidRPr="00CF7E12" w:rsidRDefault="00DC7749" w:rsidP="00DC7749">
      <w:pPr>
        <w:widowControl/>
        <w:tabs>
          <w:tab w:val="center" w:pos="4320"/>
          <w:tab w:val="right" w:pos="8550"/>
          <w:tab w:val="right" w:pos="8640"/>
          <w:tab w:val="right" w:pos="8730"/>
        </w:tabs>
        <w:overflowPunct w:val="0"/>
        <w:snapToGrid w:val="0"/>
        <w:ind w:right="-270"/>
        <w:jc w:val="center"/>
        <w:rPr>
          <w:rFonts w:eastAsia="SimSun" w:cs="Times New Roman"/>
          <w:b/>
          <w:color w:val="000000" w:themeColor="text1"/>
          <w:kern w:val="0"/>
          <w:sz w:val="28"/>
          <w:szCs w:val="28"/>
          <w:lang w:val="en-GB"/>
        </w:rPr>
      </w:pPr>
      <w:r w:rsidRPr="00CF7E12">
        <w:rPr>
          <w:rFonts w:eastAsia="SimSun" w:cs="Times New Roman"/>
          <w:color w:val="000000" w:themeColor="text1"/>
          <w:kern w:val="0"/>
          <w:sz w:val="28"/>
          <w:szCs w:val="28"/>
          <w:lang w:val="en-GB"/>
        </w:rPr>
        <w:t>________________________</w:t>
      </w:r>
    </w:p>
    <w:p w14:paraId="6EFD8435" w14:textId="77777777" w:rsidR="00DC7749" w:rsidRPr="00CF7E12" w:rsidRDefault="00DC7749" w:rsidP="00DC7749">
      <w:pPr>
        <w:widowControl/>
        <w:tabs>
          <w:tab w:val="left" w:pos="990"/>
          <w:tab w:val="center" w:pos="4320"/>
          <w:tab w:val="right" w:pos="8550"/>
          <w:tab w:val="right" w:pos="8640"/>
        </w:tabs>
        <w:snapToGrid w:val="0"/>
        <w:ind w:left="990" w:right="-90" w:hanging="990"/>
        <w:rPr>
          <w:rFonts w:eastAsia="SimSun" w:cs="Times New Roman"/>
          <w:color w:val="000000" w:themeColor="text1"/>
          <w:kern w:val="0"/>
          <w:sz w:val="28"/>
          <w:szCs w:val="28"/>
          <w:lang w:val="en-GB"/>
        </w:rPr>
      </w:pPr>
    </w:p>
    <w:p w14:paraId="0EC5D5E8" w14:textId="77777777" w:rsidR="00E477A4" w:rsidRPr="00CF7E12" w:rsidRDefault="00E477A4" w:rsidP="00E477A4">
      <w:pPr>
        <w:widowControl/>
        <w:tabs>
          <w:tab w:val="left" w:pos="4320"/>
          <w:tab w:val="right" w:pos="8550"/>
          <w:tab w:val="right" w:pos="8640"/>
        </w:tabs>
        <w:snapToGrid w:val="0"/>
        <w:ind w:left="4230" w:right="-90"/>
        <w:jc w:val="both"/>
        <w:rPr>
          <w:rFonts w:eastAsia="SimSun" w:cs="Times New Roman"/>
          <w:color w:val="000000" w:themeColor="text1"/>
          <w:kern w:val="0"/>
          <w:sz w:val="28"/>
          <w:szCs w:val="28"/>
        </w:rPr>
      </w:pPr>
    </w:p>
    <w:p w14:paraId="56ABE80B" w14:textId="77777777" w:rsidR="00E477A4" w:rsidRPr="00CF7E12" w:rsidRDefault="00F65827" w:rsidP="000939DB">
      <w:pPr>
        <w:widowControl/>
        <w:tabs>
          <w:tab w:val="left" w:pos="4320"/>
          <w:tab w:val="right" w:pos="8640"/>
        </w:tabs>
        <w:snapToGrid w:val="0"/>
        <w:ind w:left="4320" w:right="-334"/>
        <w:jc w:val="both"/>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 xml:space="preserve">IN THE </w:t>
      </w:r>
      <w:r w:rsidR="002D1557" w:rsidRPr="00CF7E12">
        <w:rPr>
          <w:rFonts w:eastAsia="SimSun" w:cs="Times New Roman"/>
          <w:color w:val="000000" w:themeColor="text1"/>
          <w:kern w:val="0"/>
          <w:sz w:val="28"/>
          <w:szCs w:val="28"/>
          <w:lang w:val="en-GB"/>
        </w:rPr>
        <w:t xml:space="preserve">ESTATE of </w:t>
      </w:r>
      <w:r w:rsidR="000939DB" w:rsidRPr="00CF7E12">
        <w:rPr>
          <w:rFonts w:eastAsia="SimSun" w:cs="Times New Roman"/>
          <w:color w:val="000000" w:themeColor="text1"/>
          <w:kern w:val="0"/>
          <w:sz w:val="28"/>
          <w:szCs w:val="28"/>
        </w:rPr>
        <w:t>LIM POR YEN (</w:t>
      </w:r>
      <w:r w:rsidR="000939DB" w:rsidRPr="00CF7E12">
        <w:rPr>
          <w:rFonts w:ascii="SimSun" w:eastAsia="SimSun" w:hAnsi="SimSun" w:cs="Times New Roman" w:hint="eastAsia"/>
          <w:color w:val="000000" w:themeColor="text1"/>
          <w:kern w:val="0"/>
          <w:sz w:val="28"/>
          <w:szCs w:val="28"/>
          <w:lang w:eastAsia="zh-HK"/>
        </w:rPr>
        <w:t>林百欣</w:t>
      </w:r>
      <w:r w:rsidR="000939DB" w:rsidRPr="00CF7E12">
        <w:rPr>
          <w:rFonts w:cs="Times New Roman"/>
          <w:color w:val="000000" w:themeColor="text1"/>
          <w:kern w:val="0"/>
          <w:sz w:val="28"/>
          <w:szCs w:val="28"/>
        </w:rPr>
        <w:t>)</w:t>
      </w:r>
      <w:r w:rsidR="000939DB" w:rsidRPr="00CF7E12">
        <w:rPr>
          <w:rFonts w:eastAsia="SimSun" w:cs="Times New Roman"/>
          <w:color w:val="000000" w:themeColor="text1"/>
          <w:kern w:val="0"/>
          <w:sz w:val="28"/>
          <w:szCs w:val="28"/>
        </w:rPr>
        <w:t xml:space="preserve"> </w:t>
      </w:r>
      <w:r w:rsidR="000939DB" w:rsidRPr="00CF7E12">
        <w:rPr>
          <w:rFonts w:eastAsia="SimSun" w:cs="Times New Roman"/>
          <w:color w:val="000000" w:themeColor="text1"/>
          <w:kern w:val="0"/>
          <w:sz w:val="28"/>
          <w:szCs w:val="28"/>
        </w:rPr>
        <w:tab/>
        <w:t>late of 11th Floor, Lai Sun Commercial Centre, 680 Cheung Sha Wan Road, Kowloon, Hong Kong, married man, deceased (the “Deceased”)</w:t>
      </w:r>
    </w:p>
    <w:p w14:paraId="1BF1C1C5" w14:textId="77777777" w:rsidR="00E477A4" w:rsidRPr="00CF7E12" w:rsidRDefault="00E477A4" w:rsidP="005F4420">
      <w:pPr>
        <w:widowControl/>
        <w:tabs>
          <w:tab w:val="left" w:pos="990"/>
          <w:tab w:val="center" w:pos="4320"/>
          <w:tab w:val="right" w:pos="8550"/>
          <w:tab w:val="right" w:pos="8640"/>
        </w:tabs>
        <w:snapToGrid w:val="0"/>
        <w:ind w:right="-90"/>
        <w:rPr>
          <w:rFonts w:eastAsia="SimSun" w:cs="Times New Roman"/>
          <w:color w:val="000000" w:themeColor="text1"/>
          <w:kern w:val="0"/>
          <w:sz w:val="28"/>
          <w:szCs w:val="28"/>
          <w:lang w:val="en-GB"/>
        </w:rPr>
      </w:pPr>
    </w:p>
    <w:p w14:paraId="24A358E4" w14:textId="77777777" w:rsidR="00760806" w:rsidRPr="00CF7E12" w:rsidRDefault="00760806" w:rsidP="00760806">
      <w:pPr>
        <w:widowControl/>
        <w:tabs>
          <w:tab w:val="center" w:pos="4320"/>
          <w:tab w:val="right" w:pos="8550"/>
          <w:tab w:val="right" w:pos="8640"/>
          <w:tab w:val="right" w:pos="8730"/>
        </w:tabs>
        <w:overflowPunct w:val="0"/>
        <w:snapToGrid w:val="0"/>
        <w:ind w:right="-270"/>
        <w:jc w:val="center"/>
        <w:rPr>
          <w:rFonts w:eastAsia="SimSun" w:cs="Times New Roman"/>
          <w:b/>
          <w:color w:val="000000" w:themeColor="text1"/>
          <w:kern w:val="0"/>
          <w:sz w:val="28"/>
          <w:szCs w:val="28"/>
          <w:lang w:val="en-GB"/>
        </w:rPr>
      </w:pPr>
      <w:r w:rsidRPr="00CF7E12">
        <w:rPr>
          <w:rFonts w:eastAsia="SimSun" w:cs="Times New Roman"/>
          <w:color w:val="000000" w:themeColor="text1"/>
          <w:kern w:val="0"/>
          <w:sz w:val="28"/>
          <w:szCs w:val="28"/>
          <w:lang w:val="en-GB"/>
        </w:rPr>
        <w:t>________________________</w:t>
      </w:r>
    </w:p>
    <w:p w14:paraId="2995F0C1" w14:textId="77777777" w:rsidR="00760806" w:rsidRPr="00CF7E12" w:rsidRDefault="00760806" w:rsidP="00760806">
      <w:pPr>
        <w:widowControl/>
        <w:tabs>
          <w:tab w:val="left" w:pos="990"/>
          <w:tab w:val="center" w:pos="4320"/>
          <w:tab w:val="right" w:pos="8550"/>
          <w:tab w:val="right" w:pos="8640"/>
        </w:tabs>
        <w:snapToGrid w:val="0"/>
        <w:ind w:left="990" w:right="-90" w:hanging="990"/>
        <w:rPr>
          <w:rFonts w:eastAsia="SimSun" w:cs="Times New Roman"/>
          <w:color w:val="000000" w:themeColor="text1"/>
          <w:kern w:val="0"/>
          <w:sz w:val="28"/>
          <w:szCs w:val="28"/>
          <w:lang w:val="en-GB"/>
        </w:rPr>
      </w:pPr>
    </w:p>
    <w:p w14:paraId="7841F25A" w14:textId="77777777" w:rsidR="00760806" w:rsidRPr="00CF7E12" w:rsidRDefault="00760806" w:rsidP="00760806">
      <w:pPr>
        <w:widowControl/>
        <w:tabs>
          <w:tab w:val="left" w:pos="990"/>
          <w:tab w:val="center" w:pos="4320"/>
          <w:tab w:val="right" w:pos="8550"/>
          <w:tab w:val="right" w:pos="8640"/>
        </w:tabs>
        <w:snapToGrid w:val="0"/>
        <w:ind w:left="990" w:right="-90" w:hanging="990"/>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BETWEEN</w:t>
      </w:r>
    </w:p>
    <w:p w14:paraId="14FB6986" w14:textId="77777777" w:rsidR="00760806" w:rsidRPr="00CF7E12" w:rsidRDefault="00760806" w:rsidP="00760806">
      <w:pPr>
        <w:widowControl/>
        <w:tabs>
          <w:tab w:val="left" w:pos="990"/>
          <w:tab w:val="center" w:pos="4050"/>
          <w:tab w:val="right" w:pos="8550"/>
          <w:tab w:val="right" w:pos="8640"/>
        </w:tabs>
        <w:snapToGrid w:val="0"/>
        <w:spacing w:line="240" w:lineRule="exact"/>
        <w:ind w:left="994" w:right="-86" w:hanging="994"/>
        <w:rPr>
          <w:rFonts w:eastAsia="SimSun" w:cs="Times New Roman"/>
          <w:color w:val="000000" w:themeColor="text1"/>
          <w:kern w:val="0"/>
          <w:sz w:val="28"/>
          <w:szCs w:val="28"/>
          <w:lang w:val="en-GB"/>
        </w:rPr>
      </w:pPr>
    </w:p>
    <w:p w14:paraId="0C0BF2DA" w14:textId="77777777" w:rsidR="00760806" w:rsidRPr="00CF7E12" w:rsidRDefault="00760806" w:rsidP="009263B6">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eastAsia="zh-CN"/>
        </w:rPr>
      </w:pPr>
      <w:r w:rsidRPr="00CF7E12">
        <w:rPr>
          <w:rFonts w:eastAsia="SimSun" w:cs="Times New Roman"/>
          <w:color w:val="000000" w:themeColor="text1"/>
          <w:kern w:val="0"/>
          <w:sz w:val="28"/>
          <w:szCs w:val="28"/>
          <w:lang w:val="en-GB"/>
        </w:rPr>
        <w:tab/>
      </w:r>
      <w:r w:rsidR="007F6164" w:rsidRPr="00CF7E12">
        <w:rPr>
          <w:rFonts w:eastAsia="SimSun" w:cs="Times New Roman"/>
          <w:color w:val="000000" w:themeColor="text1"/>
          <w:sz w:val="28"/>
          <w:szCs w:val="28"/>
        </w:rPr>
        <w:tab/>
      </w:r>
      <w:r w:rsidR="000939DB" w:rsidRPr="00CF7E12">
        <w:rPr>
          <w:rFonts w:eastAsia="SimSun" w:cs="Times New Roman"/>
          <w:color w:val="000000" w:themeColor="text1"/>
          <w:sz w:val="28"/>
          <w:szCs w:val="28"/>
        </w:rPr>
        <w:t>CHEUNG TING KAU, VINCENT</w:t>
      </w:r>
      <w:r w:rsidR="00AB0367" w:rsidRPr="00CF7E12">
        <w:rPr>
          <w:rFonts w:eastAsia="SimSun" w:cs="Times New Roman"/>
          <w:color w:val="000000" w:themeColor="text1"/>
          <w:sz w:val="28"/>
          <w:szCs w:val="28"/>
        </w:rPr>
        <w:tab/>
      </w:r>
      <w:r w:rsidRPr="00CF7E12">
        <w:rPr>
          <w:rFonts w:eastAsia="SimSun" w:cs="Times New Roman"/>
          <w:color w:val="000000" w:themeColor="text1"/>
          <w:kern w:val="0"/>
          <w:sz w:val="28"/>
          <w:szCs w:val="28"/>
          <w:lang w:val="en-GB"/>
        </w:rPr>
        <w:t>Plaintiff</w:t>
      </w:r>
    </w:p>
    <w:p w14:paraId="41705F60" w14:textId="77777777" w:rsidR="00760806" w:rsidRPr="00CF7E12" w:rsidRDefault="00760806" w:rsidP="00760806">
      <w:pPr>
        <w:widowControl/>
        <w:tabs>
          <w:tab w:val="left" w:pos="720"/>
          <w:tab w:val="center" w:pos="4050"/>
          <w:tab w:val="right" w:pos="8550"/>
          <w:tab w:val="right" w:pos="8640"/>
        </w:tabs>
        <w:snapToGrid w:val="0"/>
        <w:ind w:right="-86"/>
        <w:rPr>
          <w:rFonts w:eastAsia="SimSun" w:cs="Times New Roman"/>
          <w:color w:val="000000" w:themeColor="text1"/>
          <w:kern w:val="0"/>
          <w:sz w:val="28"/>
          <w:szCs w:val="28"/>
          <w:lang w:val="en-GB"/>
        </w:rPr>
      </w:pPr>
    </w:p>
    <w:p w14:paraId="0F07B8F9" w14:textId="77777777" w:rsidR="00760806" w:rsidRPr="00CF7E12" w:rsidRDefault="00F61915" w:rsidP="001757C5">
      <w:pPr>
        <w:widowControl/>
        <w:tabs>
          <w:tab w:val="left" w:pos="720"/>
          <w:tab w:val="center" w:pos="4253"/>
          <w:tab w:val="right" w:pos="8550"/>
          <w:tab w:val="right" w:pos="8640"/>
        </w:tabs>
        <w:snapToGrid w:val="0"/>
        <w:ind w:right="-86"/>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ab/>
      </w:r>
      <w:r w:rsidRPr="00CF7E12">
        <w:rPr>
          <w:rFonts w:eastAsia="SimSun" w:cs="Times New Roman"/>
          <w:color w:val="000000" w:themeColor="text1"/>
          <w:kern w:val="0"/>
          <w:sz w:val="28"/>
          <w:szCs w:val="28"/>
          <w:lang w:val="en-GB"/>
        </w:rPr>
        <w:tab/>
        <w:t>and</w:t>
      </w:r>
    </w:p>
    <w:p w14:paraId="364FECCB" w14:textId="77777777" w:rsidR="00760806" w:rsidRPr="00CF7E12" w:rsidRDefault="00760806" w:rsidP="00760806">
      <w:pPr>
        <w:widowControl/>
        <w:tabs>
          <w:tab w:val="left" w:pos="720"/>
          <w:tab w:val="center" w:pos="4050"/>
          <w:tab w:val="right" w:pos="8550"/>
          <w:tab w:val="right" w:pos="8640"/>
        </w:tabs>
        <w:snapToGrid w:val="0"/>
        <w:ind w:right="-86"/>
        <w:rPr>
          <w:rFonts w:eastAsia="SimSun" w:cs="Times New Roman"/>
          <w:color w:val="000000" w:themeColor="text1"/>
          <w:kern w:val="0"/>
          <w:sz w:val="28"/>
          <w:szCs w:val="28"/>
          <w:lang w:val="en-GB"/>
        </w:rPr>
      </w:pPr>
    </w:p>
    <w:p w14:paraId="333BF466" w14:textId="77777777" w:rsidR="00760806" w:rsidRPr="00CF7E12" w:rsidRDefault="00D94ED4" w:rsidP="009B0228">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r w:rsidRPr="00CF7E12">
        <w:rPr>
          <w:rFonts w:eastAsia="SimSun" w:cs="Times New Roman"/>
          <w:color w:val="000000" w:themeColor="text1"/>
          <w:kern w:val="0"/>
          <w:sz w:val="28"/>
          <w:szCs w:val="28"/>
          <w:lang w:val="en-GB"/>
        </w:rPr>
        <w:tab/>
      </w:r>
      <w:r w:rsidRPr="00CF7E12">
        <w:rPr>
          <w:rFonts w:eastAsia="SimSun" w:cs="Times New Roman"/>
          <w:color w:val="000000" w:themeColor="text1"/>
          <w:kern w:val="0"/>
          <w:sz w:val="28"/>
          <w:szCs w:val="28"/>
          <w:lang w:val="en-GB"/>
        </w:rPr>
        <w:tab/>
      </w:r>
      <w:r w:rsidR="000939DB" w:rsidRPr="00CF7E12">
        <w:rPr>
          <w:rFonts w:eastAsia="SimSun" w:cs="Times New Roman"/>
          <w:color w:val="000000" w:themeColor="text1"/>
          <w:kern w:val="0"/>
          <w:sz w:val="28"/>
          <w:szCs w:val="28"/>
          <w:lang w:eastAsia="zh-CN"/>
        </w:rPr>
        <w:t>KOO SIU YING</w:t>
      </w:r>
      <w:r w:rsidRPr="00CF7E12">
        <w:rPr>
          <w:rFonts w:eastAsia="SimSun" w:cs="Times New Roman"/>
          <w:color w:val="000000" w:themeColor="text1"/>
          <w:kern w:val="0"/>
          <w:sz w:val="28"/>
          <w:szCs w:val="28"/>
          <w:lang w:eastAsia="zh-CN"/>
        </w:rPr>
        <w:tab/>
      </w:r>
      <w:r w:rsidR="000939DB" w:rsidRPr="00CF7E12">
        <w:rPr>
          <w:rFonts w:eastAsia="SimSun" w:cs="Times New Roman"/>
          <w:color w:val="000000" w:themeColor="text1"/>
          <w:kern w:val="0"/>
          <w:sz w:val="28"/>
          <w:szCs w:val="28"/>
          <w:lang w:eastAsia="zh-CN"/>
        </w:rPr>
        <w:t>1</w:t>
      </w:r>
      <w:r w:rsidR="000939DB" w:rsidRPr="00CF7E12">
        <w:rPr>
          <w:rFonts w:eastAsia="SimSun" w:cs="Times New Roman"/>
          <w:color w:val="000000" w:themeColor="text1"/>
          <w:kern w:val="0"/>
          <w:sz w:val="28"/>
          <w:szCs w:val="28"/>
          <w:vertAlign w:val="superscript"/>
          <w:lang w:eastAsia="zh-CN"/>
        </w:rPr>
        <w:t>st</w:t>
      </w:r>
      <w:r w:rsidR="000939DB" w:rsidRPr="00CF7E12">
        <w:rPr>
          <w:rFonts w:eastAsia="SimSun" w:cs="Times New Roman"/>
          <w:color w:val="000000" w:themeColor="text1"/>
          <w:kern w:val="0"/>
          <w:sz w:val="28"/>
          <w:szCs w:val="28"/>
          <w:lang w:eastAsia="zh-CN"/>
        </w:rPr>
        <w:t xml:space="preserve"> </w:t>
      </w:r>
      <w:r w:rsidR="00760806" w:rsidRPr="00CF7E12">
        <w:rPr>
          <w:rFonts w:eastAsia="SimSun" w:cs="Times New Roman"/>
          <w:color w:val="000000" w:themeColor="text1"/>
          <w:sz w:val="28"/>
          <w:szCs w:val="28"/>
        </w:rPr>
        <w:t>Defendant</w:t>
      </w:r>
    </w:p>
    <w:p w14:paraId="1E1BBFEE" w14:textId="77777777" w:rsidR="000939DB" w:rsidRPr="00CF7E12" w:rsidRDefault="000939DB" w:rsidP="009B0228">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p>
    <w:p w14:paraId="299EBCE4" w14:textId="77777777" w:rsidR="000939DB" w:rsidRPr="00CF7E12" w:rsidRDefault="000939DB" w:rsidP="000939DB">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r w:rsidRPr="00CF7E12">
        <w:rPr>
          <w:rFonts w:eastAsia="SimSun" w:cs="Times New Roman"/>
          <w:color w:val="000000" w:themeColor="text1"/>
          <w:sz w:val="28"/>
          <w:szCs w:val="28"/>
          <w:lang w:val="en-GB"/>
        </w:rPr>
        <w:tab/>
      </w:r>
      <w:r w:rsidRPr="00CF7E12">
        <w:rPr>
          <w:rFonts w:eastAsia="SimSun" w:cs="Times New Roman"/>
          <w:color w:val="000000" w:themeColor="text1"/>
          <w:sz w:val="28"/>
          <w:szCs w:val="28"/>
          <w:lang w:val="en-GB"/>
        </w:rPr>
        <w:tab/>
      </w:r>
      <w:r w:rsidRPr="00CF7E12">
        <w:rPr>
          <w:rFonts w:eastAsia="SimSun" w:cs="Times New Roman"/>
          <w:color w:val="000000" w:themeColor="text1"/>
          <w:sz w:val="28"/>
          <w:szCs w:val="28"/>
        </w:rPr>
        <w:t>LING MENG CHU, PEARL</w:t>
      </w:r>
      <w:r w:rsidRPr="00CF7E12">
        <w:rPr>
          <w:rFonts w:eastAsia="SimSun" w:cs="Times New Roman"/>
          <w:color w:val="000000" w:themeColor="text1"/>
          <w:sz w:val="28"/>
          <w:szCs w:val="28"/>
        </w:rPr>
        <w:tab/>
        <w:t>2</w:t>
      </w:r>
      <w:r w:rsidRPr="00CF7E12">
        <w:rPr>
          <w:rFonts w:eastAsia="SimSun" w:cs="Times New Roman"/>
          <w:color w:val="000000" w:themeColor="text1"/>
          <w:sz w:val="28"/>
          <w:szCs w:val="28"/>
          <w:vertAlign w:val="superscript"/>
        </w:rPr>
        <w:t>nd</w:t>
      </w:r>
      <w:r w:rsidRPr="00CF7E12">
        <w:rPr>
          <w:rFonts w:eastAsia="SimSun" w:cs="Times New Roman"/>
          <w:color w:val="000000" w:themeColor="text1"/>
          <w:sz w:val="28"/>
          <w:szCs w:val="28"/>
        </w:rPr>
        <w:t xml:space="preserve"> Defendant</w:t>
      </w:r>
    </w:p>
    <w:p w14:paraId="49C14FD8" w14:textId="77777777" w:rsidR="000939DB" w:rsidRPr="00CF7E12" w:rsidRDefault="000939DB" w:rsidP="009B0228">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p>
    <w:p w14:paraId="1820E338" w14:textId="77777777" w:rsidR="000939DB" w:rsidRPr="00CF7E12" w:rsidRDefault="000939DB" w:rsidP="008560C1">
      <w:pPr>
        <w:widowControl/>
        <w:tabs>
          <w:tab w:val="left" w:pos="720"/>
          <w:tab w:val="center" w:pos="4253"/>
          <w:tab w:val="right" w:pos="8550"/>
          <w:tab w:val="right" w:pos="8640"/>
        </w:tabs>
        <w:snapToGrid w:val="0"/>
        <w:ind w:right="-331"/>
        <w:rPr>
          <w:rFonts w:eastAsia="SimSun" w:cs="Times New Roman"/>
          <w:color w:val="000000" w:themeColor="text1"/>
          <w:sz w:val="28"/>
          <w:szCs w:val="28"/>
        </w:rPr>
      </w:pPr>
      <w:r w:rsidRPr="00CF7E12">
        <w:rPr>
          <w:rFonts w:eastAsia="SimSun" w:cs="Times New Roman"/>
          <w:color w:val="000000" w:themeColor="text1"/>
          <w:sz w:val="28"/>
          <w:szCs w:val="28"/>
        </w:rPr>
        <w:t>AND BETWEEN</w:t>
      </w:r>
    </w:p>
    <w:p w14:paraId="40B99557" w14:textId="77777777" w:rsidR="000939DB" w:rsidRPr="00CF7E12" w:rsidRDefault="000939DB" w:rsidP="000939DB">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rPr>
      </w:pPr>
    </w:p>
    <w:p w14:paraId="2AA2F4B6" w14:textId="77777777" w:rsidR="000939DB" w:rsidRPr="00CF7E12" w:rsidRDefault="000939DB" w:rsidP="000939DB">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CHOW PUI WA, CAROL and FUNG WAN YIU, AGNES</w:t>
      </w:r>
      <w:r w:rsidRPr="00CF7E12">
        <w:rPr>
          <w:rFonts w:eastAsia="SimSun" w:cs="Times New Roman"/>
          <w:color w:val="000000" w:themeColor="text1"/>
          <w:kern w:val="0"/>
          <w:sz w:val="28"/>
          <w:szCs w:val="28"/>
          <w:lang w:val="en-GB"/>
        </w:rPr>
        <w:tab/>
        <w:t>Plaintiffs</w:t>
      </w:r>
    </w:p>
    <w:p w14:paraId="4892B63E" w14:textId="77777777" w:rsidR="000939DB" w:rsidRPr="00CF7E12" w:rsidRDefault="000939DB" w:rsidP="000939DB">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rPr>
      </w:pPr>
    </w:p>
    <w:p w14:paraId="3F665758" w14:textId="77777777" w:rsidR="000939DB" w:rsidRPr="00CF7E12" w:rsidRDefault="000939DB" w:rsidP="000939DB">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rPr>
      </w:pPr>
      <w:r w:rsidRPr="00CF7E12">
        <w:rPr>
          <w:rFonts w:eastAsia="SimSun" w:cs="Times New Roman"/>
          <w:color w:val="000000" w:themeColor="text1"/>
          <w:kern w:val="0"/>
          <w:sz w:val="28"/>
          <w:szCs w:val="28"/>
          <w:lang w:val="en-GB"/>
        </w:rPr>
        <w:tab/>
      </w:r>
      <w:r w:rsidRPr="00CF7E12">
        <w:rPr>
          <w:rFonts w:eastAsia="SimSun" w:cs="Times New Roman"/>
          <w:color w:val="000000" w:themeColor="text1"/>
          <w:kern w:val="0"/>
          <w:sz w:val="28"/>
          <w:szCs w:val="28"/>
          <w:lang w:val="en-GB"/>
        </w:rPr>
        <w:tab/>
        <w:t>and</w:t>
      </w:r>
    </w:p>
    <w:p w14:paraId="5431973F" w14:textId="77777777" w:rsidR="000939DB" w:rsidRPr="00CF7E12" w:rsidRDefault="000939DB" w:rsidP="000939DB">
      <w:pPr>
        <w:widowControl/>
        <w:tabs>
          <w:tab w:val="left" w:pos="720"/>
          <w:tab w:val="center" w:pos="4253"/>
          <w:tab w:val="right" w:pos="8550"/>
          <w:tab w:val="right" w:pos="8640"/>
        </w:tabs>
        <w:snapToGrid w:val="0"/>
        <w:ind w:right="-335"/>
        <w:rPr>
          <w:rFonts w:eastAsia="SimSun" w:cs="Times New Roman"/>
          <w:color w:val="000000" w:themeColor="text1"/>
          <w:kern w:val="0"/>
          <w:sz w:val="28"/>
          <w:szCs w:val="28"/>
          <w:lang w:val="en-GB"/>
        </w:rPr>
      </w:pPr>
    </w:p>
    <w:p w14:paraId="0D842248" w14:textId="77777777" w:rsidR="000939DB" w:rsidRPr="00CF7E12" w:rsidRDefault="00D712A9" w:rsidP="000939DB">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r w:rsidRPr="00CF7E12">
        <w:rPr>
          <w:rFonts w:eastAsia="SimSun" w:cs="Times New Roman"/>
          <w:color w:val="000000" w:themeColor="text1"/>
          <w:kern w:val="0"/>
          <w:sz w:val="28"/>
          <w:szCs w:val="28"/>
          <w:lang w:eastAsia="zh-CN"/>
        </w:rPr>
        <w:tab/>
      </w:r>
      <w:r w:rsidRPr="00CF7E12">
        <w:rPr>
          <w:rFonts w:eastAsia="SimSun" w:cs="Times New Roman"/>
          <w:color w:val="000000" w:themeColor="text1"/>
          <w:kern w:val="0"/>
          <w:sz w:val="28"/>
          <w:szCs w:val="28"/>
          <w:lang w:eastAsia="zh-CN"/>
        </w:rPr>
        <w:tab/>
      </w:r>
      <w:r w:rsidR="000939DB" w:rsidRPr="00CF7E12">
        <w:rPr>
          <w:rFonts w:eastAsia="SimSun" w:cs="Times New Roman"/>
          <w:color w:val="000000" w:themeColor="text1"/>
          <w:kern w:val="0"/>
          <w:sz w:val="28"/>
          <w:szCs w:val="28"/>
          <w:lang w:eastAsia="zh-CN"/>
        </w:rPr>
        <w:t>KOO SIU YING</w:t>
      </w:r>
      <w:r w:rsidR="000939DB" w:rsidRPr="00CF7E12">
        <w:rPr>
          <w:rFonts w:eastAsia="SimSun" w:cs="Times New Roman"/>
          <w:color w:val="000000" w:themeColor="text1"/>
          <w:kern w:val="0"/>
          <w:sz w:val="28"/>
          <w:szCs w:val="28"/>
          <w:lang w:eastAsia="zh-CN"/>
        </w:rPr>
        <w:tab/>
        <w:t>1</w:t>
      </w:r>
      <w:r w:rsidR="000939DB" w:rsidRPr="00CF7E12">
        <w:rPr>
          <w:rFonts w:eastAsia="SimSun" w:cs="Times New Roman"/>
          <w:color w:val="000000" w:themeColor="text1"/>
          <w:kern w:val="0"/>
          <w:sz w:val="28"/>
          <w:szCs w:val="28"/>
          <w:vertAlign w:val="superscript"/>
          <w:lang w:eastAsia="zh-CN"/>
        </w:rPr>
        <w:t>st</w:t>
      </w:r>
      <w:r w:rsidR="000939DB" w:rsidRPr="00CF7E12">
        <w:rPr>
          <w:rFonts w:eastAsia="SimSun" w:cs="Times New Roman"/>
          <w:color w:val="000000" w:themeColor="text1"/>
          <w:kern w:val="0"/>
          <w:sz w:val="28"/>
          <w:szCs w:val="28"/>
          <w:lang w:eastAsia="zh-CN"/>
        </w:rPr>
        <w:t xml:space="preserve"> </w:t>
      </w:r>
      <w:r w:rsidR="000939DB" w:rsidRPr="00CF7E12">
        <w:rPr>
          <w:rFonts w:eastAsia="SimSun" w:cs="Times New Roman"/>
          <w:color w:val="000000" w:themeColor="text1"/>
          <w:sz w:val="28"/>
          <w:szCs w:val="28"/>
        </w:rPr>
        <w:t>Defendant</w:t>
      </w:r>
    </w:p>
    <w:p w14:paraId="2123E831" w14:textId="77777777" w:rsidR="000939DB" w:rsidRPr="00CF7E12" w:rsidRDefault="000939DB" w:rsidP="000939DB">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p>
    <w:p w14:paraId="798F76F0" w14:textId="77777777" w:rsidR="000939DB" w:rsidRPr="00CF7E12" w:rsidRDefault="00D712A9" w:rsidP="000939DB">
      <w:pPr>
        <w:widowControl/>
        <w:tabs>
          <w:tab w:val="left" w:pos="720"/>
          <w:tab w:val="center" w:pos="4253"/>
          <w:tab w:val="right" w:pos="8550"/>
          <w:tab w:val="right" w:pos="8640"/>
        </w:tabs>
        <w:snapToGrid w:val="0"/>
        <w:spacing w:line="360" w:lineRule="auto"/>
        <w:ind w:right="-335"/>
        <w:rPr>
          <w:rFonts w:eastAsia="SimSun" w:cs="Times New Roman"/>
          <w:color w:val="000000" w:themeColor="text1"/>
          <w:sz w:val="28"/>
          <w:szCs w:val="28"/>
        </w:rPr>
      </w:pPr>
      <w:r w:rsidRPr="00CF7E12">
        <w:rPr>
          <w:rFonts w:eastAsia="SimSun" w:cs="Times New Roman"/>
          <w:color w:val="000000" w:themeColor="text1"/>
          <w:sz w:val="28"/>
          <w:szCs w:val="28"/>
        </w:rPr>
        <w:tab/>
      </w:r>
      <w:r w:rsidRPr="00CF7E12">
        <w:rPr>
          <w:rFonts w:eastAsia="SimSun" w:cs="Times New Roman"/>
          <w:color w:val="000000" w:themeColor="text1"/>
          <w:sz w:val="28"/>
          <w:szCs w:val="28"/>
        </w:rPr>
        <w:tab/>
        <w:t>LING MENG CHU, PEARL</w:t>
      </w:r>
      <w:r w:rsidR="000939DB" w:rsidRPr="00CF7E12">
        <w:rPr>
          <w:rFonts w:eastAsia="SimSun" w:cs="Times New Roman"/>
          <w:color w:val="000000" w:themeColor="text1"/>
          <w:sz w:val="28"/>
          <w:szCs w:val="28"/>
        </w:rPr>
        <w:tab/>
        <w:t>2</w:t>
      </w:r>
      <w:r w:rsidR="000939DB" w:rsidRPr="00CF7E12">
        <w:rPr>
          <w:rFonts w:eastAsia="SimSun" w:cs="Times New Roman"/>
          <w:color w:val="000000" w:themeColor="text1"/>
          <w:sz w:val="28"/>
          <w:szCs w:val="28"/>
          <w:vertAlign w:val="superscript"/>
        </w:rPr>
        <w:t>nd</w:t>
      </w:r>
      <w:r w:rsidR="000939DB" w:rsidRPr="00CF7E12">
        <w:rPr>
          <w:rFonts w:eastAsia="SimSun" w:cs="Times New Roman"/>
          <w:color w:val="000000" w:themeColor="text1"/>
          <w:sz w:val="28"/>
          <w:szCs w:val="28"/>
        </w:rPr>
        <w:t xml:space="preserve"> Defendant</w:t>
      </w:r>
    </w:p>
    <w:p w14:paraId="0FD2DEE9" w14:textId="77777777" w:rsidR="008560C1" w:rsidRPr="00CF7E12" w:rsidRDefault="008560C1" w:rsidP="00465F57">
      <w:pPr>
        <w:widowControl/>
        <w:tabs>
          <w:tab w:val="left" w:pos="720"/>
          <w:tab w:val="center" w:pos="4253"/>
          <w:tab w:val="right" w:pos="8550"/>
        </w:tabs>
        <w:snapToGrid w:val="0"/>
        <w:spacing w:line="360" w:lineRule="auto"/>
        <w:ind w:right="-238"/>
        <w:jc w:val="both"/>
        <w:rPr>
          <w:rFonts w:eastAsia="SimSun" w:cs="Times New Roman"/>
          <w:color w:val="000000" w:themeColor="text1"/>
          <w:sz w:val="28"/>
          <w:szCs w:val="28"/>
        </w:rPr>
      </w:pPr>
      <w:r w:rsidRPr="00CF7E12">
        <w:rPr>
          <w:rFonts w:eastAsia="SimSun" w:cs="Times New Roman"/>
          <w:color w:val="000000" w:themeColor="text1"/>
          <w:sz w:val="28"/>
          <w:szCs w:val="28"/>
        </w:rPr>
        <w:lastRenderedPageBreak/>
        <w:t>(By Original Writ and Order of Master J Wong dated 27 August 2021 to carry on)</w:t>
      </w:r>
    </w:p>
    <w:p w14:paraId="4879343F" w14:textId="77777777" w:rsidR="00760806" w:rsidRPr="00CF7E12" w:rsidRDefault="00760806" w:rsidP="00760806">
      <w:pPr>
        <w:widowControl/>
        <w:tabs>
          <w:tab w:val="center" w:pos="4320"/>
          <w:tab w:val="right" w:pos="8550"/>
          <w:tab w:val="right" w:pos="8640"/>
          <w:tab w:val="right" w:pos="8730"/>
        </w:tabs>
        <w:overflowPunct w:val="0"/>
        <w:snapToGrid w:val="0"/>
        <w:ind w:right="-270"/>
        <w:jc w:val="center"/>
        <w:rPr>
          <w:rFonts w:eastAsia="SimSun" w:cs="Times New Roman"/>
          <w:b/>
          <w:color w:val="000000" w:themeColor="text1"/>
          <w:kern w:val="0"/>
          <w:sz w:val="28"/>
          <w:szCs w:val="28"/>
          <w:lang w:val="en-GB"/>
        </w:rPr>
      </w:pPr>
      <w:r w:rsidRPr="00CF7E12">
        <w:rPr>
          <w:rFonts w:eastAsia="SimSun" w:cs="Times New Roman"/>
          <w:color w:val="000000" w:themeColor="text1"/>
          <w:kern w:val="0"/>
          <w:sz w:val="28"/>
          <w:szCs w:val="28"/>
          <w:lang w:val="en-GB"/>
        </w:rPr>
        <w:t>________________________</w:t>
      </w:r>
    </w:p>
    <w:p w14:paraId="6CD62415" w14:textId="77777777" w:rsidR="00045C68" w:rsidRPr="00CF7E12" w:rsidRDefault="00045C68" w:rsidP="00760806">
      <w:pPr>
        <w:widowControl/>
        <w:tabs>
          <w:tab w:val="left" w:pos="990"/>
          <w:tab w:val="center" w:pos="4320"/>
          <w:tab w:val="right" w:pos="8640"/>
        </w:tabs>
        <w:snapToGrid w:val="0"/>
        <w:spacing w:line="360" w:lineRule="auto"/>
        <w:ind w:right="-180"/>
        <w:rPr>
          <w:rFonts w:eastAsia="SimSun" w:cs="Times New Roman"/>
          <w:color w:val="000000" w:themeColor="text1"/>
          <w:kern w:val="0"/>
          <w:sz w:val="28"/>
          <w:szCs w:val="20"/>
          <w:lang w:val="en-GB"/>
        </w:rPr>
      </w:pPr>
    </w:p>
    <w:p w14:paraId="6E33399B" w14:textId="77777777" w:rsidR="00DC7749" w:rsidRPr="00CF7E12" w:rsidRDefault="003918DF" w:rsidP="00DC7749">
      <w:pPr>
        <w:widowControl/>
        <w:tabs>
          <w:tab w:val="left" w:pos="990"/>
          <w:tab w:val="center" w:pos="4320"/>
          <w:tab w:val="right" w:pos="8640"/>
        </w:tabs>
        <w:snapToGrid w:val="0"/>
        <w:spacing w:line="360" w:lineRule="auto"/>
        <w:ind w:left="990" w:right="-180" w:hanging="990"/>
        <w:rPr>
          <w:rFonts w:eastAsia="SimSun" w:cs="Times New Roman"/>
          <w:color w:val="000000" w:themeColor="text1"/>
          <w:kern w:val="0"/>
          <w:sz w:val="28"/>
          <w:szCs w:val="20"/>
          <w:lang w:val="en-GB" w:eastAsia="zh-CN"/>
        </w:rPr>
      </w:pPr>
      <w:r w:rsidRPr="00CF7E12">
        <w:rPr>
          <w:rFonts w:eastAsia="SimSun" w:cs="Times New Roman"/>
          <w:color w:val="000000" w:themeColor="text1"/>
          <w:kern w:val="0"/>
          <w:sz w:val="28"/>
          <w:szCs w:val="20"/>
          <w:lang w:val="en-GB"/>
        </w:rPr>
        <w:t>Before:  Hon Wilson Chan J in C</w:t>
      </w:r>
      <w:r w:rsidR="008560C1" w:rsidRPr="00CF7E12">
        <w:rPr>
          <w:rFonts w:eastAsia="SimSun" w:cs="Times New Roman"/>
          <w:color w:val="000000" w:themeColor="text1"/>
          <w:kern w:val="0"/>
          <w:sz w:val="28"/>
          <w:szCs w:val="20"/>
          <w:lang w:val="en-GB"/>
        </w:rPr>
        <w:t>ourt</w:t>
      </w:r>
    </w:p>
    <w:p w14:paraId="3E35D270" w14:textId="77777777" w:rsidR="000F4792" w:rsidRPr="00CF7E12" w:rsidRDefault="00DC7749" w:rsidP="00963764">
      <w:pPr>
        <w:widowControl/>
        <w:tabs>
          <w:tab w:val="left" w:pos="2340"/>
          <w:tab w:val="center" w:pos="4320"/>
          <w:tab w:val="right" w:pos="8550"/>
        </w:tabs>
        <w:snapToGrid w:val="0"/>
        <w:spacing w:line="360" w:lineRule="auto"/>
        <w:ind w:left="2250" w:right="26" w:hanging="2250"/>
        <w:rPr>
          <w:rFonts w:eastAsia="SimSun" w:cs="Times New Roman"/>
          <w:color w:val="000000" w:themeColor="text1"/>
          <w:kern w:val="0"/>
          <w:sz w:val="28"/>
          <w:szCs w:val="20"/>
          <w:lang w:val="en-GB"/>
        </w:rPr>
      </w:pPr>
      <w:r w:rsidRPr="00CF7E12">
        <w:rPr>
          <w:rFonts w:eastAsia="SimSun" w:cs="Times New Roman"/>
          <w:color w:val="000000" w:themeColor="text1"/>
          <w:kern w:val="0"/>
          <w:sz w:val="28"/>
          <w:szCs w:val="20"/>
          <w:lang w:val="en-GB"/>
        </w:rPr>
        <w:t>Date</w:t>
      </w:r>
      <w:r w:rsidR="000939DB" w:rsidRPr="00CF7E12">
        <w:rPr>
          <w:rFonts w:eastAsia="SimSun" w:cs="Times New Roman"/>
          <w:color w:val="000000" w:themeColor="text1"/>
          <w:kern w:val="0"/>
          <w:sz w:val="28"/>
          <w:szCs w:val="20"/>
          <w:lang w:val="en-GB"/>
        </w:rPr>
        <w:t>s</w:t>
      </w:r>
      <w:r w:rsidR="00760806" w:rsidRPr="00CF7E12">
        <w:rPr>
          <w:rFonts w:eastAsia="SimSun" w:cs="Times New Roman"/>
          <w:color w:val="000000" w:themeColor="text1"/>
          <w:kern w:val="0"/>
          <w:sz w:val="28"/>
          <w:szCs w:val="20"/>
          <w:lang w:val="en-GB"/>
        </w:rPr>
        <w:t xml:space="preserve"> </w:t>
      </w:r>
      <w:r w:rsidR="00B12271" w:rsidRPr="00CF7E12">
        <w:rPr>
          <w:rFonts w:eastAsia="SimSun" w:cs="Times New Roman"/>
          <w:color w:val="000000" w:themeColor="text1"/>
          <w:kern w:val="0"/>
          <w:sz w:val="28"/>
          <w:szCs w:val="20"/>
          <w:lang w:val="en-GB"/>
        </w:rPr>
        <w:t xml:space="preserve">of </w:t>
      </w:r>
      <w:r w:rsidR="006620EB" w:rsidRPr="00CF7E12">
        <w:rPr>
          <w:rFonts w:eastAsia="SimSun" w:cs="Times New Roman"/>
          <w:color w:val="000000" w:themeColor="text1"/>
          <w:kern w:val="0"/>
          <w:sz w:val="28"/>
          <w:szCs w:val="20"/>
          <w:lang w:val="en-GB"/>
        </w:rPr>
        <w:t xml:space="preserve">Hearing:  </w:t>
      </w:r>
      <w:r w:rsidR="008560C1" w:rsidRPr="00CF7E12">
        <w:rPr>
          <w:rFonts w:eastAsia="SimSun" w:cs="Times New Roman"/>
          <w:color w:val="000000" w:themeColor="text1"/>
          <w:kern w:val="0"/>
          <w:sz w:val="28"/>
          <w:szCs w:val="20"/>
          <w:lang w:val="en-GB"/>
        </w:rPr>
        <w:t xml:space="preserve">15-19, 22-26 April; 2-3, 6-10, 13-14, 16-17 May; </w:t>
      </w:r>
    </w:p>
    <w:p w14:paraId="31D6F884" w14:textId="77777777" w:rsidR="00DC7749" w:rsidRPr="00CF7E12" w:rsidRDefault="000F4792" w:rsidP="000F4792">
      <w:pPr>
        <w:widowControl/>
        <w:tabs>
          <w:tab w:val="left" w:pos="2340"/>
          <w:tab w:val="center" w:pos="4320"/>
          <w:tab w:val="right" w:pos="8550"/>
        </w:tabs>
        <w:snapToGrid w:val="0"/>
        <w:spacing w:line="360" w:lineRule="auto"/>
        <w:ind w:left="2160" w:right="26"/>
        <w:rPr>
          <w:rFonts w:eastAsia="SimSun" w:cs="Times New Roman"/>
          <w:color w:val="000000" w:themeColor="text1"/>
          <w:kern w:val="0"/>
          <w:sz w:val="28"/>
          <w:szCs w:val="20"/>
        </w:rPr>
      </w:pPr>
      <w:r w:rsidRPr="00CF7E12">
        <w:rPr>
          <w:rFonts w:eastAsia="SimSun" w:cs="Times New Roman"/>
          <w:color w:val="000000" w:themeColor="text1"/>
          <w:kern w:val="0"/>
          <w:sz w:val="28"/>
          <w:szCs w:val="20"/>
          <w:lang w:val="en-GB"/>
        </w:rPr>
        <w:t xml:space="preserve"> </w:t>
      </w:r>
      <w:r w:rsidR="008560C1" w:rsidRPr="00CF7E12">
        <w:rPr>
          <w:rFonts w:eastAsia="SimSun" w:cs="Times New Roman"/>
          <w:color w:val="000000" w:themeColor="text1"/>
          <w:kern w:val="0"/>
          <w:sz w:val="28"/>
          <w:szCs w:val="20"/>
          <w:lang w:val="en-GB"/>
        </w:rPr>
        <w:t>5-6 June 2024</w:t>
      </w:r>
    </w:p>
    <w:p w14:paraId="1F08B406" w14:textId="1FC7678B" w:rsidR="000939DB" w:rsidRPr="00CF7E12" w:rsidRDefault="000939DB" w:rsidP="000939DB">
      <w:pPr>
        <w:widowControl/>
        <w:tabs>
          <w:tab w:val="left" w:pos="1440"/>
          <w:tab w:val="left" w:pos="2340"/>
          <w:tab w:val="left" w:pos="2415"/>
          <w:tab w:val="center" w:pos="4320"/>
          <w:tab w:val="right" w:pos="8550"/>
        </w:tabs>
        <w:snapToGrid w:val="0"/>
        <w:spacing w:line="360" w:lineRule="auto"/>
        <w:ind w:right="28"/>
        <w:rPr>
          <w:rFonts w:eastAsia="SimSun" w:cs="Times New Roman"/>
          <w:color w:val="000000" w:themeColor="text1"/>
          <w:kern w:val="0"/>
          <w:sz w:val="28"/>
          <w:szCs w:val="20"/>
          <w:lang w:val="en-GB"/>
        </w:rPr>
      </w:pPr>
      <w:r w:rsidRPr="00CF7E12">
        <w:rPr>
          <w:rFonts w:eastAsia="SimSun" w:cs="Times New Roman"/>
          <w:color w:val="000000" w:themeColor="text1"/>
          <w:kern w:val="0"/>
          <w:sz w:val="28"/>
          <w:szCs w:val="20"/>
          <w:lang w:val="en-GB"/>
        </w:rPr>
        <w:t>Date</w:t>
      </w:r>
      <w:r w:rsidR="008560C1" w:rsidRPr="00CF7E12">
        <w:rPr>
          <w:rFonts w:eastAsia="SimSun" w:cs="Times New Roman"/>
          <w:color w:val="000000" w:themeColor="text1"/>
          <w:kern w:val="0"/>
          <w:sz w:val="28"/>
          <w:szCs w:val="20"/>
          <w:lang w:val="en-GB"/>
        </w:rPr>
        <w:t xml:space="preserve"> of Judgment: </w:t>
      </w:r>
      <w:r w:rsidR="005C7B34" w:rsidRPr="00CF7E12">
        <w:rPr>
          <w:rFonts w:eastAsia="SimSun" w:cs="Times New Roman"/>
          <w:color w:val="000000" w:themeColor="text1"/>
          <w:kern w:val="0"/>
          <w:sz w:val="28"/>
          <w:szCs w:val="20"/>
          <w:lang w:val="en-GB"/>
        </w:rPr>
        <w:t xml:space="preserve"> </w:t>
      </w:r>
      <w:r w:rsidR="00F61FFC" w:rsidRPr="00CF7E12">
        <w:rPr>
          <w:rFonts w:eastAsia="SimSun" w:cs="Times New Roman"/>
          <w:color w:val="000000" w:themeColor="text1"/>
          <w:kern w:val="0"/>
          <w:sz w:val="28"/>
          <w:szCs w:val="20"/>
          <w:lang w:val="en-GB"/>
        </w:rPr>
        <w:t xml:space="preserve">11 April </w:t>
      </w:r>
      <w:r w:rsidR="005C7B34" w:rsidRPr="00CF7E12">
        <w:rPr>
          <w:rFonts w:eastAsia="SimSun" w:cs="Times New Roman"/>
          <w:color w:val="000000" w:themeColor="text1"/>
          <w:kern w:val="0"/>
          <w:sz w:val="28"/>
          <w:szCs w:val="20"/>
          <w:lang w:val="en-GB"/>
        </w:rPr>
        <w:t>2025</w:t>
      </w:r>
    </w:p>
    <w:p w14:paraId="2BEF1C61" w14:textId="77777777" w:rsidR="005554E6" w:rsidRPr="00CF7E12" w:rsidRDefault="005554E6" w:rsidP="00FF172E">
      <w:pPr>
        <w:widowControl/>
        <w:tabs>
          <w:tab w:val="left" w:pos="1440"/>
          <w:tab w:val="left" w:pos="2340"/>
          <w:tab w:val="left" w:pos="2430"/>
          <w:tab w:val="center" w:pos="4320"/>
          <w:tab w:val="right" w:pos="8550"/>
        </w:tabs>
        <w:snapToGrid w:val="0"/>
        <w:spacing w:line="360" w:lineRule="auto"/>
        <w:ind w:right="28"/>
        <w:rPr>
          <w:rFonts w:eastAsia="SimSun" w:cs="Times New Roman"/>
          <w:color w:val="000000" w:themeColor="text1"/>
          <w:kern w:val="0"/>
          <w:sz w:val="28"/>
          <w:szCs w:val="20"/>
          <w:lang w:val="en-GB"/>
        </w:rPr>
      </w:pPr>
    </w:p>
    <w:tbl>
      <w:tblPr>
        <w:tblW w:w="2501" w:type="dxa"/>
        <w:jc w:val="center"/>
        <w:tblBorders>
          <w:top w:val="single" w:sz="4" w:space="0" w:color="auto"/>
          <w:bottom w:val="single" w:sz="4" w:space="0" w:color="auto"/>
        </w:tblBorders>
        <w:tblLook w:val="04A0" w:firstRow="1" w:lastRow="0" w:firstColumn="1" w:lastColumn="0" w:noHBand="0" w:noVBand="1"/>
      </w:tblPr>
      <w:tblGrid>
        <w:gridCol w:w="2501"/>
      </w:tblGrid>
      <w:tr w:rsidR="00CF7E12" w:rsidRPr="00CF7E12" w14:paraId="6ADC54F3" w14:textId="77777777" w:rsidTr="000A3890">
        <w:trPr>
          <w:trHeight w:val="1079"/>
          <w:jc w:val="center"/>
        </w:trPr>
        <w:tc>
          <w:tcPr>
            <w:tcW w:w="2501" w:type="dxa"/>
            <w:shd w:val="clear" w:color="auto" w:fill="auto"/>
            <w:vAlign w:val="center"/>
          </w:tcPr>
          <w:p w14:paraId="0F2072AF" w14:textId="77777777" w:rsidR="00DC7749" w:rsidRPr="00CF7E12" w:rsidRDefault="000939DB" w:rsidP="006D498D">
            <w:pPr>
              <w:spacing w:before="100" w:after="100"/>
              <w:ind w:left="-15" w:right="45"/>
              <w:jc w:val="center"/>
              <w:rPr>
                <w:rFonts w:eastAsia="SimSun" w:cs="Times New Roman"/>
                <w:color w:val="000000" w:themeColor="text1"/>
                <w:sz w:val="28"/>
                <w:szCs w:val="28"/>
              </w:rPr>
            </w:pPr>
            <w:r w:rsidRPr="00CF7E12">
              <w:rPr>
                <w:rFonts w:eastAsia="SimSun" w:cs="Times New Roman"/>
                <w:color w:val="000000" w:themeColor="text1"/>
                <w:sz w:val="28"/>
                <w:szCs w:val="28"/>
              </w:rPr>
              <w:t>J U D G M E N T</w:t>
            </w:r>
          </w:p>
        </w:tc>
      </w:tr>
    </w:tbl>
    <w:p w14:paraId="21B3E305" w14:textId="77777777" w:rsidR="00F03D30" w:rsidRPr="00CF7E12" w:rsidRDefault="00A13E91" w:rsidP="00F03D30">
      <w:pPr>
        <w:pStyle w:val="Heading"/>
        <w:spacing w:before="600" w:after="240"/>
        <w:rPr>
          <w:b/>
          <w:bCs/>
          <w:color w:val="000000" w:themeColor="text1"/>
          <w:szCs w:val="28"/>
          <w:u w:val="single"/>
        </w:rPr>
      </w:pPr>
      <w:r w:rsidRPr="00CF7E12">
        <w:rPr>
          <w:b/>
          <w:color w:val="000000" w:themeColor="text1"/>
          <w:szCs w:val="28"/>
          <w:u w:val="single"/>
        </w:rPr>
        <w:t>A.</w:t>
      </w:r>
      <w:r w:rsidRPr="00CF7E12">
        <w:rPr>
          <w:b/>
          <w:color w:val="000000" w:themeColor="text1"/>
          <w:szCs w:val="28"/>
          <w:u w:val="single"/>
        </w:rPr>
        <w:tab/>
        <w:t>INTRODUCTION</w:t>
      </w:r>
    </w:p>
    <w:p w14:paraId="0D18EA4C" w14:textId="508F0D92" w:rsidR="008426BB" w:rsidRPr="00CF7E12" w:rsidRDefault="008426BB" w:rsidP="008426BB">
      <w:pPr>
        <w:pStyle w:val="Final"/>
        <w:spacing w:before="240" w:after="480"/>
        <w:ind w:left="0" w:firstLine="0"/>
        <w:rPr>
          <w:color w:val="000000" w:themeColor="text1"/>
          <w:lang w:val="en-US"/>
        </w:rPr>
      </w:pPr>
      <w:r w:rsidRPr="00CF7E12">
        <w:rPr>
          <w:color w:val="000000" w:themeColor="text1"/>
          <w:lang w:val="en-US"/>
        </w:rPr>
        <w:t>This action concerns the estate of the late Mr Lim Por Yen (</w:t>
      </w:r>
      <w:r w:rsidRPr="00CF7E12">
        <w:rPr>
          <w:rFonts w:ascii="SimSun" w:eastAsia="SimSun" w:hAnsi="SimSun" w:hint="eastAsia"/>
          <w:color w:val="000000" w:themeColor="text1"/>
          <w:lang w:val="en-US"/>
        </w:rPr>
        <w:t>林百欣</w:t>
      </w:r>
      <w:r w:rsidRPr="00CF7E12">
        <w:rPr>
          <w:color w:val="000000" w:themeColor="text1"/>
          <w:lang w:val="en-US"/>
        </w:rPr>
        <w:t>) (“</w:t>
      </w:r>
      <w:r w:rsidRPr="00CF7E12">
        <w:rPr>
          <w:b/>
          <w:bCs/>
          <w:color w:val="000000" w:themeColor="text1"/>
          <w:lang w:val="en-US"/>
        </w:rPr>
        <w:t>Mr Lim</w:t>
      </w:r>
      <w:r w:rsidRPr="00CF7E12">
        <w:rPr>
          <w:color w:val="000000" w:themeColor="text1"/>
          <w:lang w:val="en-US"/>
        </w:rPr>
        <w:t>”), the founder and controlling shareholder of the Lai Sun Group (</w:t>
      </w:r>
      <w:r w:rsidRPr="00CF7E12">
        <w:rPr>
          <w:rFonts w:ascii="SimSun" w:eastAsia="SimSun" w:hAnsi="SimSun" w:hint="eastAsia"/>
          <w:color w:val="000000" w:themeColor="text1"/>
          <w:lang w:val="en-US"/>
        </w:rPr>
        <w:t>麗新集團</w:t>
      </w:r>
      <w:r w:rsidRPr="00CF7E12">
        <w:rPr>
          <w:color w:val="000000" w:themeColor="text1"/>
          <w:lang w:val="en-US"/>
        </w:rPr>
        <w:t xml:space="preserve">), a group of listed companies including Lai Sun Development, Lai Sun Garment, Lai Fung Holdings and Lai Sun Hotels.  Mr Lim died in Hong Kong on 18 February 2005 aged 90. </w:t>
      </w:r>
    </w:p>
    <w:p w14:paraId="0FE110EC" w14:textId="04E1F92D" w:rsidR="008426BB" w:rsidRPr="00CF7E12" w:rsidRDefault="008426BB" w:rsidP="008426BB">
      <w:pPr>
        <w:pStyle w:val="Final"/>
        <w:spacing w:before="480" w:after="480"/>
        <w:ind w:left="0" w:firstLine="0"/>
        <w:rPr>
          <w:color w:val="000000" w:themeColor="text1"/>
          <w:lang w:val="en-US"/>
        </w:rPr>
      </w:pPr>
      <w:r w:rsidRPr="00CF7E12">
        <w:rPr>
          <w:color w:val="000000" w:themeColor="text1"/>
          <w:lang w:val="en-US"/>
        </w:rPr>
        <w:t xml:space="preserve">By this </w:t>
      </w:r>
      <w:r w:rsidR="00663768" w:rsidRPr="00CF7E12">
        <w:rPr>
          <w:color w:val="000000" w:themeColor="text1"/>
          <w:lang w:val="en-US"/>
        </w:rPr>
        <w:t>action, the plaintiffs ask the C</w:t>
      </w:r>
      <w:r w:rsidRPr="00CF7E12">
        <w:rPr>
          <w:color w:val="000000" w:themeColor="text1"/>
          <w:lang w:val="en-US"/>
        </w:rPr>
        <w:t xml:space="preserve">ourt to pronounce in solemn form a will made by </w:t>
      </w:r>
      <w:r w:rsidR="005A3455" w:rsidRPr="00CF7E12">
        <w:rPr>
          <w:color w:val="000000" w:themeColor="text1"/>
          <w:lang w:val="en-US"/>
        </w:rPr>
        <w:t xml:space="preserve">Mr Lim </w:t>
      </w:r>
      <w:r w:rsidRPr="00CF7E12">
        <w:rPr>
          <w:color w:val="000000" w:themeColor="text1"/>
          <w:lang w:val="en-US"/>
        </w:rPr>
        <w:t>dated 3 December 2004 (“</w:t>
      </w:r>
      <w:r w:rsidRPr="00CF7E12">
        <w:rPr>
          <w:b/>
          <w:color w:val="000000" w:themeColor="text1"/>
          <w:lang w:val="en-US"/>
        </w:rPr>
        <w:t>2004 Will</w:t>
      </w:r>
      <w:r w:rsidRPr="00CF7E12">
        <w:rPr>
          <w:color w:val="000000" w:themeColor="text1"/>
          <w:lang w:val="en-US"/>
        </w:rPr>
        <w:t>”).</w:t>
      </w:r>
    </w:p>
    <w:p w14:paraId="4852E0C3" w14:textId="77777777" w:rsidR="008426BB" w:rsidRPr="00CF7E12" w:rsidRDefault="008426BB" w:rsidP="008426BB">
      <w:pPr>
        <w:pStyle w:val="Final"/>
        <w:spacing w:before="480" w:after="480"/>
        <w:ind w:left="0" w:firstLine="0"/>
        <w:rPr>
          <w:color w:val="000000" w:themeColor="text1"/>
          <w:lang w:val="en-US"/>
        </w:rPr>
      </w:pPr>
      <w:r w:rsidRPr="00CF7E12">
        <w:rPr>
          <w:color w:val="000000" w:themeColor="text1"/>
          <w:lang w:val="en-US"/>
        </w:rPr>
        <w:t>This action was originally commenced by Mr Cheung Ting Kau Vincent (“</w:t>
      </w:r>
      <w:r w:rsidRPr="00CF7E12">
        <w:rPr>
          <w:b/>
          <w:color w:val="000000" w:themeColor="text1"/>
          <w:lang w:val="en-US"/>
        </w:rPr>
        <w:t>Vincent Cheung</w:t>
      </w:r>
      <w:r w:rsidRPr="00CF7E12">
        <w:rPr>
          <w:color w:val="000000" w:themeColor="text1"/>
          <w:lang w:val="en-US"/>
        </w:rPr>
        <w:t>”), a senior solicitor who qualified in 1972.  At the time of the execution of the 2004 Will, Vincent Cheung was the senior partner of Messrs Vincent TK Cheung, Yap &amp; Co</w:t>
      </w:r>
      <w:r w:rsidR="004E2AE2" w:rsidRPr="00CF7E12">
        <w:rPr>
          <w:color w:val="000000" w:themeColor="text1"/>
          <w:lang w:val="en-US"/>
        </w:rPr>
        <w:t xml:space="preserve">.  </w:t>
      </w:r>
      <w:r w:rsidRPr="00CF7E12">
        <w:rPr>
          <w:color w:val="000000" w:themeColor="text1"/>
          <w:lang w:val="en-US"/>
        </w:rPr>
        <w:t>Vincent Cheung was also the executor named in the 2</w:t>
      </w:r>
      <w:r w:rsidR="00A83DED" w:rsidRPr="00CF7E12">
        <w:rPr>
          <w:color w:val="000000" w:themeColor="text1"/>
          <w:lang w:val="en-US"/>
        </w:rPr>
        <w:t xml:space="preserve">004 Will.  Vincent Cheung </w:t>
      </w:r>
      <w:r w:rsidRPr="00CF7E12">
        <w:rPr>
          <w:color w:val="000000" w:themeColor="text1"/>
          <w:lang w:val="en-US"/>
        </w:rPr>
        <w:t xml:space="preserve">passed away in July 2021, and </w:t>
      </w:r>
      <w:r w:rsidR="0013394C" w:rsidRPr="00CF7E12">
        <w:rPr>
          <w:color w:val="000000" w:themeColor="text1"/>
          <w:lang w:val="en-US"/>
        </w:rPr>
        <w:t xml:space="preserve">the plaintiffs </w:t>
      </w:r>
      <w:r w:rsidRPr="00CF7E12">
        <w:rPr>
          <w:color w:val="000000" w:themeColor="text1"/>
          <w:lang w:val="en-US"/>
        </w:rPr>
        <w:t xml:space="preserve">took up this probate action as </w:t>
      </w:r>
      <w:r w:rsidRPr="00CF7E12">
        <w:rPr>
          <w:color w:val="000000" w:themeColor="text1"/>
          <w:lang w:val="en-US"/>
        </w:rPr>
        <w:lastRenderedPageBreak/>
        <w:t xml:space="preserve">the alternative executrices named in the 2004 Will and became substituted as the </w:t>
      </w:r>
      <w:r w:rsidR="00726907" w:rsidRPr="00CF7E12">
        <w:rPr>
          <w:color w:val="000000" w:themeColor="text1"/>
          <w:lang w:val="en-US"/>
        </w:rPr>
        <w:t>p</w:t>
      </w:r>
      <w:r w:rsidR="004E2AE2" w:rsidRPr="00CF7E12">
        <w:rPr>
          <w:color w:val="000000" w:themeColor="text1"/>
          <w:lang w:val="en-US"/>
        </w:rPr>
        <w:t>laintiffs.  See: O</w:t>
      </w:r>
      <w:r w:rsidRPr="00CF7E12">
        <w:rPr>
          <w:color w:val="000000" w:themeColor="text1"/>
          <w:lang w:val="en-US"/>
        </w:rPr>
        <w:t>rder of Master J Wong dated 27 August 2021.</w:t>
      </w:r>
    </w:p>
    <w:p w14:paraId="2E856711" w14:textId="77777777" w:rsidR="008426BB" w:rsidRPr="00CF7E12" w:rsidRDefault="00750556" w:rsidP="008426BB">
      <w:pPr>
        <w:pStyle w:val="Final"/>
        <w:spacing w:before="480" w:after="480"/>
        <w:ind w:left="0" w:firstLine="0"/>
        <w:rPr>
          <w:color w:val="000000" w:themeColor="text1"/>
          <w:lang w:val="en-US"/>
        </w:rPr>
      </w:pPr>
      <w:r w:rsidRPr="00CF7E12">
        <w:rPr>
          <w:color w:val="000000" w:themeColor="text1"/>
          <w:lang w:val="en-US"/>
        </w:rPr>
        <w:t>The d</w:t>
      </w:r>
      <w:r w:rsidR="008426BB" w:rsidRPr="00CF7E12">
        <w:rPr>
          <w:color w:val="000000" w:themeColor="text1"/>
          <w:lang w:val="en-US"/>
        </w:rPr>
        <w:t>efendants in this action are Koo Siu Ying (</w:t>
      </w:r>
      <w:r w:rsidR="008426BB" w:rsidRPr="00CF7E12">
        <w:rPr>
          <w:rFonts w:ascii="SimSun" w:eastAsia="SimSun" w:hAnsi="SimSun" w:hint="eastAsia"/>
          <w:color w:val="000000" w:themeColor="text1"/>
          <w:lang w:val="en-US"/>
        </w:rPr>
        <w:t>顧瑞英</w:t>
      </w:r>
      <w:r w:rsidR="008426BB" w:rsidRPr="00CF7E12">
        <w:rPr>
          <w:color w:val="000000" w:themeColor="text1"/>
          <w:lang w:val="en-US"/>
        </w:rPr>
        <w:t>) (“</w:t>
      </w:r>
      <w:r w:rsidR="008426BB" w:rsidRPr="00CF7E12">
        <w:rPr>
          <w:b/>
          <w:bCs/>
          <w:color w:val="000000" w:themeColor="text1"/>
          <w:lang w:val="en-US"/>
        </w:rPr>
        <w:t>Madam Koo</w:t>
      </w:r>
      <w:r w:rsidR="008426BB" w:rsidRPr="00CF7E12">
        <w:rPr>
          <w:color w:val="000000" w:themeColor="text1"/>
          <w:lang w:val="en-US"/>
        </w:rPr>
        <w:t xml:space="preserve">”), who claims to be </w:t>
      </w:r>
      <w:r w:rsidR="008426BB" w:rsidRPr="00CF7E12">
        <w:rPr>
          <w:color w:val="000000" w:themeColor="text1"/>
          <w:lang w:val="en-HK"/>
        </w:rPr>
        <w:t xml:space="preserve">a concubine of Mr Lim, and Ling Meng Chu, Pearl </w:t>
      </w:r>
      <w:r w:rsidR="008426BB" w:rsidRPr="00CF7E12">
        <w:rPr>
          <w:color w:val="000000" w:themeColor="text1"/>
          <w:lang w:val="en-US"/>
        </w:rPr>
        <w:t>(</w:t>
      </w:r>
      <w:r w:rsidR="008426BB" w:rsidRPr="00CF7E12">
        <w:rPr>
          <w:rFonts w:ascii="SimSun" w:eastAsia="SimSun" w:hAnsi="SimSun" w:hint="eastAsia"/>
          <w:color w:val="000000" w:themeColor="text1"/>
          <w:lang w:val="en-US"/>
        </w:rPr>
        <w:t>林明珠</w:t>
      </w:r>
      <w:r w:rsidR="008426BB" w:rsidRPr="00CF7E12">
        <w:rPr>
          <w:color w:val="000000" w:themeColor="text1"/>
          <w:lang w:val="en-US"/>
        </w:rPr>
        <w:t xml:space="preserve">) </w:t>
      </w:r>
      <w:r w:rsidR="008426BB" w:rsidRPr="00CF7E12">
        <w:rPr>
          <w:color w:val="000000" w:themeColor="text1"/>
          <w:lang w:val="en-HK"/>
        </w:rPr>
        <w:t>(“</w:t>
      </w:r>
      <w:r w:rsidR="008426BB" w:rsidRPr="00CF7E12">
        <w:rPr>
          <w:b/>
          <w:bCs/>
          <w:color w:val="000000" w:themeColor="text1"/>
          <w:lang w:val="en-HK"/>
        </w:rPr>
        <w:t>Pearl Ling</w:t>
      </w:r>
      <w:r w:rsidR="008426BB" w:rsidRPr="00CF7E12">
        <w:rPr>
          <w:color w:val="000000" w:themeColor="text1"/>
          <w:lang w:val="en-HK"/>
        </w:rPr>
        <w:t xml:space="preserve">”), the daughter of Mr Lim and Madam Koo.  </w:t>
      </w:r>
      <w:r w:rsidR="004317E3" w:rsidRPr="00CF7E12">
        <w:rPr>
          <w:color w:val="000000" w:themeColor="text1"/>
          <w:lang w:val="en-HK"/>
        </w:rPr>
        <w:t xml:space="preserve">The plaintiffs </w:t>
      </w:r>
      <w:r w:rsidR="008426BB" w:rsidRPr="00CF7E12">
        <w:rPr>
          <w:color w:val="000000" w:themeColor="text1"/>
          <w:lang w:val="en-HK"/>
        </w:rPr>
        <w:t xml:space="preserve">have brought this action against Madam Koo and Pearl Ling because they each entered caveats against the 2004 Will.  Under the 2004 Will, Madam Koo and her children with Mr Lim, Pearl Ling and </w:t>
      </w:r>
      <w:r w:rsidR="008426BB" w:rsidRPr="00CF7E12">
        <w:rPr>
          <w:color w:val="000000" w:themeColor="text1"/>
          <w:lang w:val="en-US"/>
        </w:rPr>
        <w:t>Ling Wai Kwan Eric (</w:t>
      </w:r>
      <w:r w:rsidR="008426BB" w:rsidRPr="00CF7E12">
        <w:rPr>
          <w:rFonts w:ascii="SimSun" w:eastAsia="SimSun" w:hAnsi="SimSun" w:hint="eastAsia"/>
          <w:color w:val="000000" w:themeColor="text1"/>
          <w:lang w:val="en-US"/>
        </w:rPr>
        <w:t>林偉鈞</w:t>
      </w:r>
      <w:r w:rsidR="008426BB" w:rsidRPr="00CF7E12">
        <w:rPr>
          <w:color w:val="000000" w:themeColor="text1"/>
          <w:lang w:val="en-US"/>
        </w:rPr>
        <w:t>) (“</w:t>
      </w:r>
      <w:r w:rsidR="008426BB" w:rsidRPr="00CF7E12">
        <w:rPr>
          <w:b/>
          <w:bCs/>
          <w:color w:val="000000" w:themeColor="text1"/>
          <w:lang w:val="en-US"/>
        </w:rPr>
        <w:t>Eric Ling</w:t>
      </w:r>
      <w:r w:rsidR="008426BB" w:rsidRPr="00CF7E12">
        <w:rPr>
          <w:color w:val="000000" w:themeColor="text1"/>
          <w:lang w:val="en-US"/>
        </w:rPr>
        <w:t xml:space="preserve">”), </w:t>
      </w:r>
      <w:r w:rsidR="008426BB" w:rsidRPr="00CF7E12">
        <w:rPr>
          <w:color w:val="000000" w:themeColor="text1"/>
          <w:lang w:val="en-HK"/>
        </w:rPr>
        <w:t>were completely disinherited.</w:t>
      </w:r>
    </w:p>
    <w:p w14:paraId="4ECFC2ED" w14:textId="77777777" w:rsidR="00FE4671" w:rsidRPr="00CF7E12" w:rsidRDefault="004317E3" w:rsidP="00FE4671">
      <w:pPr>
        <w:pStyle w:val="Heading"/>
        <w:spacing w:before="600" w:after="240"/>
        <w:rPr>
          <w:b/>
          <w:bCs/>
          <w:color w:val="000000" w:themeColor="text1"/>
          <w:szCs w:val="28"/>
          <w:u w:val="single"/>
          <w:lang w:val="en-US"/>
        </w:rPr>
      </w:pPr>
      <w:r w:rsidRPr="00CF7E12">
        <w:rPr>
          <w:rFonts w:cs="Arial"/>
          <w:b/>
          <w:bCs/>
          <w:color w:val="000000" w:themeColor="text1"/>
          <w:szCs w:val="28"/>
          <w:u w:val="single"/>
        </w:rPr>
        <w:t>B.</w:t>
      </w:r>
      <w:r w:rsidRPr="00CF7E12">
        <w:rPr>
          <w:rFonts w:cs="Arial"/>
          <w:b/>
          <w:bCs/>
          <w:color w:val="000000" w:themeColor="text1"/>
          <w:szCs w:val="28"/>
          <w:u w:val="single"/>
        </w:rPr>
        <w:tab/>
      </w:r>
      <w:r w:rsidRPr="00CF7E12">
        <w:rPr>
          <w:b/>
          <w:bCs/>
          <w:color w:val="000000" w:themeColor="text1"/>
          <w:szCs w:val="28"/>
          <w:u w:val="single"/>
          <w:lang w:val="en-US"/>
        </w:rPr>
        <w:t>FACTUAL BACKGROUND</w:t>
      </w:r>
    </w:p>
    <w:p w14:paraId="1375F071" w14:textId="77777777" w:rsidR="004317E3" w:rsidRPr="00CF7E12" w:rsidRDefault="004317E3" w:rsidP="004317E3">
      <w:pPr>
        <w:pStyle w:val="Heading"/>
        <w:spacing w:before="240" w:after="240"/>
        <w:rPr>
          <w:b/>
          <w:bCs/>
          <w:color w:val="000000" w:themeColor="text1"/>
          <w:szCs w:val="28"/>
          <w:u w:val="single"/>
        </w:rPr>
      </w:pPr>
      <w:r w:rsidRPr="00CF7E12">
        <w:rPr>
          <w:b/>
          <w:bCs/>
          <w:color w:val="000000" w:themeColor="text1"/>
          <w:szCs w:val="28"/>
          <w:u w:val="single"/>
        </w:rPr>
        <w:t>B1.</w:t>
      </w:r>
      <w:r w:rsidRPr="00CF7E12">
        <w:rPr>
          <w:b/>
          <w:bCs/>
          <w:color w:val="000000" w:themeColor="text1"/>
          <w:szCs w:val="28"/>
          <w:u w:val="single"/>
        </w:rPr>
        <w:tab/>
        <w:t>Mr Lim’s family and business</w:t>
      </w:r>
    </w:p>
    <w:p w14:paraId="2E95D992" w14:textId="1E4EF75A" w:rsidR="004317E3" w:rsidRPr="00CF7E12" w:rsidRDefault="004317E3" w:rsidP="00EB4025">
      <w:pPr>
        <w:pStyle w:val="Final"/>
        <w:tabs>
          <w:tab w:val="left" w:pos="1985"/>
        </w:tabs>
        <w:spacing w:before="240" w:after="480"/>
        <w:ind w:left="0" w:firstLine="0"/>
        <w:rPr>
          <w:color w:val="000000" w:themeColor="text1"/>
          <w:lang w:val="en-US"/>
        </w:rPr>
      </w:pPr>
      <w:r w:rsidRPr="00CF7E12">
        <w:rPr>
          <w:color w:val="000000" w:themeColor="text1"/>
          <w:lang w:val="en-US"/>
        </w:rPr>
        <w:t xml:space="preserve">Mr Lim was a well-known businessman. </w:t>
      </w:r>
      <w:r w:rsidR="00EB4025" w:rsidRPr="00CF7E12">
        <w:rPr>
          <w:color w:val="000000" w:themeColor="text1"/>
          <w:lang w:val="en-US"/>
        </w:rPr>
        <w:t xml:space="preserve"> </w:t>
      </w:r>
      <w:r w:rsidR="000852D7" w:rsidRPr="00CF7E12">
        <w:rPr>
          <w:color w:val="000000" w:themeColor="text1"/>
          <w:lang w:val="en-US"/>
        </w:rPr>
        <w:t>He came to Hong</w:t>
      </w:r>
      <w:r w:rsidR="007F5139">
        <w:rPr>
          <w:color w:val="000000" w:themeColor="text1"/>
          <w:lang w:val="en-US"/>
        </w:rPr>
        <w:t xml:space="preserve"> ‍</w:t>
      </w:r>
      <w:r w:rsidRPr="00CF7E12">
        <w:rPr>
          <w:color w:val="000000" w:themeColor="text1"/>
          <w:lang w:val="en-US"/>
        </w:rPr>
        <w:t>Kong in 1931 and established Lai Sun Garment in 1947.  In 1987, he diversified into real estate with Lai Sun Development.  Other than his interests in the Lai Sun Group, Mr Lim also held numerous properties and oth</w:t>
      </w:r>
      <w:r w:rsidR="007F5139">
        <w:rPr>
          <w:color w:val="000000" w:themeColor="text1"/>
          <w:lang w:val="en-US"/>
        </w:rPr>
        <w:t>er investments in his lifetime.</w:t>
      </w:r>
    </w:p>
    <w:p w14:paraId="45C88A8F" w14:textId="5786D5CA" w:rsidR="004317E3" w:rsidRPr="00CF7E12" w:rsidRDefault="004317E3" w:rsidP="00D367B2">
      <w:pPr>
        <w:pStyle w:val="Final"/>
        <w:tabs>
          <w:tab w:val="left" w:pos="1985"/>
        </w:tabs>
        <w:spacing w:before="480" w:after="480"/>
        <w:ind w:left="0" w:firstLine="0"/>
        <w:rPr>
          <w:iCs/>
          <w:color w:val="000000" w:themeColor="text1"/>
          <w:lang w:val="en-US"/>
        </w:rPr>
      </w:pPr>
      <w:r w:rsidRPr="00CF7E12">
        <w:rPr>
          <w:iCs/>
          <w:color w:val="000000" w:themeColor="text1"/>
          <w:lang w:val="en-US"/>
        </w:rPr>
        <w:t>Mr Lim is described by the witnesses as a strong-willed and hard-working person who was very much devoted to his business.  He worked long hours and on public holidays.  He also continued to go into Lai Sun Group’s offices in Cheung Sha Wan to sign documents in 2004, when he was already 89 years old.</w:t>
      </w:r>
      <w:r w:rsidRPr="00CF7E12">
        <w:rPr>
          <w:iCs/>
          <w:color w:val="000000" w:themeColor="text1"/>
          <w:vertAlign w:val="superscript"/>
          <w:lang w:val="en-US"/>
        </w:rPr>
        <w:footnoteReference w:id="1"/>
      </w:r>
    </w:p>
    <w:p w14:paraId="39786598" w14:textId="77777777" w:rsidR="004317E3" w:rsidRPr="00CF7E12" w:rsidRDefault="004317E3" w:rsidP="00D367B2">
      <w:pPr>
        <w:pStyle w:val="Final"/>
        <w:tabs>
          <w:tab w:val="left" w:pos="1985"/>
        </w:tabs>
        <w:spacing w:before="480" w:after="120"/>
        <w:ind w:left="0" w:firstLine="0"/>
        <w:rPr>
          <w:iCs/>
          <w:color w:val="000000" w:themeColor="text1"/>
          <w:lang w:val="en-US"/>
        </w:rPr>
      </w:pPr>
      <w:r w:rsidRPr="00CF7E12">
        <w:rPr>
          <w:iCs/>
          <w:color w:val="000000" w:themeColor="text1"/>
          <w:lang w:val="en-US"/>
        </w:rPr>
        <w:lastRenderedPageBreak/>
        <w:t>Mr Lim’s family was divided into four separate households:</w:t>
      </w:r>
      <w:r w:rsidRPr="00CF7E12">
        <w:rPr>
          <w:iCs/>
          <w:color w:val="000000" w:themeColor="text1"/>
          <w:vertAlign w:val="superscript"/>
          <w:lang w:val="en-US"/>
        </w:rPr>
        <w:footnoteReference w:id="2"/>
      </w:r>
    </w:p>
    <w:p w14:paraId="5ADE434C" w14:textId="77777777" w:rsidR="00141902" w:rsidRPr="00CF7E12" w:rsidRDefault="00141902" w:rsidP="008173B5">
      <w:pPr>
        <w:pStyle w:val="ListParagraph"/>
        <w:numPr>
          <w:ilvl w:val="1"/>
          <w:numId w:val="3"/>
        </w:numPr>
        <w:snapToGrid w:val="0"/>
        <w:spacing w:before="120" w:after="120" w:line="360" w:lineRule="auto"/>
        <w:ind w:leftChars="0" w:hanging="720"/>
        <w:jc w:val="both"/>
        <w:rPr>
          <w:rFonts w:cs="Times New Roman"/>
          <w:color w:val="000000" w:themeColor="text1"/>
          <w:kern w:val="0"/>
          <w:sz w:val="28"/>
          <w:szCs w:val="28"/>
        </w:rPr>
      </w:pPr>
      <w:r w:rsidRPr="00CF7E12">
        <w:rPr>
          <w:rFonts w:cs="Times New Roman"/>
          <w:color w:val="000000" w:themeColor="text1"/>
          <w:sz w:val="28"/>
          <w:szCs w:val="28"/>
        </w:rPr>
        <w:t>Mr Lim had two children by his first wife, Madam Lai Yuen Fong (</w:t>
      </w:r>
      <w:r w:rsidRPr="00CF7E12">
        <w:rPr>
          <w:rFonts w:ascii="SimSun" w:eastAsia="SimSun" w:hAnsi="SimSun" w:cs="Times New Roman"/>
          <w:color w:val="000000" w:themeColor="text1"/>
          <w:sz w:val="28"/>
          <w:szCs w:val="28"/>
        </w:rPr>
        <w:t>賴元芳</w:t>
      </w:r>
      <w:r w:rsidRPr="00CF7E12">
        <w:rPr>
          <w:rFonts w:cs="Times New Roman"/>
          <w:color w:val="000000" w:themeColor="text1"/>
          <w:sz w:val="28"/>
          <w:szCs w:val="28"/>
        </w:rPr>
        <w:t>) (“</w:t>
      </w:r>
      <w:r w:rsidRPr="00CF7E12">
        <w:rPr>
          <w:rFonts w:cs="Times New Roman"/>
          <w:b/>
          <w:bCs/>
          <w:color w:val="000000" w:themeColor="text1"/>
          <w:sz w:val="28"/>
          <w:szCs w:val="28"/>
        </w:rPr>
        <w:t>Madam Lai</w:t>
      </w:r>
      <w:r w:rsidRPr="00CF7E12">
        <w:rPr>
          <w:rFonts w:cs="Times New Roman"/>
          <w:color w:val="000000" w:themeColor="text1"/>
          <w:sz w:val="28"/>
          <w:szCs w:val="28"/>
        </w:rPr>
        <w:t>”), Lam Kin Ming (</w:t>
      </w:r>
      <w:r w:rsidRPr="00CF7E12">
        <w:rPr>
          <w:rFonts w:ascii="SimSun" w:eastAsia="SimSun" w:hAnsi="SimSun" w:cs="Times New Roman"/>
          <w:color w:val="000000" w:themeColor="text1"/>
          <w:sz w:val="28"/>
          <w:szCs w:val="28"/>
        </w:rPr>
        <w:t>林建名</w:t>
      </w:r>
      <w:r w:rsidRPr="00CF7E12">
        <w:rPr>
          <w:rFonts w:cs="Times New Roman"/>
          <w:color w:val="000000" w:themeColor="text1"/>
          <w:sz w:val="28"/>
          <w:szCs w:val="28"/>
        </w:rPr>
        <w:t>) and a daughter, Lam Shuk Ying (</w:t>
      </w:r>
      <w:r w:rsidRPr="00CF7E12">
        <w:rPr>
          <w:rFonts w:ascii="SimSun" w:eastAsia="SimSun" w:hAnsi="SimSun" w:cs="Times New Roman"/>
          <w:color w:val="000000" w:themeColor="text1"/>
          <w:sz w:val="28"/>
          <w:szCs w:val="28"/>
        </w:rPr>
        <w:t>林淑瑩</w:t>
      </w:r>
      <w:r w:rsidRPr="00CF7E12">
        <w:rPr>
          <w:rFonts w:cs="Times New Roman"/>
          <w:color w:val="000000" w:themeColor="text1"/>
          <w:sz w:val="28"/>
          <w:szCs w:val="28"/>
        </w:rPr>
        <w:t>).  Madam Lai passed away in 2013.</w:t>
      </w:r>
    </w:p>
    <w:p w14:paraId="1BC8949A" w14:textId="54F897CC" w:rsidR="00141902" w:rsidRPr="00CF7E12" w:rsidRDefault="00141902" w:rsidP="008173B5">
      <w:pPr>
        <w:pStyle w:val="ListParagraph"/>
        <w:numPr>
          <w:ilvl w:val="1"/>
          <w:numId w:val="3"/>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Mr Lim’s 2</w:t>
      </w:r>
      <w:r w:rsidRPr="00CF7E12">
        <w:rPr>
          <w:rFonts w:cs="Times New Roman"/>
          <w:color w:val="000000" w:themeColor="text1"/>
          <w:sz w:val="28"/>
          <w:szCs w:val="28"/>
          <w:vertAlign w:val="superscript"/>
        </w:rPr>
        <w:t>nd</w:t>
      </w:r>
      <w:r w:rsidRPr="00CF7E12">
        <w:rPr>
          <w:rFonts w:cs="Times New Roman"/>
          <w:color w:val="000000" w:themeColor="text1"/>
          <w:sz w:val="28"/>
          <w:szCs w:val="28"/>
        </w:rPr>
        <w:t xml:space="preserve"> marriage was with Madam U Po Chu (</w:t>
      </w:r>
      <w:r w:rsidRPr="00CF7E12">
        <w:rPr>
          <w:rFonts w:ascii="SimSun" w:eastAsia="SimSun" w:hAnsi="SimSun" w:cs="Times New Roman"/>
          <w:color w:val="000000" w:themeColor="text1"/>
          <w:sz w:val="28"/>
          <w:szCs w:val="28"/>
        </w:rPr>
        <w:t>余寶珠</w:t>
      </w:r>
      <w:r w:rsidRPr="00CF7E12">
        <w:rPr>
          <w:rFonts w:cs="Times New Roman"/>
          <w:color w:val="000000" w:themeColor="text1"/>
          <w:sz w:val="28"/>
          <w:szCs w:val="28"/>
        </w:rPr>
        <w:t>) (“</w:t>
      </w:r>
      <w:r w:rsidRPr="00CF7E12">
        <w:rPr>
          <w:rFonts w:cs="Times New Roman"/>
          <w:b/>
          <w:bCs/>
          <w:color w:val="000000" w:themeColor="text1"/>
          <w:sz w:val="28"/>
          <w:szCs w:val="28"/>
        </w:rPr>
        <w:t>Madam U</w:t>
      </w:r>
      <w:r w:rsidRPr="00CF7E12">
        <w:rPr>
          <w:rFonts w:cs="Times New Roman"/>
          <w:color w:val="000000" w:themeColor="text1"/>
          <w:sz w:val="28"/>
          <w:szCs w:val="28"/>
        </w:rPr>
        <w:t xml:space="preserve">”). </w:t>
      </w:r>
      <w:r w:rsidR="00626E65" w:rsidRPr="00CF7E12">
        <w:rPr>
          <w:rFonts w:cs="Times New Roman"/>
          <w:color w:val="000000" w:themeColor="text1"/>
          <w:sz w:val="28"/>
          <w:szCs w:val="28"/>
        </w:rPr>
        <w:t xml:space="preserve"> </w:t>
      </w:r>
      <w:r w:rsidRPr="00CF7E12">
        <w:rPr>
          <w:rFonts w:cs="Times New Roman"/>
          <w:color w:val="000000" w:themeColor="text1"/>
          <w:sz w:val="28"/>
          <w:szCs w:val="28"/>
        </w:rPr>
        <w:t>They had a son, Lam Kin Ngok Peter (</w:t>
      </w:r>
      <w:r w:rsidRPr="00CF7E12">
        <w:rPr>
          <w:rFonts w:ascii="SimSun" w:eastAsia="SimSun" w:hAnsi="SimSun" w:cs="Times New Roman"/>
          <w:color w:val="000000" w:themeColor="text1"/>
          <w:sz w:val="28"/>
          <w:szCs w:val="28"/>
        </w:rPr>
        <w:t>林建岳</w:t>
      </w:r>
      <w:r w:rsidRPr="00CF7E12">
        <w:rPr>
          <w:rFonts w:cs="Times New Roman"/>
          <w:color w:val="000000" w:themeColor="text1"/>
          <w:sz w:val="28"/>
          <w:szCs w:val="28"/>
        </w:rPr>
        <w:t>) (“</w:t>
      </w:r>
      <w:r w:rsidRPr="00CF7E12">
        <w:rPr>
          <w:rFonts w:cs="Times New Roman"/>
          <w:b/>
          <w:bCs/>
          <w:color w:val="000000" w:themeColor="text1"/>
          <w:sz w:val="28"/>
          <w:szCs w:val="28"/>
        </w:rPr>
        <w:t>Peter Lam</w:t>
      </w:r>
      <w:r w:rsidRPr="00CF7E12">
        <w:rPr>
          <w:rFonts w:cs="Times New Roman"/>
          <w:color w:val="000000" w:themeColor="text1"/>
          <w:sz w:val="28"/>
          <w:szCs w:val="28"/>
        </w:rPr>
        <w:t>”), and a daughter, Lam Shuk Yue Mabel (</w:t>
      </w:r>
      <w:r w:rsidRPr="00CF7E12">
        <w:rPr>
          <w:rFonts w:ascii="SimSun" w:eastAsia="SimSun" w:hAnsi="SimSun" w:cs="Times New Roman"/>
          <w:color w:val="000000" w:themeColor="text1"/>
          <w:sz w:val="28"/>
          <w:szCs w:val="28"/>
        </w:rPr>
        <w:t>林淑如</w:t>
      </w:r>
      <w:r w:rsidRPr="00CF7E12">
        <w:rPr>
          <w:rFonts w:cs="Times New Roman"/>
          <w:color w:val="000000" w:themeColor="text1"/>
          <w:sz w:val="28"/>
          <w:szCs w:val="28"/>
        </w:rPr>
        <w:t>) (“</w:t>
      </w:r>
      <w:r w:rsidRPr="00CF7E12">
        <w:rPr>
          <w:rFonts w:cs="Times New Roman"/>
          <w:b/>
          <w:bCs/>
          <w:color w:val="000000" w:themeColor="text1"/>
          <w:sz w:val="28"/>
          <w:szCs w:val="28"/>
        </w:rPr>
        <w:t>Mabel Lam</w:t>
      </w:r>
      <w:r w:rsidRPr="00CF7E12">
        <w:rPr>
          <w:rFonts w:cs="Times New Roman"/>
          <w:color w:val="000000" w:themeColor="text1"/>
          <w:sz w:val="28"/>
          <w:szCs w:val="28"/>
        </w:rPr>
        <w:t>”).</w:t>
      </w:r>
    </w:p>
    <w:p w14:paraId="78F99130" w14:textId="77777777" w:rsidR="00141902" w:rsidRPr="00CF7E12" w:rsidRDefault="00141902" w:rsidP="008173B5">
      <w:pPr>
        <w:pStyle w:val="ListParagraph"/>
        <w:numPr>
          <w:ilvl w:val="1"/>
          <w:numId w:val="3"/>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Mr Lim had a relationship with Madam Koo (</w:t>
      </w:r>
      <w:r w:rsidRPr="00CF7E12">
        <w:rPr>
          <w:rFonts w:cs="Times New Roman"/>
          <w:color w:val="000000" w:themeColor="text1"/>
          <w:sz w:val="28"/>
          <w:szCs w:val="28"/>
          <w:lang w:val="en-HK"/>
        </w:rPr>
        <w:t>who claims to be a concubine)</w:t>
      </w:r>
      <w:r w:rsidRPr="00CF7E12">
        <w:rPr>
          <w:rFonts w:cs="Times New Roman"/>
          <w:color w:val="000000" w:themeColor="text1"/>
          <w:sz w:val="28"/>
          <w:szCs w:val="28"/>
        </w:rPr>
        <w:t>.  There were two children from the relationship, Pearl Ling and Eric Ling.</w:t>
      </w:r>
    </w:p>
    <w:p w14:paraId="1943D5F3" w14:textId="76BE752E" w:rsidR="00141902" w:rsidRPr="00CF7E12" w:rsidRDefault="00141902" w:rsidP="008173B5">
      <w:pPr>
        <w:pStyle w:val="ListParagraph"/>
        <w:numPr>
          <w:ilvl w:val="1"/>
          <w:numId w:val="3"/>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Mr Lim also had a relationship with a Madam Choy Yin Hong (</w:t>
      </w:r>
      <w:r w:rsidRPr="00CF7E12">
        <w:rPr>
          <w:rFonts w:ascii="SimSun" w:eastAsia="SimSun" w:hAnsi="SimSun" w:cs="Times New Roman"/>
          <w:color w:val="000000" w:themeColor="text1"/>
          <w:sz w:val="28"/>
          <w:szCs w:val="28"/>
        </w:rPr>
        <w:t>蔡妍紅</w:t>
      </w:r>
      <w:r w:rsidRPr="00CF7E12">
        <w:rPr>
          <w:rFonts w:cs="Times New Roman"/>
          <w:color w:val="000000" w:themeColor="text1"/>
          <w:sz w:val="28"/>
          <w:szCs w:val="28"/>
        </w:rPr>
        <w:t>) (“</w:t>
      </w:r>
      <w:r w:rsidRPr="00CF7E12">
        <w:rPr>
          <w:rFonts w:cs="Times New Roman"/>
          <w:b/>
          <w:bCs/>
          <w:color w:val="000000" w:themeColor="text1"/>
          <w:sz w:val="28"/>
          <w:szCs w:val="28"/>
        </w:rPr>
        <w:t>Madam Choy</w:t>
      </w:r>
      <w:r w:rsidRPr="00CF7E12">
        <w:rPr>
          <w:rFonts w:cs="Times New Roman"/>
          <w:color w:val="000000" w:themeColor="text1"/>
          <w:sz w:val="28"/>
          <w:szCs w:val="28"/>
        </w:rPr>
        <w:t>”), a resident of Taiwan</w:t>
      </w:r>
      <w:r w:rsidR="00626E65" w:rsidRPr="00CF7E12">
        <w:rPr>
          <w:rFonts w:cs="Times New Roman"/>
          <w:color w:val="000000" w:themeColor="text1"/>
          <w:sz w:val="28"/>
          <w:szCs w:val="28"/>
        </w:rPr>
        <w:t xml:space="preserve">. </w:t>
      </w:r>
      <w:r w:rsidRPr="00CF7E12">
        <w:rPr>
          <w:rFonts w:cs="Times New Roman"/>
          <w:color w:val="000000" w:themeColor="text1"/>
          <w:sz w:val="28"/>
          <w:szCs w:val="28"/>
        </w:rPr>
        <w:t xml:space="preserve"> They had one daughter, Lam Shuk Ling (</w:t>
      </w:r>
      <w:r w:rsidRPr="00CF7E12">
        <w:rPr>
          <w:rFonts w:ascii="SimSun" w:eastAsia="SimSun" w:hAnsi="SimSun" w:cs="Times New Roman"/>
          <w:color w:val="000000" w:themeColor="text1"/>
          <w:sz w:val="28"/>
          <w:szCs w:val="28"/>
        </w:rPr>
        <w:t>林淑玲</w:t>
      </w:r>
      <w:r w:rsidRPr="00CF7E12">
        <w:rPr>
          <w:rFonts w:cs="Times New Roman"/>
          <w:color w:val="000000" w:themeColor="text1"/>
          <w:sz w:val="28"/>
          <w:szCs w:val="28"/>
        </w:rPr>
        <w:t>).</w:t>
      </w:r>
    </w:p>
    <w:p w14:paraId="5A739A53" w14:textId="77777777" w:rsidR="00141902" w:rsidRPr="00CF7E12" w:rsidRDefault="00141902" w:rsidP="008173B5">
      <w:pPr>
        <w:pStyle w:val="ListParagraph"/>
        <w:numPr>
          <w:ilvl w:val="1"/>
          <w:numId w:val="3"/>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Mr Lim also had an adopted son, Lam Kin Hong Matthew (</w:t>
      </w:r>
      <w:r w:rsidRPr="00CF7E12">
        <w:rPr>
          <w:rFonts w:ascii="SimSun" w:eastAsia="SimSun" w:hAnsi="SimSun" w:cs="Times New Roman"/>
          <w:color w:val="000000" w:themeColor="text1"/>
          <w:sz w:val="28"/>
          <w:szCs w:val="28"/>
        </w:rPr>
        <w:t>林建康</w:t>
      </w:r>
      <w:r w:rsidRPr="00CF7E12">
        <w:rPr>
          <w:rFonts w:cs="Times New Roman"/>
          <w:color w:val="000000" w:themeColor="text1"/>
          <w:sz w:val="28"/>
          <w:szCs w:val="28"/>
        </w:rPr>
        <w:t>) (“</w:t>
      </w:r>
      <w:r w:rsidRPr="00CF7E12">
        <w:rPr>
          <w:rFonts w:cs="Times New Roman"/>
          <w:b/>
          <w:bCs/>
          <w:color w:val="000000" w:themeColor="text1"/>
          <w:sz w:val="28"/>
          <w:szCs w:val="28"/>
        </w:rPr>
        <w:t>Matthew Lam</w:t>
      </w:r>
      <w:r w:rsidRPr="00CF7E12">
        <w:rPr>
          <w:rFonts w:cs="Times New Roman"/>
          <w:color w:val="000000" w:themeColor="text1"/>
          <w:sz w:val="28"/>
          <w:szCs w:val="28"/>
        </w:rPr>
        <w:t>”).</w:t>
      </w:r>
    </w:p>
    <w:p w14:paraId="1FF45432" w14:textId="4FBE49F5" w:rsidR="00E33BD3" w:rsidRPr="00CF7E12" w:rsidRDefault="00E33BD3" w:rsidP="00D367B2">
      <w:pPr>
        <w:pStyle w:val="Final"/>
        <w:spacing w:before="480" w:after="480"/>
        <w:ind w:left="0" w:firstLine="0"/>
        <w:rPr>
          <w:color w:val="000000" w:themeColor="text1"/>
        </w:rPr>
      </w:pPr>
      <w:r w:rsidRPr="00CF7E12">
        <w:rPr>
          <w:color w:val="000000" w:themeColor="text1"/>
        </w:rPr>
        <w:t xml:space="preserve">Peter Lam joined Lai Sun Group after completing his university studies and assisted Mr Lim on </w:t>
      </w:r>
      <w:r w:rsidR="00FA6675" w:rsidRPr="00CF7E12">
        <w:rPr>
          <w:color w:val="000000" w:themeColor="text1"/>
        </w:rPr>
        <w:t xml:space="preserve">almost </w:t>
      </w:r>
      <w:r w:rsidRPr="00CF7E12">
        <w:rPr>
          <w:color w:val="000000" w:themeColor="text1"/>
        </w:rPr>
        <w:t>all aspects of the business.  It is his evidence (which appears undisputed) that he was chosen as the successor to Mr Lim’s business empire in 1993.</w:t>
      </w:r>
      <w:r w:rsidRPr="00CF7E12">
        <w:rPr>
          <w:color w:val="000000" w:themeColor="text1"/>
          <w:vertAlign w:val="superscript"/>
        </w:rPr>
        <w:footnoteReference w:id="3"/>
      </w:r>
    </w:p>
    <w:p w14:paraId="7B4EC72B" w14:textId="77777777" w:rsidR="00E33BD3" w:rsidRPr="00CF7E12" w:rsidRDefault="00E33BD3" w:rsidP="00D367B2">
      <w:pPr>
        <w:pStyle w:val="Final"/>
        <w:spacing w:before="480" w:after="480"/>
        <w:ind w:left="0" w:firstLine="0"/>
        <w:rPr>
          <w:color w:val="000000" w:themeColor="text1"/>
          <w:lang w:val="en-US"/>
        </w:rPr>
      </w:pPr>
      <w:r w:rsidRPr="00CF7E12">
        <w:rPr>
          <w:color w:val="000000" w:themeColor="text1"/>
          <w:lang w:val="en-US"/>
        </w:rPr>
        <w:lastRenderedPageBreak/>
        <w:t>Several of Mr Lim’s other children also participated in the operations of the Lai Sun Group.  Lam Kin Ming and Matthew Lam respectively oversaw the businesses of Crocodile Garments and Lai Fung Holdings, whereas Mabel Lam took on jobs in Crocodile Garments and Wing Fook Piecegoods Co Ltd, a cloth trading company established by Mr Lim.</w:t>
      </w:r>
      <w:r w:rsidRPr="00CF7E12">
        <w:rPr>
          <w:color w:val="000000" w:themeColor="text1"/>
          <w:vertAlign w:val="superscript"/>
          <w:lang w:val="en-US"/>
        </w:rPr>
        <w:footnoteReference w:id="4"/>
      </w:r>
    </w:p>
    <w:p w14:paraId="183BC7FE" w14:textId="77777777" w:rsidR="00E33BD3" w:rsidRPr="00CF7E12" w:rsidRDefault="00E33BD3" w:rsidP="00E33BD3">
      <w:pPr>
        <w:pStyle w:val="Final"/>
        <w:spacing w:before="480" w:after="120"/>
        <w:ind w:left="0" w:firstLine="0"/>
        <w:rPr>
          <w:color w:val="000000" w:themeColor="text1"/>
          <w:lang w:val="en-US"/>
        </w:rPr>
      </w:pPr>
      <w:r w:rsidRPr="00CF7E12">
        <w:rPr>
          <w:color w:val="000000" w:themeColor="text1"/>
          <w:lang w:val="en-US"/>
        </w:rPr>
        <w:t xml:space="preserve">In addition to Mr Lim and his children, at the time of the preparation and execution of the 2004 Will, the following individuals were part of the senior management of the Lai Sun Group </w:t>
      </w:r>
      <w:r w:rsidRPr="00CF7E12">
        <w:rPr>
          <w:color w:val="000000" w:themeColor="text1"/>
          <w:lang w:val="en-HK"/>
        </w:rPr>
        <w:t>and/or Mr Lim's trusted assistants</w:t>
      </w:r>
      <w:r w:rsidRPr="00CF7E12">
        <w:rPr>
          <w:color w:val="000000" w:themeColor="text1"/>
          <w:lang w:val="en-US"/>
        </w:rPr>
        <w:t>:</w:t>
      </w:r>
    </w:p>
    <w:p w14:paraId="4874090E" w14:textId="054D1590" w:rsidR="00E33BD3" w:rsidRPr="00CF7E12" w:rsidRDefault="00E33BD3" w:rsidP="007C2643">
      <w:pPr>
        <w:pStyle w:val="ListParagraph"/>
        <w:numPr>
          <w:ilvl w:val="0"/>
          <w:numId w:val="9"/>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Mark Lee Po On (</w:t>
      </w:r>
      <w:r w:rsidRPr="00CF7E12">
        <w:rPr>
          <w:rFonts w:ascii="SimSun" w:eastAsia="SimSun" w:hAnsi="SimSun" w:cs="Times New Roman" w:hint="eastAsia"/>
          <w:color w:val="000000" w:themeColor="text1"/>
          <w:sz w:val="28"/>
          <w:szCs w:val="28"/>
        </w:rPr>
        <w:t>李寶安</w:t>
      </w:r>
      <w:r w:rsidRPr="00CF7E12">
        <w:rPr>
          <w:rFonts w:cs="Times New Roman"/>
          <w:color w:val="000000" w:themeColor="text1"/>
          <w:sz w:val="28"/>
          <w:szCs w:val="28"/>
        </w:rPr>
        <w:t>) (“</w:t>
      </w:r>
      <w:r w:rsidRPr="00CF7E12">
        <w:rPr>
          <w:rFonts w:cs="Times New Roman"/>
          <w:b/>
          <w:bCs/>
          <w:color w:val="000000" w:themeColor="text1"/>
          <w:sz w:val="28"/>
          <w:szCs w:val="28"/>
        </w:rPr>
        <w:t>Mark Lee</w:t>
      </w:r>
      <w:r w:rsidRPr="00CF7E12">
        <w:rPr>
          <w:rFonts w:cs="Times New Roman"/>
          <w:color w:val="000000" w:themeColor="text1"/>
          <w:sz w:val="28"/>
          <w:szCs w:val="28"/>
        </w:rPr>
        <w:t>”), who joined Lai Sun Group in 1987 and served as an executive director of a number of the listed companies within the Group.  He worked closely with Mr Lim until his death.  He left the Group to take up a position at TVB in 2007.</w:t>
      </w:r>
      <w:r w:rsidRPr="00CF7E12">
        <w:rPr>
          <w:rFonts w:cs="Times New Roman"/>
          <w:color w:val="000000" w:themeColor="text1"/>
          <w:sz w:val="28"/>
          <w:szCs w:val="28"/>
          <w:vertAlign w:val="superscript"/>
        </w:rPr>
        <w:footnoteReference w:id="5"/>
      </w:r>
    </w:p>
    <w:p w14:paraId="268C3741" w14:textId="77777777" w:rsidR="00E33BD3" w:rsidRPr="00CF7E12" w:rsidRDefault="00E33BD3" w:rsidP="007C2643">
      <w:pPr>
        <w:pStyle w:val="ListParagraph"/>
        <w:numPr>
          <w:ilvl w:val="0"/>
          <w:numId w:val="9"/>
        </w:numPr>
        <w:snapToGrid w:val="0"/>
        <w:spacing w:before="120" w:after="120" w:line="360" w:lineRule="auto"/>
        <w:ind w:leftChars="0" w:hanging="720"/>
        <w:jc w:val="both"/>
        <w:rPr>
          <w:rFonts w:cs="Times New Roman"/>
          <w:color w:val="000000" w:themeColor="text1"/>
          <w:kern w:val="0"/>
          <w:sz w:val="28"/>
          <w:szCs w:val="28"/>
        </w:rPr>
      </w:pPr>
      <w:r w:rsidRPr="00CF7E12">
        <w:rPr>
          <w:rFonts w:cs="Times New Roman"/>
          <w:color w:val="000000" w:themeColor="text1"/>
          <w:kern w:val="0"/>
          <w:sz w:val="28"/>
          <w:szCs w:val="28"/>
        </w:rPr>
        <w:t>Ho Wing Tim (</w:t>
      </w:r>
      <w:r w:rsidRPr="00CF7E12">
        <w:rPr>
          <w:rFonts w:ascii="SimSun" w:eastAsia="SimSun" w:hAnsi="SimSun" w:cs="Times New Roman" w:hint="eastAsia"/>
          <w:color w:val="000000" w:themeColor="text1"/>
          <w:kern w:val="0"/>
          <w:sz w:val="28"/>
          <w:szCs w:val="28"/>
        </w:rPr>
        <w:t>何榮添</w:t>
      </w:r>
      <w:r w:rsidRPr="00CF7E12">
        <w:rPr>
          <w:rFonts w:cs="Times New Roman"/>
          <w:color w:val="000000" w:themeColor="text1"/>
          <w:kern w:val="0"/>
          <w:sz w:val="28"/>
          <w:szCs w:val="28"/>
        </w:rPr>
        <w:t>) (“</w:t>
      </w:r>
      <w:r w:rsidRPr="00CF7E12">
        <w:rPr>
          <w:rFonts w:cs="Times New Roman"/>
          <w:b/>
          <w:bCs/>
          <w:color w:val="000000" w:themeColor="text1"/>
          <w:kern w:val="0"/>
          <w:sz w:val="28"/>
          <w:szCs w:val="28"/>
        </w:rPr>
        <w:t>Tim</w:t>
      </w:r>
      <w:r w:rsidRPr="00CF7E12">
        <w:rPr>
          <w:rFonts w:cs="Times New Roman"/>
          <w:color w:val="000000" w:themeColor="text1"/>
          <w:kern w:val="0"/>
          <w:sz w:val="28"/>
          <w:szCs w:val="28"/>
        </w:rPr>
        <w:t xml:space="preserve"> </w:t>
      </w:r>
      <w:r w:rsidRPr="00CF7E12">
        <w:rPr>
          <w:rFonts w:cs="Times New Roman"/>
          <w:b/>
          <w:bCs/>
          <w:color w:val="000000" w:themeColor="text1"/>
          <w:kern w:val="0"/>
          <w:sz w:val="28"/>
          <w:szCs w:val="28"/>
        </w:rPr>
        <w:t>Ho</w:t>
      </w:r>
      <w:r w:rsidRPr="00CF7E12">
        <w:rPr>
          <w:rFonts w:cs="Times New Roman"/>
          <w:color w:val="000000" w:themeColor="text1"/>
          <w:kern w:val="0"/>
          <w:sz w:val="28"/>
          <w:szCs w:val="28"/>
        </w:rPr>
        <w:t>”), who joined Lai Sun Group in 1989.  He assisted Mr Lim in business and personal financial matters and reported directly to Mr Lim.</w:t>
      </w:r>
      <w:r w:rsidRPr="00CF7E12">
        <w:rPr>
          <w:rFonts w:cs="Times New Roman"/>
          <w:color w:val="000000" w:themeColor="text1"/>
          <w:kern w:val="0"/>
          <w:sz w:val="28"/>
          <w:szCs w:val="28"/>
          <w:vertAlign w:val="superscript"/>
        </w:rPr>
        <w:footnoteReference w:id="6"/>
      </w:r>
    </w:p>
    <w:p w14:paraId="6C3071EE" w14:textId="77777777" w:rsidR="00E33BD3" w:rsidRPr="00CF7E12" w:rsidRDefault="00E33BD3" w:rsidP="007C2643">
      <w:pPr>
        <w:pStyle w:val="ListParagraph"/>
        <w:numPr>
          <w:ilvl w:val="0"/>
          <w:numId w:val="9"/>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Yew Yat Ming, who joined Lai Sun Group in 1991 and was an executive director of Lai Fung Holdings at the time of Mr Lim’s death.</w:t>
      </w:r>
      <w:r w:rsidRPr="00CF7E12">
        <w:rPr>
          <w:rFonts w:cs="Times New Roman"/>
          <w:color w:val="000000" w:themeColor="text1"/>
          <w:sz w:val="28"/>
          <w:szCs w:val="28"/>
          <w:vertAlign w:val="superscript"/>
        </w:rPr>
        <w:footnoteReference w:id="7"/>
      </w:r>
    </w:p>
    <w:p w14:paraId="198FB5F1" w14:textId="77777777" w:rsidR="00E33BD3" w:rsidRPr="00CF7E12" w:rsidRDefault="00E33BD3" w:rsidP="007C2643">
      <w:pPr>
        <w:pStyle w:val="ListParagraph"/>
        <w:numPr>
          <w:ilvl w:val="0"/>
          <w:numId w:val="9"/>
        </w:numPr>
        <w:snapToGrid w:val="0"/>
        <w:spacing w:before="120" w:after="120" w:line="360" w:lineRule="auto"/>
        <w:ind w:leftChars="0" w:hanging="720"/>
        <w:jc w:val="both"/>
        <w:rPr>
          <w:rFonts w:cs="Times New Roman"/>
          <w:color w:val="000000" w:themeColor="text1"/>
          <w:sz w:val="28"/>
          <w:szCs w:val="28"/>
        </w:rPr>
      </w:pPr>
      <w:r w:rsidRPr="00CF7E12">
        <w:rPr>
          <w:rFonts w:cs="Times New Roman"/>
          <w:color w:val="000000" w:themeColor="text1"/>
          <w:sz w:val="28"/>
          <w:szCs w:val="28"/>
        </w:rPr>
        <w:t>Janet Lam, Mr Lim’s personal secretary.</w:t>
      </w:r>
    </w:p>
    <w:p w14:paraId="3943A968" w14:textId="77777777" w:rsidR="00E33BD3" w:rsidRPr="00CF7E12" w:rsidRDefault="00E33BD3" w:rsidP="00E33BD3">
      <w:pPr>
        <w:pStyle w:val="Heading"/>
        <w:spacing w:before="600" w:after="240"/>
        <w:rPr>
          <w:b/>
          <w:color w:val="000000" w:themeColor="text1"/>
          <w:szCs w:val="28"/>
          <w:u w:val="single"/>
          <w:lang w:val="en-US"/>
        </w:rPr>
      </w:pPr>
      <w:r w:rsidRPr="00CF7E12">
        <w:rPr>
          <w:b/>
          <w:bCs/>
          <w:color w:val="000000" w:themeColor="text1"/>
          <w:szCs w:val="28"/>
          <w:u w:val="single"/>
        </w:rPr>
        <w:lastRenderedPageBreak/>
        <w:t>B2.</w:t>
      </w:r>
      <w:r w:rsidRPr="00CF7E12">
        <w:rPr>
          <w:b/>
          <w:bCs/>
          <w:color w:val="000000" w:themeColor="text1"/>
          <w:szCs w:val="28"/>
          <w:u w:val="single"/>
        </w:rPr>
        <w:tab/>
      </w:r>
      <w:r w:rsidRPr="00CF7E12">
        <w:rPr>
          <w:b/>
          <w:color w:val="000000" w:themeColor="text1"/>
          <w:szCs w:val="28"/>
          <w:u w:val="single"/>
          <w:lang w:val="en-US"/>
        </w:rPr>
        <w:t>Disputes with Madam Koo and Pearl Ling</w:t>
      </w:r>
    </w:p>
    <w:p w14:paraId="73C6BFDD" w14:textId="77777777" w:rsidR="00E33BD3" w:rsidRPr="00CF7E12" w:rsidRDefault="00E33BD3" w:rsidP="00E33BD3">
      <w:pPr>
        <w:pStyle w:val="Final"/>
        <w:spacing w:before="240" w:after="120"/>
        <w:ind w:left="0" w:firstLine="0"/>
        <w:rPr>
          <w:color w:val="000000" w:themeColor="text1"/>
        </w:rPr>
      </w:pPr>
      <w:r w:rsidRPr="00CF7E12">
        <w:rPr>
          <w:color w:val="000000" w:themeColor="text1"/>
        </w:rPr>
        <w:t>It is not disputed that Mr Lim fell out with Madam Koo and Pearl Ling in around 2001 or 2002.  Their disputes largely arose out of a property development project in Shanghai undertaken by Highfit Development Co Ltd (“</w:t>
      </w:r>
      <w:r w:rsidRPr="00CF7E12">
        <w:rPr>
          <w:b/>
          <w:bCs/>
          <w:color w:val="000000" w:themeColor="text1"/>
        </w:rPr>
        <w:t>Highfit</w:t>
      </w:r>
      <w:r w:rsidRPr="00CF7E12">
        <w:rPr>
          <w:color w:val="000000" w:themeColor="text1"/>
        </w:rPr>
        <w:t>”):</w:t>
      </w:r>
      <w:r w:rsidRPr="00CF7E12">
        <w:rPr>
          <w:color w:val="000000" w:themeColor="text1"/>
          <w:vertAlign w:val="superscript"/>
        </w:rPr>
        <w:footnoteReference w:id="8"/>
      </w:r>
    </w:p>
    <w:p w14:paraId="2ABB6D42" w14:textId="76AED431"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rPr>
      </w:pPr>
      <w:r w:rsidRPr="00CF7E12">
        <w:rPr>
          <w:rFonts w:cs="Times New Roman"/>
          <w:color w:val="000000" w:themeColor="text1"/>
          <w:sz w:val="28"/>
          <w:szCs w:val="28"/>
        </w:rPr>
        <w:t>Highfit was a company incorporated in Hong Kong whose majority shareholders were Madam Koo and Pearl Ling.</w:t>
      </w:r>
      <w:r w:rsidRPr="00CF7E12">
        <w:rPr>
          <w:rFonts w:cs="Times New Roman"/>
          <w:color w:val="000000" w:themeColor="text1"/>
          <w:sz w:val="28"/>
          <w:szCs w:val="28"/>
          <w:vertAlign w:val="superscript"/>
        </w:rPr>
        <w:footnoteReference w:id="9"/>
      </w:r>
      <w:r w:rsidRPr="00CF7E12">
        <w:rPr>
          <w:rFonts w:cs="Times New Roman"/>
          <w:color w:val="000000" w:themeColor="text1"/>
          <w:sz w:val="28"/>
          <w:szCs w:val="28"/>
        </w:rPr>
        <w:t xml:space="preserve">  It held a 60% interest in Shanghai Huifa Property Company Ltd (“</w:t>
      </w:r>
      <w:r w:rsidRPr="00CF7E12">
        <w:rPr>
          <w:rFonts w:cs="Times New Roman"/>
          <w:b/>
          <w:bCs/>
          <w:color w:val="000000" w:themeColor="text1"/>
          <w:sz w:val="28"/>
          <w:szCs w:val="28"/>
        </w:rPr>
        <w:t>Huifa</w:t>
      </w:r>
      <w:r w:rsidRPr="00CF7E12">
        <w:rPr>
          <w:rFonts w:cs="Times New Roman"/>
          <w:color w:val="000000" w:themeColor="text1"/>
          <w:sz w:val="28"/>
          <w:szCs w:val="28"/>
        </w:rPr>
        <w:t>”) (with the other 40% held by a Chinese partner),</w:t>
      </w:r>
      <w:r w:rsidRPr="00CF7E12">
        <w:rPr>
          <w:rFonts w:cs="Times New Roman"/>
          <w:color w:val="000000" w:themeColor="text1"/>
          <w:sz w:val="28"/>
          <w:szCs w:val="28"/>
          <w:vertAlign w:val="superscript"/>
        </w:rPr>
        <w:footnoteReference w:id="10"/>
      </w:r>
      <w:r w:rsidRPr="00CF7E12">
        <w:rPr>
          <w:rFonts w:cs="Times New Roman"/>
          <w:color w:val="000000" w:themeColor="text1"/>
          <w:sz w:val="28"/>
          <w:szCs w:val="28"/>
        </w:rPr>
        <w:t xml:space="preserve"> which had acquired a plot of land at 41 Hengshan Road.</w:t>
      </w:r>
    </w:p>
    <w:p w14:paraId="735B4D12" w14:textId="77777777"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rPr>
      </w:pPr>
      <w:r w:rsidRPr="00CF7E12">
        <w:rPr>
          <w:rFonts w:cs="Times New Roman"/>
          <w:color w:val="000000" w:themeColor="text1"/>
          <w:sz w:val="28"/>
          <w:szCs w:val="28"/>
        </w:rPr>
        <w:t>Between September 1994 and April 2001, Mr Lim made substantial loans totalling between HK$454 million</w:t>
      </w:r>
      <w:r w:rsidRPr="00CF7E12">
        <w:rPr>
          <w:rFonts w:cs="Times New Roman"/>
          <w:color w:val="000000" w:themeColor="text1"/>
          <w:sz w:val="28"/>
          <w:szCs w:val="28"/>
          <w:vertAlign w:val="superscript"/>
        </w:rPr>
        <w:footnoteReference w:id="11"/>
      </w:r>
      <w:r w:rsidRPr="00CF7E12">
        <w:rPr>
          <w:rFonts w:cs="Times New Roman"/>
          <w:color w:val="000000" w:themeColor="text1"/>
          <w:sz w:val="28"/>
          <w:szCs w:val="28"/>
        </w:rPr>
        <w:t xml:space="preserve"> to HK$570 million to Highfit to finance the development project and guaranteed loans extended by Hang Seng Bank to Highfit in excess of HK$150 million.</w:t>
      </w:r>
      <w:r w:rsidRPr="00CF7E12">
        <w:rPr>
          <w:rFonts w:cs="Times New Roman"/>
          <w:color w:val="000000" w:themeColor="text1"/>
          <w:sz w:val="28"/>
          <w:szCs w:val="28"/>
          <w:vertAlign w:val="superscript"/>
        </w:rPr>
        <w:footnoteReference w:id="12"/>
      </w:r>
      <w:r w:rsidRPr="00CF7E12">
        <w:rPr>
          <w:rFonts w:cs="Times New Roman"/>
          <w:color w:val="000000" w:themeColor="text1"/>
          <w:sz w:val="28"/>
          <w:szCs w:val="28"/>
        </w:rPr>
        <w:t xml:space="preserve"> </w:t>
      </w:r>
    </w:p>
    <w:p w14:paraId="10A8B26A" w14:textId="100F4986"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kern w:val="0"/>
          <w:sz w:val="28"/>
          <w:szCs w:val="28"/>
        </w:rPr>
      </w:pPr>
      <w:r w:rsidRPr="00CF7E12">
        <w:rPr>
          <w:rFonts w:cs="Times New Roman"/>
          <w:color w:val="000000" w:themeColor="text1"/>
          <w:kern w:val="0"/>
          <w:sz w:val="28"/>
          <w:szCs w:val="28"/>
        </w:rPr>
        <w:t>In 2001, Mr Lim made formal demands for repayment of his loans to Highfit and commenced proceedings in HCA</w:t>
      </w:r>
      <w:r w:rsidR="00BD394D" w:rsidRPr="00CF7E12">
        <w:rPr>
          <w:rFonts w:cs="Times New Roman"/>
          <w:color w:val="000000" w:themeColor="text1"/>
          <w:kern w:val="0"/>
          <w:sz w:val="28"/>
          <w:szCs w:val="28"/>
        </w:rPr>
        <w:t xml:space="preserve"> </w:t>
      </w:r>
      <w:r w:rsidR="00BD394D">
        <w:rPr>
          <w:rFonts w:cs="Times New Roman"/>
          <w:color w:val="000000" w:themeColor="text1"/>
          <w:kern w:val="0"/>
          <w:sz w:val="28"/>
          <w:szCs w:val="28"/>
        </w:rPr>
        <w:t>‍</w:t>
      </w:r>
      <w:r w:rsidRPr="00CF7E12">
        <w:rPr>
          <w:rFonts w:cs="Times New Roman"/>
          <w:color w:val="000000" w:themeColor="text1"/>
          <w:kern w:val="0"/>
          <w:sz w:val="28"/>
          <w:szCs w:val="28"/>
        </w:rPr>
        <w:t>1942/2002 against Madam Koo and Highfit in May</w:t>
      </w:r>
      <w:r w:rsidR="00BD394D" w:rsidRPr="00CF7E12">
        <w:rPr>
          <w:rFonts w:cs="Times New Roman"/>
          <w:color w:val="000000" w:themeColor="text1"/>
          <w:kern w:val="0"/>
          <w:sz w:val="28"/>
          <w:szCs w:val="28"/>
        </w:rPr>
        <w:t xml:space="preserve"> </w:t>
      </w:r>
      <w:r w:rsidR="00BD394D">
        <w:rPr>
          <w:rFonts w:cs="Times New Roman"/>
          <w:color w:val="000000" w:themeColor="text1"/>
          <w:kern w:val="0"/>
          <w:sz w:val="28"/>
          <w:szCs w:val="28"/>
        </w:rPr>
        <w:t>‍</w:t>
      </w:r>
      <w:r w:rsidRPr="00CF7E12">
        <w:rPr>
          <w:rFonts w:cs="Times New Roman"/>
          <w:color w:val="000000" w:themeColor="text1"/>
          <w:kern w:val="0"/>
          <w:sz w:val="28"/>
          <w:szCs w:val="28"/>
        </w:rPr>
        <w:t>2002 for recovery of the loans.</w:t>
      </w:r>
    </w:p>
    <w:p w14:paraId="32D13E30" w14:textId="77777777"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kern w:val="0"/>
          <w:sz w:val="28"/>
          <w:szCs w:val="28"/>
        </w:rPr>
      </w:pPr>
      <w:r w:rsidRPr="00CF7E12">
        <w:rPr>
          <w:rFonts w:cs="Times New Roman"/>
          <w:color w:val="000000" w:themeColor="text1"/>
          <w:kern w:val="0"/>
          <w:sz w:val="28"/>
          <w:szCs w:val="28"/>
        </w:rPr>
        <w:t xml:space="preserve">In the same month, Hang Seng Bank commenced proceedings against Highfit in HCA 1700/2002 for recovery of its loans. After Hang Seng Bank obtained summary judgment against Highfit in February 2002, it recovered against Mr Lim as guarantor and assigned the benefit of its judgment against </w:t>
      </w:r>
      <w:r w:rsidRPr="00CF7E12">
        <w:rPr>
          <w:rFonts w:cs="Times New Roman"/>
          <w:color w:val="000000" w:themeColor="text1"/>
          <w:kern w:val="0"/>
          <w:sz w:val="28"/>
          <w:szCs w:val="28"/>
        </w:rPr>
        <w:lastRenderedPageBreak/>
        <w:t>Highfit to Mr Lim.</w:t>
      </w:r>
    </w:p>
    <w:p w14:paraId="204B7B53" w14:textId="77777777"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rPr>
      </w:pPr>
      <w:r w:rsidRPr="00CF7E12">
        <w:rPr>
          <w:rFonts w:cs="Times New Roman"/>
          <w:color w:val="000000" w:themeColor="text1"/>
          <w:sz w:val="28"/>
          <w:szCs w:val="28"/>
        </w:rPr>
        <w:t>Madam Koo and Highfit’s defences to the two proceedings were that the monies personally advanced by Mr Lim and the loan from Hang Seng Bank which he guaranteed were intended as gifts to Madam Koo, and he never intended Madam Koo and/or Highfit to repay those sums.  This was denied by Mr Lim who contended that they were business arrangements and repayable with interest.</w:t>
      </w:r>
    </w:p>
    <w:p w14:paraId="0AC6E85C" w14:textId="77777777"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rPr>
      </w:pPr>
      <w:r w:rsidRPr="00CF7E12">
        <w:rPr>
          <w:rFonts w:cs="Times New Roman"/>
          <w:color w:val="000000" w:themeColor="text1"/>
          <w:sz w:val="28"/>
          <w:szCs w:val="28"/>
        </w:rPr>
        <w:t>In February 2003, Mr Lim claimed against Huifa for the sum of RMB 18,000,000 and froze its bank accounts.</w:t>
      </w:r>
      <w:r w:rsidRPr="00CF7E12">
        <w:rPr>
          <w:rFonts w:cs="Times New Roman"/>
          <w:color w:val="000000" w:themeColor="text1"/>
          <w:sz w:val="28"/>
          <w:szCs w:val="28"/>
          <w:vertAlign w:val="superscript"/>
        </w:rPr>
        <w:footnoteReference w:id="13"/>
      </w:r>
      <w:r w:rsidRPr="00CF7E12">
        <w:rPr>
          <w:rFonts w:cs="Times New Roman"/>
          <w:color w:val="000000" w:themeColor="text1"/>
          <w:sz w:val="28"/>
          <w:szCs w:val="28"/>
        </w:rPr>
        <w:t xml:space="preserve">  In response, Madam Koo caused Huifa to claim against Mr Lim for outstanding management fees.</w:t>
      </w:r>
      <w:r w:rsidRPr="00CF7E12">
        <w:rPr>
          <w:rFonts w:cs="Times New Roman"/>
          <w:color w:val="000000" w:themeColor="text1"/>
          <w:sz w:val="28"/>
          <w:szCs w:val="28"/>
          <w:vertAlign w:val="superscript"/>
        </w:rPr>
        <w:footnoteReference w:id="14"/>
      </w:r>
      <w:r w:rsidRPr="00CF7E12">
        <w:rPr>
          <w:rFonts w:cs="Times New Roman"/>
          <w:color w:val="000000" w:themeColor="text1"/>
          <w:sz w:val="28"/>
          <w:szCs w:val="28"/>
        </w:rPr>
        <w:t xml:space="preserve"> </w:t>
      </w:r>
    </w:p>
    <w:p w14:paraId="0BCCD6A9" w14:textId="678611D3"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lang w:val="en-GB"/>
        </w:rPr>
      </w:pPr>
      <w:r w:rsidRPr="00CF7E12">
        <w:rPr>
          <w:rFonts w:cs="Times New Roman"/>
          <w:color w:val="000000" w:themeColor="text1"/>
          <w:sz w:val="28"/>
          <w:szCs w:val="28"/>
          <w:lang w:val="en-GB"/>
        </w:rPr>
        <w:t>Mr Lim discontinued the proc</w:t>
      </w:r>
      <w:r w:rsidR="006558C0" w:rsidRPr="00CF7E12">
        <w:rPr>
          <w:rFonts w:cs="Times New Roman"/>
          <w:color w:val="000000" w:themeColor="text1"/>
          <w:sz w:val="28"/>
          <w:szCs w:val="28"/>
          <w:lang w:val="en-GB"/>
        </w:rPr>
        <w:t xml:space="preserve">eedings against Huifa </w:t>
      </w:r>
      <w:r w:rsidR="006558C0" w:rsidRPr="003F00AA">
        <w:rPr>
          <w:rFonts w:cs="Times New Roman"/>
          <w:color w:val="000000" w:themeColor="text1"/>
          <w:kern w:val="0"/>
          <w:sz w:val="28"/>
          <w:szCs w:val="28"/>
          <w:lang w:val="en-GB"/>
        </w:rPr>
        <w:t>in August</w:t>
      </w:r>
      <w:r w:rsidR="00F46831" w:rsidRPr="003F00AA">
        <w:rPr>
          <w:rFonts w:cs="Times New Roman"/>
          <w:color w:val="000000" w:themeColor="text1"/>
          <w:kern w:val="0"/>
          <w:sz w:val="28"/>
          <w:szCs w:val="28"/>
          <w:lang w:val="en-GB"/>
        </w:rPr>
        <w:t xml:space="preserve"> </w:t>
      </w:r>
      <w:r w:rsidR="003F00AA" w:rsidRPr="003F00AA">
        <w:rPr>
          <w:rFonts w:cs="Times New Roman"/>
          <w:color w:val="000000" w:themeColor="text1"/>
          <w:kern w:val="0"/>
          <w:sz w:val="28"/>
          <w:szCs w:val="28"/>
          <w:lang w:val="en-GB"/>
        </w:rPr>
        <w:t>‍</w:t>
      </w:r>
      <w:r w:rsidRPr="003F00AA">
        <w:rPr>
          <w:rFonts w:cs="Times New Roman"/>
          <w:color w:val="000000" w:themeColor="text1"/>
          <w:kern w:val="0"/>
          <w:sz w:val="28"/>
          <w:szCs w:val="28"/>
          <w:lang w:val="en-GB"/>
        </w:rPr>
        <w:t>2003.</w:t>
      </w:r>
      <w:r w:rsidRPr="003F00AA">
        <w:rPr>
          <w:rFonts w:cs="Times New Roman"/>
          <w:color w:val="000000" w:themeColor="text1"/>
          <w:kern w:val="0"/>
          <w:sz w:val="28"/>
          <w:szCs w:val="28"/>
          <w:vertAlign w:val="superscript"/>
          <w:lang w:val="en-GB"/>
        </w:rPr>
        <w:footnoteReference w:id="15"/>
      </w:r>
      <w:r w:rsidRPr="003F00AA">
        <w:rPr>
          <w:rFonts w:cs="Times New Roman"/>
          <w:color w:val="000000" w:themeColor="text1"/>
          <w:kern w:val="0"/>
          <w:sz w:val="28"/>
          <w:szCs w:val="28"/>
          <w:lang w:val="en-GB"/>
        </w:rPr>
        <w:t xml:space="preserve"> </w:t>
      </w:r>
      <w:r w:rsidR="00626E65" w:rsidRPr="003F00AA">
        <w:rPr>
          <w:rFonts w:cs="Times New Roman"/>
          <w:color w:val="000000" w:themeColor="text1"/>
          <w:kern w:val="0"/>
          <w:sz w:val="28"/>
          <w:szCs w:val="28"/>
          <w:lang w:val="en-GB"/>
        </w:rPr>
        <w:t xml:space="preserve"> </w:t>
      </w:r>
      <w:r w:rsidRPr="003F00AA">
        <w:rPr>
          <w:rFonts w:cs="Times New Roman"/>
          <w:color w:val="000000" w:themeColor="text1"/>
          <w:kern w:val="0"/>
          <w:sz w:val="28"/>
          <w:szCs w:val="28"/>
          <w:lang w:val="en-GB"/>
        </w:rPr>
        <w:t>The other proceedings however remained on foot</w:t>
      </w:r>
      <w:r w:rsidRPr="00CF7E12">
        <w:rPr>
          <w:rFonts w:cs="Times New Roman"/>
          <w:color w:val="000000" w:themeColor="text1"/>
          <w:sz w:val="28"/>
          <w:szCs w:val="28"/>
          <w:lang w:val="en-GB"/>
        </w:rPr>
        <w:t xml:space="preserve"> at the time when Mr Lim made the 2004 Will.</w:t>
      </w:r>
      <w:r w:rsidRPr="00CF7E12">
        <w:rPr>
          <w:rFonts w:cs="Times New Roman"/>
          <w:color w:val="000000" w:themeColor="text1"/>
          <w:sz w:val="28"/>
          <w:szCs w:val="28"/>
          <w:vertAlign w:val="superscript"/>
          <w:lang w:val="en-GB"/>
        </w:rPr>
        <w:footnoteReference w:id="16"/>
      </w:r>
    </w:p>
    <w:p w14:paraId="4C53BE93" w14:textId="5187937C" w:rsidR="00E33BD3" w:rsidRPr="00CF7E12" w:rsidRDefault="00E33BD3" w:rsidP="007C2643">
      <w:pPr>
        <w:pStyle w:val="ListParagraph"/>
        <w:numPr>
          <w:ilvl w:val="0"/>
          <w:numId w:val="10"/>
        </w:numPr>
        <w:snapToGrid w:val="0"/>
        <w:spacing w:before="120" w:after="120" w:line="360" w:lineRule="auto"/>
        <w:ind w:leftChars="0" w:left="1440" w:hanging="720"/>
        <w:jc w:val="both"/>
        <w:rPr>
          <w:rFonts w:cs="Times New Roman"/>
          <w:color w:val="000000" w:themeColor="text1"/>
          <w:sz w:val="28"/>
          <w:szCs w:val="28"/>
          <w:lang w:val="en-GB"/>
        </w:rPr>
      </w:pPr>
      <w:r w:rsidRPr="00CF7E12">
        <w:rPr>
          <w:rFonts w:cs="Times New Roman"/>
          <w:color w:val="000000" w:themeColor="text1"/>
          <w:sz w:val="28"/>
          <w:szCs w:val="28"/>
          <w:lang w:val="en-GB"/>
        </w:rPr>
        <w:t>Despite the many and varied matters raised by Madam Koo and Pearl Ling in the aforesaid proceedings, there is no suggestion that Mr Lim’s actions in the proceedings were not valid actions of his beca</w:t>
      </w:r>
      <w:r w:rsidR="00BD394D">
        <w:rPr>
          <w:rFonts w:cs="Times New Roman"/>
          <w:color w:val="000000" w:themeColor="text1"/>
          <w:sz w:val="28"/>
          <w:szCs w:val="28"/>
          <w:lang w:val="en-GB"/>
        </w:rPr>
        <w:t>use, say, he had no capacity.</w:t>
      </w:r>
    </w:p>
    <w:p w14:paraId="43C2FB8C" w14:textId="7D687FE7" w:rsidR="00842DE2" w:rsidRPr="00CF7E12" w:rsidRDefault="00842DE2" w:rsidP="00D367B2">
      <w:pPr>
        <w:pStyle w:val="Final"/>
        <w:spacing w:before="480" w:after="480"/>
        <w:ind w:left="0" w:firstLine="0"/>
        <w:rPr>
          <w:color w:val="000000" w:themeColor="text1"/>
          <w:lang w:val="en-US"/>
        </w:rPr>
      </w:pPr>
      <w:r w:rsidRPr="00CF7E12">
        <w:rPr>
          <w:color w:val="000000" w:themeColor="text1"/>
          <w:lang w:val="en-US"/>
        </w:rPr>
        <w:t>In January 2003, Pearl Ling also commenced proceedings against Mr Lim for defamation in respect of statements which Mr Lim had made in a press conference in May 2002.</w:t>
      </w:r>
      <w:r w:rsidRPr="00CF7E12">
        <w:rPr>
          <w:color w:val="000000" w:themeColor="text1"/>
          <w:vertAlign w:val="superscript"/>
          <w:lang w:val="en-US"/>
        </w:rPr>
        <w:footnoteReference w:id="17"/>
      </w:r>
      <w:r w:rsidR="00C2471F" w:rsidRPr="00CF7E12">
        <w:rPr>
          <w:color w:val="000000" w:themeColor="text1"/>
          <w:lang w:val="en-US"/>
        </w:rPr>
        <w:t xml:space="preserve">  </w:t>
      </w:r>
      <w:r w:rsidRPr="00CF7E12">
        <w:rPr>
          <w:color w:val="000000" w:themeColor="text1"/>
          <w:lang w:val="en-US"/>
        </w:rPr>
        <w:t>Pearl Ling claims in her witness statement that these proceedings were not actively pursued and</w:t>
      </w:r>
      <w:r w:rsidR="00B3116F" w:rsidRPr="00CF7E12">
        <w:rPr>
          <w:color w:val="000000" w:themeColor="text1"/>
          <w:lang w:val="en-US"/>
        </w:rPr>
        <w:t xml:space="preserve"> </w:t>
      </w:r>
      <w:r w:rsidR="00B3116F" w:rsidRPr="00CF7E12">
        <w:rPr>
          <w:color w:val="000000" w:themeColor="text1"/>
          <w:lang w:val="en-US"/>
        </w:rPr>
        <w:lastRenderedPageBreak/>
        <w:t xml:space="preserve">were </w:t>
      </w:r>
      <w:r w:rsidRPr="00CF7E12">
        <w:rPr>
          <w:color w:val="000000" w:themeColor="text1"/>
          <w:lang w:val="en-US"/>
        </w:rPr>
        <w:t>left dormant, but it is not disputed that these proceedings were not withdrawn and remained on foot until the time of Mr Lim</w:t>
      </w:r>
      <w:r w:rsidR="00EA558C">
        <w:rPr>
          <w:color w:val="000000" w:themeColor="text1"/>
          <w:lang w:val="en-US"/>
        </w:rPr>
        <w:t>’</w:t>
      </w:r>
      <w:r w:rsidRPr="00CF7E12">
        <w:rPr>
          <w:color w:val="000000" w:themeColor="text1"/>
          <w:lang w:val="en-US"/>
        </w:rPr>
        <w:t>s passing.</w:t>
      </w:r>
      <w:r w:rsidRPr="00CF7E12">
        <w:rPr>
          <w:color w:val="000000" w:themeColor="text1"/>
          <w:vertAlign w:val="superscript"/>
          <w:lang w:val="en-US"/>
        </w:rPr>
        <w:footnoteReference w:id="18"/>
      </w:r>
    </w:p>
    <w:p w14:paraId="2A390426" w14:textId="77777777" w:rsidR="00842DE2" w:rsidRPr="00CF7E12" w:rsidRDefault="00842DE2" w:rsidP="00D367B2">
      <w:pPr>
        <w:pStyle w:val="Final"/>
        <w:spacing w:before="480" w:after="480"/>
        <w:ind w:left="0" w:firstLine="0"/>
        <w:rPr>
          <w:color w:val="000000" w:themeColor="text1"/>
          <w:lang w:val="en-US"/>
        </w:rPr>
      </w:pPr>
      <w:r w:rsidRPr="00CF7E12">
        <w:rPr>
          <w:color w:val="000000" w:themeColor="text1"/>
          <w:lang w:val="en-US"/>
        </w:rPr>
        <w:t>It is the defendants’ case in these proceedings that t</w:t>
      </w:r>
      <w:r w:rsidR="00C2471F" w:rsidRPr="00CF7E12">
        <w:rPr>
          <w:color w:val="000000" w:themeColor="text1"/>
          <w:lang w:val="en-US"/>
        </w:rPr>
        <w:t xml:space="preserve">hey had reconciled completely </w:t>
      </w:r>
      <w:r w:rsidRPr="00CF7E12">
        <w:rPr>
          <w:color w:val="000000" w:themeColor="text1"/>
          <w:lang w:val="en-US"/>
        </w:rPr>
        <w:t>and that the abov</w:t>
      </w:r>
      <w:r w:rsidR="00C2471F" w:rsidRPr="00CF7E12">
        <w:rPr>
          <w:color w:val="000000" w:themeColor="text1"/>
          <w:lang w:val="en-US"/>
        </w:rPr>
        <w:t>e disputes were “in the past”.  T</w:t>
      </w:r>
      <w:r w:rsidRPr="00CF7E12">
        <w:rPr>
          <w:color w:val="000000" w:themeColor="text1"/>
          <w:lang w:val="en-US"/>
        </w:rPr>
        <w:t>his is disputed by the plaintiffs’ witnesses in their evidence.</w:t>
      </w:r>
      <w:r w:rsidRPr="00CF7E12">
        <w:rPr>
          <w:color w:val="000000" w:themeColor="text1"/>
          <w:vertAlign w:val="superscript"/>
          <w:lang w:val="en-US"/>
        </w:rPr>
        <w:footnoteReference w:id="19"/>
      </w:r>
    </w:p>
    <w:p w14:paraId="6860FAEC" w14:textId="77777777" w:rsidR="00842DE2" w:rsidRPr="00CF7E12" w:rsidRDefault="00842DE2" w:rsidP="00842DE2">
      <w:pPr>
        <w:pStyle w:val="Heading"/>
        <w:spacing w:before="600" w:after="240"/>
        <w:rPr>
          <w:b/>
          <w:color w:val="000000" w:themeColor="text1"/>
          <w:szCs w:val="28"/>
          <w:u w:val="single"/>
          <w:lang w:val="en-US"/>
        </w:rPr>
      </w:pPr>
      <w:r w:rsidRPr="00CF7E12">
        <w:rPr>
          <w:b/>
          <w:bCs/>
          <w:color w:val="000000" w:themeColor="text1"/>
          <w:szCs w:val="28"/>
          <w:u w:val="single"/>
        </w:rPr>
        <w:t>B3.</w:t>
      </w:r>
      <w:r w:rsidRPr="00CF7E12">
        <w:rPr>
          <w:b/>
          <w:bCs/>
          <w:color w:val="000000" w:themeColor="text1"/>
          <w:szCs w:val="28"/>
          <w:u w:val="single"/>
        </w:rPr>
        <w:tab/>
      </w:r>
      <w:r w:rsidRPr="00CF7E12">
        <w:rPr>
          <w:b/>
          <w:color w:val="000000" w:themeColor="text1"/>
          <w:szCs w:val="28"/>
          <w:u w:val="single"/>
        </w:rPr>
        <w:t>Preparation and drafting of the 2004 Will</w:t>
      </w:r>
    </w:p>
    <w:p w14:paraId="6B8716C2" w14:textId="77777777" w:rsidR="00842DE2" w:rsidRPr="00CF7E12" w:rsidRDefault="00842DE2" w:rsidP="001303EB">
      <w:pPr>
        <w:pStyle w:val="Final"/>
        <w:spacing w:before="240" w:after="480"/>
        <w:ind w:left="0" w:firstLine="0"/>
        <w:rPr>
          <w:color w:val="000000" w:themeColor="text1"/>
          <w:lang w:val="en-US"/>
        </w:rPr>
      </w:pPr>
      <w:r w:rsidRPr="00CF7E12">
        <w:rPr>
          <w:color w:val="000000" w:themeColor="text1"/>
          <w:lang w:val="en-US"/>
        </w:rPr>
        <w:t>In broad terms, the evidence as to the preparation and execution of the 2004 Will is as follows.</w:t>
      </w:r>
    </w:p>
    <w:p w14:paraId="38810750" w14:textId="77777777" w:rsidR="00842DE2" w:rsidRPr="00CF7E12" w:rsidRDefault="00842DE2" w:rsidP="00D367B2">
      <w:pPr>
        <w:pStyle w:val="Final"/>
        <w:spacing w:before="480" w:after="480"/>
        <w:ind w:left="0" w:firstLine="0"/>
        <w:rPr>
          <w:color w:val="000000" w:themeColor="text1"/>
          <w:lang w:val="en-US"/>
        </w:rPr>
      </w:pPr>
      <w:r w:rsidRPr="00CF7E12">
        <w:rPr>
          <w:color w:val="000000" w:themeColor="text1"/>
          <w:lang w:val="en-US"/>
        </w:rPr>
        <w:t>In around mid-2004, Peter Lam became aware of enquiries by various bankers and businessmen as to Mr Lim’s succession plans upon his eventual retirement from the family business</w:t>
      </w:r>
      <w:r w:rsidR="00626E65" w:rsidRPr="00CF7E12">
        <w:rPr>
          <w:color w:val="000000" w:themeColor="text1"/>
          <w:lang w:val="en-US"/>
        </w:rPr>
        <w:t xml:space="preserve">. </w:t>
      </w:r>
      <w:r w:rsidRPr="00CF7E12">
        <w:rPr>
          <w:color w:val="000000" w:themeColor="text1"/>
          <w:lang w:val="en-US"/>
        </w:rPr>
        <w:t xml:space="preserve"> Prompted by these enquiries, Madam U initiated discussions with Peter Lam, Lam Kin Ming, Matthew Lam, Mark Lee and Tim Ho on the transition arrangements for Mr Lim’s business empire.</w:t>
      </w:r>
      <w:r w:rsidRPr="00CF7E12">
        <w:rPr>
          <w:color w:val="000000" w:themeColor="text1"/>
          <w:vertAlign w:val="superscript"/>
          <w:lang w:val="en-US"/>
        </w:rPr>
        <w:footnoteReference w:id="20"/>
      </w:r>
      <w:r w:rsidRPr="00CF7E12">
        <w:rPr>
          <w:color w:val="000000" w:themeColor="text1"/>
          <w:lang w:val="en-US"/>
        </w:rPr>
        <w:t xml:space="preserve"> </w:t>
      </w:r>
    </w:p>
    <w:p w14:paraId="49026533" w14:textId="77777777" w:rsidR="00842DE2" w:rsidRPr="00CF7E12" w:rsidRDefault="00842DE2" w:rsidP="00D367B2">
      <w:pPr>
        <w:pStyle w:val="Final"/>
        <w:spacing w:before="480" w:after="480"/>
        <w:ind w:left="0" w:firstLine="0"/>
        <w:rPr>
          <w:color w:val="000000" w:themeColor="text1"/>
          <w:lang w:val="en-US"/>
        </w:rPr>
      </w:pPr>
      <w:r w:rsidRPr="00CF7E12">
        <w:rPr>
          <w:color w:val="000000" w:themeColor="text1"/>
          <w:lang w:val="en-US"/>
        </w:rPr>
        <w:t>In June or July 2004, Madam U met with Mark Lee and Tim Ho for lunch at Ho Choi Seafood Restaurant (</w:t>
      </w:r>
      <w:r w:rsidRPr="00CF7E12">
        <w:rPr>
          <w:rFonts w:ascii="SimSun" w:eastAsia="SimSun" w:hAnsi="SimSun" w:hint="eastAsia"/>
          <w:color w:val="000000" w:themeColor="text1"/>
          <w:lang w:val="en-US"/>
        </w:rPr>
        <w:t>好彩海鮮酒家</w:t>
      </w:r>
      <w:r w:rsidRPr="00CF7E12">
        <w:rPr>
          <w:color w:val="000000" w:themeColor="text1"/>
          <w:lang w:val="en-US"/>
        </w:rPr>
        <w:t>) in Cheung Sha Wan and they discussed the issue of Mr Lim’s health.  At the meeting, Madam U asked Mark Lee and Tim Ho to initiate discussions with Lam Kin Ming, Peter Lam, and Matthew Lam to agree on a succession plan and a plan for distribution of Mr Lim’s assets upon his death.</w:t>
      </w:r>
      <w:r w:rsidRPr="00CF7E12">
        <w:rPr>
          <w:color w:val="000000" w:themeColor="text1"/>
          <w:vertAlign w:val="superscript"/>
          <w:lang w:val="en-US"/>
        </w:rPr>
        <w:footnoteReference w:id="21"/>
      </w:r>
    </w:p>
    <w:p w14:paraId="7BF126E5" w14:textId="747612BA" w:rsidR="00842DE2" w:rsidRPr="00CF7E12" w:rsidRDefault="00842DE2" w:rsidP="00D367B2">
      <w:pPr>
        <w:pStyle w:val="Final"/>
        <w:spacing w:before="480" w:after="480"/>
        <w:ind w:left="0" w:firstLine="0"/>
        <w:rPr>
          <w:color w:val="000000" w:themeColor="text1"/>
          <w:lang w:val="en-US"/>
        </w:rPr>
      </w:pPr>
      <w:r w:rsidRPr="00CF7E12">
        <w:rPr>
          <w:color w:val="000000" w:themeColor="text1"/>
          <w:lang w:val="en-US"/>
        </w:rPr>
        <w:lastRenderedPageBreak/>
        <w:t xml:space="preserve">After the lunch meeting, Tim Ho compiled a list of Mr Lim’s </w:t>
      </w:r>
      <w:r w:rsidR="000D522D" w:rsidRPr="00CF7E12">
        <w:rPr>
          <w:color w:val="000000" w:themeColor="text1"/>
          <w:lang w:val="en-US"/>
        </w:rPr>
        <w:t>assets</w:t>
      </w:r>
      <w:r w:rsidRPr="00CF7E12">
        <w:rPr>
          <w:color w:val="000000" w:themeColor="text1"/>
          <w:lang w:val="en-US"/>
        </w:rPr>
        <w:t xml:space="preserve"> and prepared a draft distribution proposal (“</w:t>
      </w:r>
      <w:r w:rsidRPr="00CF7E12">
        <w:rPr>
          <w:b/>
          <w:bCs/>
          <w:color w:val="000000" w:themeColor="text1"/>
          <w:lang w:val="en-US"/>
        </w:rPr>
        <w:t>Distribution Proposal</w:t>
      </w:r>
      <w:r w:rsidRPr="00CF7E12">
        <w:rPr>
          <w:color w:val="000000" w:themeColor="text1"/>
          <w:lang w:val="en-US"/>
        </w:rPr>
        <w:t>”)</w:t>
      </w:r>
      <w:r w:rsidRPr="00CF7E12">
        <w:rPr>
          <w:b/>
          <w:bCs/>
          <w:color w:val="000000" w:themeColor="text1"/>
          <w:lang w:val="en-US"/>
        </w:rPr>
        <w:t xml:space="preserve"> </w:t>
      </w:r>
      <w:r w:rsidRPr="00CF7E12">
        <w:rPr>
          <w:color w:val="000000" w:themeColor="text1"/>
          <w:lang w:val="en-US"/>
        </w:rPr>
        <w:t>for discussion by the family.  The draft was extensively discussed between Madam U, Lam Kin Ming, Peter Lam, Matthew Lam, Tim Ho and Mark Lee and revised on many occasions.</w:t>
      </w:r>
      <w:r w:rsidRPr="00CF7E12">
        <w:rPr>
          <w:color w:val="000000" w:themeColor="text1"/>
          <w:vertAlign w:val="superscript"/>
          <w:lang w:val="en-US"/>
        </w:rPr>
        <w:footnoteReference w:id="22"/>
      </w:r>
    </w:p>
    <w:p w14:paraId="6D6E296F" w14:textId="5F827A76" w:rsidR="009D5264" w:rsidRPr="00CF7E12" w:rsidRDefault="009D5264" w:rsidP="00D367B2">
      <w:pPr>
        <w:pStyle w:val="Final"/>
        <w:spacing w:before="480" w:after="480"/>
        <w:ind w:left="0" w:firstLine="0"/>
        <w:rPr>
          <w:color w:val="000000" w:themeColor="text1"/>
          <w:lang w:val="en-US"/>
        </w:rPr>
      </w:pPr>
      <w:bookmarkStart w:id="0" w:name="_Ref158470041"/>
      <w:r w:rsidRPr="00CF7E12">
        <w:rPr>
          <w:color w:val="000000" w:themeColor="text1"/>
          <w:lang w:val="en-US"/>
        </w:rPr>
        <w:t>According to Madam U, throughout this period, she regularly kept Mr Lim updated on the latest developments regarding the discussions on the Distribution Proposal.  In particular, Mr Lim was very firm that Madam Koo and Pearl Ling were not to share in his estate as they owed him substantial sums of money and he was very displeased with them.</w:t>
      </w:r>
      <w:r w:rsidRPr="00CF7E12">
        <w:rPr>
          <w:color w:val="000000" w:themeColor="text1"/>
          <w:vertAlign w:val="superscript"/>
          <w:lang w:val="en-US"/>
        </w:rPr>
        <w:footnoteReference w:id="23"/>
      </w:r>
      <w:bookmarkEnd w:id="0"/>
    </w:p>
    <w:p w14:paraId="3638661C" w14:textId="72719740" w:rsidR="009D5264" w:rsidRPr="00CF7E12" w:rsidRDefault="009D5264" w:rsidP="009D5264">
      <w:pPr>
        <w:pStyle w:val="Final"/>
        <w:spacing w:before="480" w:after="120"/>
        <w:ind w:left="0" w:firstLine="0"/>
        <w:rPr>
          <w:color w:val="000000" w:themeColor="text1"/>
          <w:lang w:val="en-US"/>
        </w:rPr>
      </w:pPr>
      <w:bookmarkStart w:id="1" w:name="_Ref158470045"/>
      <w:r w:rsidRPr="00CF7E12">
        <w:rPr>
          <w:color w:val="000000" w:themeColor="text1"/>
          <w:lang w:val="en-US"/>
        </w:rPr>
        <w:t xml:space="preserve">The proposed arrangements were also discussed between Mr </w:t>
      </w:r>
      <w:r w:rsidR="00BD394D">
        <w:rPr>
          <w:color w:val="000000" w:themeColor="text1"/>
          <w:lang w:val="en-US"/>
        </w:rPr>
        <w:t>‍</w:t>
      </w:r>
      <w:r w:rsidRPr="00CF7E12">
        <w:rPr>
          <w:color w:val="000000" w:themeColor="text1"/>
          <w:lang w:val="en-US"/>
        </w:rPr>
        <w:t>Lim and Mark Lee, Tim Ho and Peter Lam on a number of occasions:</w:t>
      </w:r>
      <w:bookmarkEnd w:id="1"/>
    </w:p>
    <w:p w14:paraId="2CB21178" w14:textId="77777777" w:rsidR="009D5264" w:rsidRPr="00CF7E12" w:rsidRDefault="009D5264" w:rsidP="007C2643">
      <w:pPr>
        <w:pStyle w:val="ListParagraph"/>
        <w:numPr>
          <w:ilvl w:val="1"/>
          <w:numId w:val="11"/>
        </w:numPr>
        <w:snapToGrid w:val="0"/>
        <w:spacing w:before="120" w:after="120" w:line="360" w:lineRule="auto"/>
        <w:ind w:leftChars="0"/>
        <w:jc w:val="both"/>
        <w:rPr>
          <w:rFonts w:cstheme="minorBidi"/>
          <w:color w:val="000000" w:themeColor="text1"/>
          <w:kern w:val="0"/>
          <w:sz w:val="28"/>
          <w:szCs w:val="28"/>
        </w:rPr>
      </w:pPr>
      <w:bookmarkStart w:id="2" w:name="_Ref158414629"/>
      <w:r w:rsidRPr="00CF7E12">
        <w:rPr>
          <w:color w:val="000000" w:themeColor="text1"/>
          <w:sz w:val="28"/>
          <w:szCs w:val="28"/>
        </w:rPr>
        <w:t>According to Mark Lee, since August 2004, he and Tim Ho went to Mr Lim’s residence to discuss with him the arrangement for succession on many occasions.  At the time, they were still avoiding explicit use of the term “will”.</w:t>
      </w:r>
      <w:r w:rsidRPr="00CF7E12">
        <w:rPr>
          <w:rStyle w:val="FootnoteReference"/>
          <w:color w:val="000000" w:themeColor="text1"/>
          <w:sz w:val="28"/>
          <w:szCs w:val="28"/>
        </w:rPr>
        <w:footnoteReference w:id="24"/>
      </w:r>
    </w:p>
    <w:p w14:paraId="46550581" w14:textId="338D1433" w:rsidR="009D5264" w:rsidRPr="00CF7E12" w:rsidRDefault="009D5264" w:rsidP="007C2643">
      <w:pPr>
        <w:pStyle w:val="ListParagraph"/>
        <w:numPr>
          <w:ilvl w:val="1"/>
          <w:numId w:val="11"/>
        </w:numPr>
        <w:snapToGrid w:val="0"/>
        <w:spacing w:before="120" w:after="120" w:line="360" w:lineRule="auto"/>
        <w:ind w:leftChars="0"/>
        <w:jc w:val="both"/>
        <w:rPr>
          <w:color w:val="000000" w:themeColor="text1"/>
          <w:sz w:val="28"/>
          <w:szCs w:val="28"/>
        </w:rPr>
      </w:pPr>
      <w:r w:rsidRPr="00CF7E12">
        <w:rPr>
          <w:color w:val="000000" w:themeColor="text1"/>
          <w:sz w:val="28"/>
          <w:szCs w:val="28"/>
        </w:rPr>
        <w:t>According to Mark Lee and Tim Ho, on a visit to Mr Lim’s residence in August 2004, they asked Mr Lim for his views as to which of his sons should take over which of his businesses. Mr Lim replie</w:t>
      </w:r>
      <w:r w:rsidR="00A83DED" w:rsidRPr="00CF7E12">
        <w:rPr>
          <w:color w:val="000000" w:themeColor="text1"/>
          <w:sz w:val="28"/>
          <w:szCs w:val="28"/>
        </w:rPr>
        <w:t xml:space="preserve">d that Lam Kin Ming should </w:t>
      </w:r>
      <w:r w:rsidRPr="00CF7E12">
        <w:rPr>
          <w:color w:val="000000" w:themeColor="text1"/>
          <w:sz w:val="28"/>
          <w:szCs w:val="28"/>
        </w:rPr>
        <w:t>run the garment manufacturing and Crocodile Garment</w:t>
      </w:r>
      <w:r w:rsidR="009F5D63" w:rsidRPr="00CF7E12">
        <w:rPr>
          <w:color w:val="000000" w:themeColor="text1"/>
          <w:sz w:val="28"/>
          <w:szCs w:val="28"/>
        </w:rPr>
        <w:t>s’</w:t>
      </w:r>
      <w:r w:rsidRPr="00CF7E12">
        <w:rPr>
          <w:color w:val="000000" w:themeColor="text1"/>
          <w:sz w:val="28"/>
          <w:szCs w:val="28"/>
        </w:rPr>
        <w:t xml:space="preserve"> </w:t>
      </w:r>
      <w:r w:rsidR="005A34D2" w:rsidRPr="00CF7E12">
        <w:rPr>
          <w:color w:val="000000" w:themeColor="text1"/>
          <w:sz w:val="28"/>
          <w:szCs w:val="28"/>
        </w:rPr>
        <w:t>businesses</w:t>
      </w:r>
      <w:r w:rsidRPr="00CF7E12">
        <w:rPr>
          <w:color w:val="000000" w:themeColor="text1"/>
          <w:sz w:val="28"/>
          <w:szCs w:val="28"/>
        </w:rPr>
        <w:t xml:space="preserve">, as he liked those </w:t>
      </w:r>
      <w:r w:rsidR="00486EB2" w:rsidRPr="00CF7E12">
        <w:rPr>
          <w:color w:val="000000" w:themeColor="text1"/>
          <w:sz w:val="28"/>
          <w:szCs w:val="28"/>
        </w:rPr>
        <w:t>businesses</w:t>
      </w:r>
      <w:r w:rsidRPr="00CF7E12">
        <w:rPr>
          <w:color w:val="000000" w:themeColor="text1"/>
          <w:sz w:val="28"/>
          <w:szCs w:val="28"/>
        </w:rPr>
        <w:t xml:space="preserve">, whereas Peter Lam should take over the property and entertainment businesses as he was more </w:t>
      </w:r>
      <w:r w:rsidRPr="00CF7E12">
        <w:rPr>
          <w:color w:val="000000" w:themeColor="text1"/>
          <w:sz w:val="28"/>
          <w:szCs w:val="28"/>
        </w:rPr>
        <w:lastRenderedPageBreak/>
        <w:t>outgoing and business-minded.</w:t>
      </w:r>
      <w:r w:rsidRPr="00CF7E12">
        <w:rPr>
          <w:rStyle w:val="FootnoteReference"/>
          <w:color w:val="000000" w:themeColor="text1"/>
          <w:sz w:val="28"/>
          <w:szCs w:val="28"/>
        </w:rPr>
        <w:footnoteReference w:id="25"/>
      </w:r>
      <w:bookmarkEnd w:id="2"/>
    </w:p>
    <w:p w14:paraId="46C108B2" w14:textId="3277A00B" w:rsidR="009D5264" w:rsidRPr="00CF7E12" w:rsidRDefault="009D5264" w:rsidP="007C2643">
      <w:pPr>
        <w:pStyle w:val="ListParagraph"/>
        <w:numPr>
          <w:ilvl w:val="1"/>
          <w:numId w:val="11"/>
        </w:numPr>
        <w:snapToGrid w:val="0"/>
        <w:spacing w:before="120" w:after="120" w:line="360" w:lineRule="auto"/>
        <w:ind w:leftChars="0"/>
        <w:jc w:val="both"/>
        <w:rPr>
          <w:color w:val="000000" w:themeColor="text1"/>
          <w:sz w:val="28"/>
          <w:szCs w:val="28"/>
        </w:rPr>
      </w:pPr>
      <w:bookmarkStart w:id="3" w:name="_Ref161960870"/>
      <w:r w:rsidRPr="00CF7E12">
        <w:rPr>
          <w:color w:val="000000" w:themeColor="text1"/>
          <w:sz w:val="28"/>
          <w:szCs w:val="28"/>
        </w:rPr>
        <w:t>According to Mark Lee, he visited Mr Lim on many occasions in November 2004 to personally explain drafts of the Distribution Proposal, to which Mr Lim indicated his understanding and agreement.</w:t>
      </w:r>
      <w:r w:rsidRPr="00CF7E12">
        <w:rPr>
          <w:rStyle w:val="FootnoteReference"/>
          <w:color w:val="000000" w:themeColor="text1"/>
          <w:sz w:val="28"/>
          <w:szCs w:val="28"/>
        </w:rPr>
        <w:footnoteReference w:id="26"/>
      </w:r>
      <w:r w:rsidRPr="00CF7E12">
        <w:rPr>
          <w:color w:val="000000" w:themeColor="text1"/>
          <w:sz w:val="28"/>
          <w:szCs w:val="28"/>
        </w:rPr>
        <w:t xml:space="preserve">  He also stated that by </w:t>
      </w:r>
      <w:r w:rsidR="00143951" w:rsidRPr="00CF7E12">
        <w:rPr>
          <w:color w:val="000000" w:themeColor="text1"/>
          <w:sz w:val="28"/>
          <w:szCs w:val="28"/>
        </w:rPr>
        <w:t xml:space="preserve">that </w:t>
      </w:r>
      <w:r w:rsidRPr="00CF7E12">
        <w:rPr>
          <w:color w:val="000000" w:themeColor="text1"/>
          <w:sz w:val="28"/>
          <w:szCs w:val="28"/>
        </w:rPr>
        <w:t>time, the fact that a will was being discussed had become more explicit.</w:t>
      </w:r>
      <w:r w:rsidRPr="00CF7E12">
        <w:rPr>
          <w:rStyle w:val="FootnoteReference"/>
          <w:color w:val="000000" w:themeColor="text1"/>
          <w:sz w:val="28"/>
          <w:szCs w:val="28"/>
        </w:rPr>
        <w:footnoteReference w:id="27"/>
      </w:r>
      <w:r w:rsidRPr="00CF7E12">
        <w:rPr>
          <w:color w:val="000000" w:themeColor="text1"/>
          <w:sz w:val="28"/>
          <w:szCs w:val="28"/>
        </w:rPr>
        <w:t xml:space="preserve">  He would report to Mr Lim every time there was a change on the draft.</w:t>
      </w:r>
      <w:r w:rsidRPr="00CF7E12">
        <w:rPr>
          <w:rStyle w:val="FootnoteReference"/>
          <w:color w:val="000000" w:themeColor="text1"/>
          <w:sz w:val="28"/>
          <w:szCs w:val="28"/>
        </w:rPr>
        <w:footnoteReference w:id="28"/>
      </w:r>
      <w:bookmarkEnd w:id="3"/>
    </w:p>
    <w:p w14:paraId="76775E8A" w14:textId="46BE3787" w:rsidR="009D5264" w:rsidRPr="00CF7E12" w:rsidRDefault="009D5264" w:rsidP="007C2643">
      <w:pPr>
        <w:pStyle w:val="ListParagraph"/>
        <w:numPr>
          <w:ilvl w:val="1"/>
          <w:numId w:val="11"/>
        </w:numPr>
        <w:snapToGrid w:val="0"/>
        <w:spacing w:before="120" w:after="120" w:line="360" w:lineRule="auto"/>
        <w:ind w:leftChars="0"/>
        <w:jc w:val="both"/>
        <w:rPr>
          <w:color w:val="000000" w:themeColor="text1"/>
          <w:sz w:val="28"/>
          <w:szCs w:val="28"/>
        </w:rPr>
      </w:pPr>
      <w:bookmarkStart w:id="4" w:name="_Ref158451372"/>
      <w:r w:rsidRPr="00CF7E12">
        <w:rPr>
          <w:color w:val="000000" w:themeColor="text1"/>
          <w:sz w:val="28"/>
          <w:szCs w:val="28"/>
        </w:rPr>
        <w:t>One evening in late November after the Distribution Proposal was finalised, Peter Lam and Mark Lee paid a visit to Mr Lim at his residence in Kowloon Tong.</w:t>
      </w:r>
      <w:r w:rsidR="00FB3552" w:rsidRPr="00CF7E12">
        <w:rPr>
          <w:color w:val="000000" w:themeColor="text1"/>
          <w:sz w:val="28"/>
          <w:szCs w:val="28"/>
        </w:rPr>
        <w:t xml:space="preserve"> </w:t>
      </w:r>
      <w:r w:rsidRPr="00CF7E12">
        <w:rPr>
          <w:color w:val="000000" w:themeColor="text1"/>
          <w:sz w:val="28"/>
          <w:szCs w:val="28"/>
        </w:rPr>
        <w:t xml:space="preserve"> They brought along the final version of the Distribution Proposal and a box of Beef Chow Fun (</w:t>
      </w:r>
      <w:r w:rsidRPr="00CF7E12">
        <w:rPr>
          <w:rFonts w:ascii="SimSun" w:eastAsia="SimSun" w:hAnsi="SimSun" w:hint="eastAsia"/>
          <w:color w:val="000000" w:themeColor="text1"/>
          <w:sz w:val="28"/>
          <w:szCs w:val="28"/>
        </w:rPr>
        <w:t>乾炒牛河</w:t>
      </w:r>
      <w:r w:rsidRPr="00CF7E12">
        <w:rPr>
          <w:color w:val="000000" w:themeColor="text1"/>
          <w:sz w:val="28"/>
          <w:szCs w:val="28"/>
        </w:rPr>
        <w:t>), which was Mr Lim’s favourite dish. While Mr Lim was eating, Peter Lam sat next to him and discussed with him the contents of the Distribution Proposal.</w:t>
      </w:r>
      <w:r w:rsidRPr="00CF7E12">
        <w:rPr>
          <w:rStyle w:val="FootnoteReference"/>
          <w:color w:val="000000" w:themeColor="text1"/>
          <w:sz w:val="28"/>
          <w:szCs w:val="28"/>
        </w:rPr>
        <w:footnoteReference w:id="29"/>
      </w:r>
      <w:bookmarkEnd w:id="4"/>
    </w:p>
    <w:p w14:paraId="5C72D815" w14:textId="1A0642FA" w:rsidR="009D5264" w:rsidRPr="00CF7E12" w:rsidRDefault="009D5264" w:rsidP="007C2643">
      <w:pPr>
        <w:pStyle w:val="ListParagraph"/>
        <w:numPr>
          <w:ilvl w:val="1"/>
          <w:numId w:val="11"/>
        </w:numPr>
        <w:snapToGrid w:val="0"/>
        <w:spacing w:before="120" w:after="120" w:line="360" w:lineRule="auto"/>
        <w:ind w:leftChars="0"/>
        <w:jc w:val="both"/>
        <w:rPr>
          <w:color w:val="000000" w:themeColor="text1"/>
          <w:sz w:val="28"/>
          <w:szCs w:val="28"/>
        </w:rPr>
      </w:pPr>
      <w:bookmarkStart w:id="5" w:name="_Ref158451374"/>
      <w:r w:rsidRPr="00CF7E12">
        <w:rPr>
          <w:color w:val="000000" w:themeColor="text1"/>
          <w:sz w:val="28"/>
          <w:szCs w:val="28"/>
        </w:rPr>
        <w:t>According to Peter Lam, Mr Lim appeared to him as usual and listened with good attention</w:t>
      </w:r>
      <w:r w:rsidR="00626E65" w:rsidRPr="00CF7E12">
        <w:rPr>
          <w:color w:val="000000" w:themeColor="text1"/>
          <w:sz w:val="28"/>
          <w:szCs w:val="28"/>
        </w:rPr>
        <w:t xml:space="preserve">. </w:t>
      </w:r>
      <w:r w:rsidRPr="00CF7E12">
        <w:rPr>
          <w:color w:val="000000" w:themeColor="text1"/>
          <w:sz w:val="28"/>
          <w:szCs w:val="28"/>
        </w:rPr>
        <w:t xml:space="preserve"> Mr Lim commented that the proposal was good (</w:t>
      </w:r>
      <w:r w:rsidRPr="00CF7E12">
        <w:rPr>
          <w:rFonts w:ascii="SimSun" w:eastAsia="SimSun" w:hAnsi="SimSun" w:hint="eastAsia"/>
          <w:color w:val="000000" w:themeColor="text1"/>
          <w:sz w:val="28"/>
          <w:szCs w:val="28"/>
        </w:rPr>
        <w:t>好好</w:t>
      </w:r>
      <w:r w:rsidRPr="00CF7E12">
        <w:rPr>
          <w:color w:val="000000" w:themeColor="text1"/>
          <w:sz w:val="28"/>
          <w:szCs w:val="28"/>
        </w:rPr>
        <w:t xml:space="preserve">), and reminded Peter Lam that there should not be any </w:t>
      </w:r>
      <w:r w:rsidR="005E128B" w:rsidRPr="00CF7E12">
        <w:rPr>
          <w:color w:val="000000" w:themeColor="text1"/>
          <w:sz w:val="28"/>
          <w:szCs w:val="28"/>
        </w:rPr>
        <w:t xml:space="preserve">disputes </w:t>
      </w:r>
      <w:r w:rsidRPr="00CF7E12">
        <w:rPr>
          <w:color w:val="000000" w:themeColor="text1"/>
          <w:sz w:val="28"/>
          <w:szCs w:val="28"/>
        </w:rPr>
        <w:t>amongst the beneficiaries.</w:t>
      </w:r>
      <w:r w:rsidRPr="00CF7E12">
        <w:rPr>
          <w:rStyle w:val="FootnoteReference"/>
          <w:color w:val="000000" w:themeColor="text1"/>
          <w:sz w:val="28"/>
          <w:szCs w:val="28"/>
        </w:rPr>
        <w:footnoteReference w:id="30"/>
      </w:r>
      <w:bookmarkEnd w:id="5"/>
    </w:p>
    <w:p w14:paraId="3CD87286" w14:textId="77777777" w:rsidR="00D367B2" w:rsidRPr="00CF7E12" w:rsidRDefault="00D367B2" w:rsidP="001303EB">
      <w:pPr>
        <w:pStyle w:val="Final"/>
        <w:spacing w:before="480" w:after="480"/>
        <w:ind w:left="0" w:firstLine="0"/>
        <w:rPr>
          <w:bCs/>
          <w:color w:val="000000" w:themeColor="text1"/>
          <w:lang w:val="en-US"/>
        </w:rPr>
      </w:pPr>
      <w:r w:rsidRPr="00CF7E12">
        <w:rPr>
          <w:bCs/>
          <w:color w:val="000000" w:themeColor="text1"/>
          <w:lang w:val="en-US"/>
        </w:rPr>
        <w:lastRenderedPageBreak/>
        <w:t>The finalised Distribution Proposal dated 29 November 2004 was signed by Madam U, Lam Kin Ming, Peter Lam and Matthew Lam on 3 December 2004.</w:t>
      </w:r>
      <w:r w:rsidRPr="00CF7E12">
        <w:rPr>
          <w:bCs/>
          <w:color w:val="000000" w:themeColor="text1"/>
          <w:vertAlign w:val="superscript"/>
          <w:lang w:val="en-US"/>
        </w:rPr>
        <w:footnoteReference w:id="31"/>
      </w:r>
      <w:r w:rsidRPr="00CF7E12">
        <w:rPr>
          <w:bCs/>
          <w:color w:val="000000" w:themeColor="text1"/>
          <w:lang w:val="en-US"/>
        </w:rPr>
        <w:t xml:space="preserve"> </w:t>
      </w:r>
    </w:p>
    <w:p w14:paraId="56AE50CD" w14:textId="7F80082E" w:rsidR="00D367B2" w:rsidRPr="00CF7E12" w:rsidRDefault="00D367B2" w:rsidP="001303EB">
      <w:pPr>
        <w:pStyle w:val="Final"/>
        <w:spacing w:before="480" w:after="480"/>
        <w:ind w:left="0" w:firstLine="0"/>
        <w:rPr>
          <w:color w:val="000000" w:themeColor="text1"/>
          <w:lang w:val="en-US"/>
        </w:rPr>
      </w:pPr>
      <w:r w:rsidRPr="00CF7E12">
        <w:rPr>
          <w:color w:val="000000" w:themeColor="text1"/>
          <w:lang w:val="en-US"/>
        </w:rPr>
        <w:t xml:space="preserve">Under the Distribution Proposal, Mr Lim’s assets were to be divided amongst Peter Lam (PL), Madam U (YPC), Matthew Lam (KH) and Lam Kin Ming (KM).  Madam Koo, Pearl Ling and Eric Ling would not receive any part of Mr </w:t>
      </w:r>
      <w:r w:rsidR="00050005">
        <w:rPr>
          <w:color w:val="000000" w:themeColor="text1"/>
          <w:lang w:val="en-US"/>
        </w:rPr>
        <w:t>‍</w:t>
      </w:r>
      <w:r w:rsidRPr="00CF7E12">
        <w:rPr>
          <w:color w:val="000000" w:themeColor="text1"/>
          <w:lang w:val="en-US"/>
        </w:rPr>
        <w:t xml:space="preserve">Lim’s estate. </w:t>
      </w:r>
      <w:r w:rsidR="00B04C5A" w:rsidRPr="00CF7E12">
        <w:rPr>
          <w:color w:val="000000" w:themeColor="text1"/>
          <w:lang w:val="en-US"/>
        </w:rPr>
        <w:t xml:space="preserve"> </w:t>
      </w:r>
      <w:r w:rsidRPr="00CF7E12">
        <w:rPr>
          <w:color w:val="000000" w:themeColor="text1"/>
          <w:lang w:val="en-US"/>
        </w:rPr>
        <w:t>Madam Lai, Mabel Lam, Lam Shuk Ying, Madam Choy and Lam Shuk Ling (who have not sought to be joined in these proceedings) were not beneficiaries either.</w:t>
      </w:r>
    </w:p>
    <w:p w14:paraId="785EA54E" w14:textId="77777777" w:rsidR="00D367B2" w:rsidRPr="00CF7E12" w:rsidRDefault="00D367B2" w:rsidP="001303EB">
      <w:pPr>
        <w:pStyle w:val="Final"/>
        <w:spacing w:before="480" w:after="480"/>
        <w:ind w:left="0" w:firstLine="0"/>
        <w:rPr>
          <w:color w:val="000000" w:themeColor="text1"/>
          <w:lang w:val="en-US"/>
        </w:rPr>
      </w:pPr>
      <w:r w:rsidRPr="00CF7E12">
        <w:rPr>
          <w:color w:val="000000" w:themeColor="text1"/>
          <w:lang w:val="en-US"/>
        </w:rPr>
        <w:t>In parallel to the ongoing family discussions regarding the distribution proposal, in September or October 2004, Mark Lee approached Vincent Cheung to make arrangements for the drafting of a will.  In turn, Vincent Cheung asked Agnes Fung (a partner of his firm) to handle the process.</w:t>
      </w:r>
      <w:r w:rsidRPr="00CF7E12">
        <w:rPr>
          <w:color w:val="000000" w:themeColor="text1"/>
          <w:vertAlign w:val="superscript"/>
          <w:lang w:val="en-US"/>
        </w:rPr>
        <w:footnoteReference w:id="32"/>
      </w:r>
      <w:r w:rsidRPr="00CF7E12">
        <w:rPr>
          <w:color w:val="000000" w:themeColor="text1"/>
          <w:lang w:val="en-US"/>
        </w:rPr>
        <w:t xml:space="preserve"> </w:t>
      </w:r>
    </w:p>
    <w:p w14:paraId="61F8A38F" w14:textId="77777777" w:rsidR="00D367B2" w:rsidRPr="00CF7E12" w:rsidRDefault="00D367B2" w:rsidP="001303EB">
      <w:pPr>
        <w:pStyle w:val="Final"/>
        <w:spacing w:before="480" w:after="480"/>
        <w:ind w:left="0" w:firstLine="0"/>
        <w:rPr>
          <w:color w:val="000000" w:themeColor="text1"/>
          <w:lang w:val="en-US"/>
        </w:rPr>
      </w:pPr>
      <w:r w:rsidRPr="00CF7E12">
        <w:rPr>
          <w:color w:val="000000" w:themeColor="text1"/>
          <w:lang w:val="en-US"/>
        </w:rPr>
        <w:t>On 15 October 2004, Agnes Fung met with Mark Lee and Tim Ho at Lai Sun Group’s offices in Cheung Sha Wan to take instructions regarding Mr Lim’s will.  Mark Lee and Tim Ho provided her with details regarding Mr Lim’s assets and how those assets were to be distributed.</w:t>
      </w:r>
      <w:r w:rsidRPr="00CF7E12">
        <w:rPr>
          <w:color w:val="000000" w:themeColor="text1"/>
          <w:vertAlign w:val="superscript"/>
          <w:lang w:val="en-US"/>
        </w:rPr>
        <w:footnoteReference w:id="33"/>
      </w:r>
      <w:r w:rsidRPr="00CF7E12">
        <w:rPr>
          <w:color w:val="000000" w:themeColor="text1"/>
          <w:lang w:val="en-US"/>
        </w:rPr>
        <w:t xml:space="preserve"> </w:t>
      </w:r>
    </w:p>
    <w:p w14:paraId="1AA79977" w14:textId="53F126DA" w:rsidR="00D367B2" w:rsidRPr="00CF7E12" w:rsidRDefault="00D367B2" w:rsidP="001303EB">
      <w:pPr>
        <w:pStyle w:val="Final"/>
        <w:spacing w:before="480" w:after="480"/>
        <w:ind w:left="0" w:firstLine="0"/>
        <w:rPr>
          <w:color w:val="000000" w:themeColor="text1"/>
          <w:lang w:val="en-US"/>
        </w:rPr>
      </w:pPr>
      <w:r w:rsidRPr="00CF7E12">
        <w:rPr>
          <w:color w:val="000000" w:themeColor="text1"/>
          <w:lang w:val="en-US"/>
        </w:rPr>
        <w:t xml:space="preserve">On 21 October 2004, Agnes Fung sent the first draft of what later became the 2004 Will to Mark Lee and Tim Ho. </w:t>
      </w:r>
      <w:r w:rsidR="00B04C5A" w:rsidRPr="00CF7E12">
        <w:rPr>
          <w:color w:val="000000" w:themeColor="text1"/>
          <w:lang w:val="en-US"/>
        </w:rPr>
        <w:t xml:space="preserve"> </w:t>
      </w:r>
      <w:r w:rsidRPr="00CF7E12">
        <w:rPr>
          <w:color w:val="000000" w:themeColor="text1"/>
          <w:lang w:val="en-US"/>
        </w:rPr>
        <w:t xml:space="preserve">Over the course of the next several weeks, the draft underwent several revisions on the basis of instructions and documents which were provided to Agnes Fung by </w:t>
      </w:r>
      <w:r w:rsidRPr="00CF7E12">
        <w:rPr>
          <w:color w:val="000000" w:themeColor="text1"/>
          <w:lang w:val="en-US"/>
        </w:rPr>
        <w:lastRenderedPageBreak/>
        <w:t xml:space="preserve">Mark Lee and Tim Ho, including drafts of the Distribution Proposal. </w:t>
      </w:r>
      <w:r w:rsidR="00B04C5A" w:rsidRPr="00CF7E12">
        <w:rPr>
          <w:color w:val="000000" w:themeColor="text1"/>
          <w:lang w:val="en-US"/>
        </w:rPr>
        <w:t xml:space="preserve"> </w:t>
      </w:r>
      <w:r w:rsidRPr="00CF7E12">
        <w:rPr>
          <w:color w:val="000000" w:themeColor="text1"/>
          <w:lang w:val="en-US"/>
        </w:rPr>
        <w:t xml:space="preserve">Agnes Fung also prepared a Chinese translation of the draft </w:t>
      </w:r>
      <w:r w:rsidR="00A45C44" w:rsidRPr="00CF7E12">
        <w:rPr>
          <w:color w:val="000000" w:themeColor="text1"/>
          <w:lang w:val="en-US"/>
        </w:rPr>
        <w:t xml:space="preserve">of the </w:t>
      </w:r>
      <w:r w:rsidRPr="00CF7E12">
        <w:rPr>
          <w:color w:val="000000" w:themeColor="text1"/>
          <w:lang w:val="en-US"/>
        </w:rPr>
        <w:t>2004 Will.</w:t>
      </w:r>
      <w:r w:rsidRPr="00CF7E12">
        <w:rPr>
          <w:color w:val="000000" w:themeColor="text1"/>
          <w:vertAlign w:val="superscript"/>
          <w:lang w:val="en-US"/>
        </w:rPr>
        <w:footnoteReference w:id="34"/>
      </w:r>
      <w:r w:rsidRPr="00CF7E12">
        <w:rPr>
          <w:color w:val="000000" w:themeColor="text1"/>
          <w:lang w:val="en-US"/>
        </w:rPr>
        <w:t xml:space="preserve"> </w:t>
      </w:r>
    </w:p>
    <w:p w14:paraId="2AB72F04" w14:textId="77777777" w:rsidR="0027174D" w:rsidRPr="00CF7E12" w:rsidRDefault="0027174D" w:rsidP="0027174D">
      <w:pPr>
        <w:pStyle w:val="Final"/>
        <w:spacing w:before="480" w:after="120"/>
        <w:ind w:left="0" w:firstLine="0"/>
        <w:rPr>
          <w:color w:val="000000" w:themeColor="text1"/>
          <w:lang w:val="en-US"/>
        </w:rPr>
      </w:pPr>
      <w:r w:rsidRPr="00CF7E12">
        <w:rPr>
          <w:color w:val="000000" w:themeColor="text1"/>
          <w:lang w:val="en-US"/>
        </w:rPr>
        <w:t>The 2004 Will was finalised on 2 December 2004.</w:t>
      </w:r>
      <w:r w:rsidRPr="00CF7E12">
        <w:rPr>
          <w:color w:val="000000" w:themeColor="text1"/>
          <w:vertAlign w:val="superscript"/>
          <w:lang w:val="en-US"/>
        </w:rPr>
        <w:footnoteReference w:id="35"/>
      </w:r>
      <w:r w:rsidRPr="00CF7E12">
        <w:rPr>
          <w:color w:val="000000" w:themeColor="text1"/>
          <w:lang w:val="en-US"/>
        </w:rPr>
        <w:t xml:space="preserve"> </w:t>
      </w:r>
      <w:r w:rsidR="00626E65" w:rsidRPr="00CF7E12">
        <w:rPr>
          <w:color w:val="000000" w:themeColor="text1"/>
          <w:lang w:val="en-US"/>
        </w:rPr>
        <w:t xml:space="preserve"> </w:t>
      </w:r>
      <w:r w:rsidRPr="00CF7E12">
        <w:rPr>
          <w:color w:val="000000" w:themeColor="text1"/>
          <w:lang w:val="en-US"/>
        </w:rPr>
        <w:t>The 2004 Will as executed</w:t>
      </w:r>
      <w:r w:rsidRPr="00CF7E12">
        <w:rPr>
          <w:b/>
          <w:bCs/>
          <w:color w:val="000000" w:themeColor="text1"/>
          <w:lang w:val="en-US"/>
        </w:rPr>
        <w:t xml:space="preserve"> </w:t>
      </w:r>
      <w:r w:rsidRPr="00CF7E12">
        <w:rPr>
          <w:color w:val="000000" w:themeColor="text1"/>
          <w:lang w:val="en-US"/>
        </w:rPr>
        <w:t>provided that:</w:t>
      </w:r>
    </w:p>
    <w:p w14:paraId="50937C8D" w14:textId="77777777" w:rsidR="0027174D" w:rsidRPr="00CF7E12" w:rsidRDefault="0027174D" w:rsidP="008848FB">
      <w:pPr>
        <w:pStyle w:val="ListParagraph"/>
        <w:numPr>
          <w:ilvl w:val="1"/>
          <w:numId w:val="12"/>
        </w:numPr>
        <w:snapToGrid w:val="0"/>
        <w:spacing w:before="120" w:after="120" w:line="360" w:lineRule="auto"/>
        <w:ind w:leftChars="0"/>
        <w:jc w:val="both"/>
        <w:rPr>
          <w:rFonts w:cstheme="minorBidi"/>
          <w:color w:val="000000" w:themeColor="text1"/>
          <w:kern w:val="0"/>
          <w:sz w:val="28"/>
          <w:szCs w:val="28"/>
        </w:rPr>
      </w:pPr>
      <w:r w:rsidRPr="00CF7E12">
        <w:rPr>
          <w:color w:val="000000" w:themeColor="text1"/>
          <w:sz w:val="28"/>
          <w:szCs w:val="28"/>
        </w:rPr>
        <w:t>Vincent Cheung was appointed sole executor, whereas Carol Chow and Agnes Fung were appointed as alternative executrices (clause 3);</w:t>
      </w:r>
    </w:p>
    <w:p w14:paraId="451E0DBB" w14:textId="77777777" w:rsidR="0027174D" w:rsidRPr="00CF7E12" w:rsidRDefault="0027174D" w:rsidP="008848FB">
      <w:pPr>
        <w:pStyle w:val="ListParagraph"/>
        <w:numPr>
          <w:ilvl w:val="1"/>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 xml:space="preserve">Peter Lam, Lam Kin Ming, Matthew Lam and Madam U were granted specific legacies of assets as contemplated in the Distribution Proposal (clauses 5 to 8); </w:t>
      </w:r>
    </w:p>
    <w:p w14:paraId="2D0196FA" w14:textId="77777777" w:rsidR="0027174D" w:rsidRPr="00CF7E12" w:rsidRDefault="0027174D" w:rsidP="008848FB">
      <w:pPr>
        <w:pStyle w:val="ListParagraph"/>
        <w:numPr>
          <w:ilvl w:val="1"/>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The residual estate (after paying off debts and administration expenses) was to be distributed amongst Lam Kin Ming (the first HK$200 million, and 33% of the remainder), Peter Lam (50% of the remainder), and Madam U and Matthew Lam jointly (17% of the remainder) (clauses 10 to 11).</w:t>
      </w:r>
    </w:p>
    <w:p w14:paraId="3109B8B5" w14:textId="77777777" w:rsidR="0027174D" w:rsidRPr="00CF7E12" w:rsidRDefault="0027174D" w:rsidP="008848FB">
      <w:pPr>
        <w:pStyle w:val="ListParagraph"/>
        <w:numPr>
          <w:ilvl w:val="1"/>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Madam Lai was not entitled to share in Mr Lim’s estate as she was old and already well taken care of by Mr Lim before his death, and that her son Lam Kin Ming is a beneficiary under the will (clause 14(i));</w:t>
      </w:r>
    </w:p>
    <w:p w14:paraId="5CFFC0F5" w14:textId="77777777" w:rsidR="0027174D" w:rsidRPr="00CF7E12" w:rsidRDefault="0027174D" w:rsidP="008848FB">
      <w:pPr>
        <w:pStyle w:val="ListParagraph"/>
        <w:numPr>
          <w:ilvl w:val="1"/>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Madam Koo, Pearl Ling and Eric Ling were not entitled to share in Mr Lim’s estate as Mr Lim’s relationship with them had “</w:t>
      </w:r>
      <w:r w:rsidRPr="00CF7E12">
        <w:rPr>
          <w:iCs/>
          <w:color w:val="000000" w:themeColor="text1"/>
          <w:sz w:val="28"/>
          <w:szCs w:val="28"/>
        </w:rPr>
        <w:t>deteriorated badly</w:t>
      </w:r>
      <w:r w:rsidRPr="00CF7E12">
        <w:rPr>
          <w:color w:val="000000" w:themeColor="text1"/>
          <w:sz w:val="28"/>
          <w:szCs w:val="28"/>
        </w:rPr>
        <w:t>”</w:t>
      </w:r>
      <w:r w:rsidR="00626E65" w:rsidRPr="00CF7E12">
        <w:rPr>
          <w:color w:val="000000" w:themeColor="text1"/>
          <w:sz w:val="28"/>
          <w:szCs w:val="28"/>
        </w:rPr>
        <w:t xml:space="preserve">. </w:t>
      </w:r>
      <w:r w:rsidRPr="00CF7E12">
        <w:rPr>
          <w:color w:val="000000" w:themeColor="text1"/>
          <w:sz w:val="28"/>
          <w:szCs w:val="28"/>
        </w:rPr>
        <w:t xml:space="preserve"> Specific reference was made to Pearl Ling’s claim for defamation against Mr Lim and Mr </w:t>
      </w:r>
      <w:r w:rsidRPr="00CF7E12">
        <w:rPr>
          <w:color w:val="000000" w:themeColor="text1"/>
          <w:sz w:val="28"/>
          <w:szCs w:val="28"/>
        </w:rPr>
        <w:lastRenderedPageBreak/>
        <w:t>Lim’s ongoing litigation with Madam Koo and Pearl Ling (clause 14(ii)).</w:t>
      </w:r>
    </w:p>
    <w:p w14:paraId="5A9A629A" w14:textId="6DAFDDCE" w:rsidR="0027174D" w:rsidRPr="00CF7E12" w:rsidRDefault="0027174D" w:rsidP="001303EB">
      <w:pPr>
        <w:pStyle w:val="Final"/>
        <w:spacing w:before="480" w:after="480"/>
        <w:ind w:left="0" w:firstLine="0"/>
        <w:rPr>
          <w:color w:val="000000" w:themeColor="text1"/>
        </w:rPr>
      </w:pPr>
      <w:r w:rsidRPr="00CF7E12">
        <w:rPr>
          <w:color w:val="000000" w:themeColor="text1"/>
        </w:rPr>
        <w:t>In the 2004 Will, Pearl Ling and Eric Ling’s English names were stated as “Pearl Liang” and “Eric Liang” respectively, and Eric Ling’s Chinese name was stated as “</w:t>
      </w:r>
      <w:r w:rsidRPr="00CF7E12">
        <w:rPr>
          <w:rFonts w:ascii="SimSun" w:eastAsia="SimSun" w:hAnsi="SimSun" w:hint="eastAsia"/>
          <w:color w:val="000000" w:themeColor="text1"/>
        </w:rPr>
        <w:t>林偉君</w:t>
      </w:r>
      <w:r w:rsidRPr="00CF7E12">
        <w:rPr>
          <w:color w:val="000000" w:themeColor="text1"/>
        </w:rPr>
        <w:t>” instead of “</w:t>
      </w:r>
      <w:r w:rsidRPr="00CF7E12">
        <w:rPr>
          <w:rFonts w:ascii="SimSun" w:eastAsia="SimSun" w:hAnsi="SimSun" w:hint="eastAsia"/>
          <w:color w:val="000000" w:themeColor="text1"/>
        </w:rPr>
        <w:t>林偉鈞</w:t>
      </w:r>
      <w:r w:rsidRPr="00CF7E12">
        <w:rPr>
          <w:color w:val="000000" w:themeColor="text1"/>
        </w:rPr>
        <w:t>”.  However, it is clear from context</w:t>
      </w:r>
      <w:r w:rsidR="006B6B86" w:rsidRPr="00CF7E12">
        <w:rPr>
          <w:color w:val="000000" w:themeColor="text1"/>
        </w:rPr>
        <w:t xml:space="preserve"> and not in dispute</w:t>
      </w:r>
      <w:r w:rsidRPr="00CF7E12">
        <w:rPr>
          <w:color w:val="000000" w:themeColor="text1"/>
        </w:rPr>
        <w:t xml:space="preserve"> that these were referenc</w:t>
      </w:r>
      <w:r w:rsidR="00050005">
        <w:rPr>
          <w:color w:val="000000" w:themeColor="text1"/>
        </w:rPr>
        <w:t>es to Pearl Ling and Eric Ling.</w:t>
      </w:r>
    </w:p>
    <w:p w14:paraId="6FC5817D" w14:textId="77777777" w:rsidR="0027174D" w:rsidRPr="00CF7E12" w:rsidRDefault="0027174D" w:rsidP="0027174D">
      <w:pPr>
        <w:pStyle w:val="Heading"/>
        <w:spacing w:before="600" w:after="240"/>
        <w:rPr>
          <w:b/>
          <w:color w:val="000000" w:themeColor="text1"/>
          <w:szCs w:val="28"/>
          <w:u w:val="single"/>
          <w:lang w:val="en-US"/>
        </w:rPr>
      </w:pPr>
      <w:r w:rsidRPr="00CF7E12">
        <w:rPr>
          <w:b/>
          <w:bCs/>
          <w:color w:val="000000" w:themeColor="text1"/>
          <w:szCs w:val="28"/>
          <w:u w:val="single"/>
        </w:rPr>
        <w:t>B4.</w:t>
      </w:r>
      <w:r w:rsidRPr="00CF7E12">
        <w:rPr>
          <w:b/>
          <w:bCs/>
          <w:color w:val="000000" w:themeColor="text1"/>
          <w:szCs w:val="28"/>
          <w:u w:val="single"/>
        </w:rPr>
        <w:tab/>
      </w:r>
      <w:r w:rsidRPr="00CF7E12">
        <w:rPr>
          <w:b/>
          <w:color w:val="000000" w:themeColor="text1"/>
          <w:szCs w:val="28"/>
          <w:u w:val="single"/>
        </w:rPr>
        <w:t>Execution of the 2004 Will</w:t>
      </w:r>
    </w:p>
    <w:p w14:paraId="0705868F" w14:textId="48A67321" w:rsidR="0027174D" w:rsidRPr="00CF7E12" w:rsidRDefault="0027174D" w:rsidP="0027174D">
      <w:pPr>
        <w:pStyle w:val="Final"/>
        <w:tabs>
          <w:tab w:val="center" w:pos="0"/>
          <w:tab w:val="left" w:pos="1440"/>
        </w:tabs>
        <w:spacing w:before="240" w:after="480"/>
        <w:ind w:left="0" w:firstLine="0"/>
        <w:rPr>
          <w:rFonts w:cstheme="minorBidi"/>
          <w:color w:val="000000" w:themeColor="text1"/>
          <w:sz w:val="24"/>
        </w:rPr>
      </w:pPr>
      <w:r w:rsidRPr="00CF7E12">
        <w:rPr>
          <w:color w:val="000000" w:themeColor="text1"/>
        </w:rPr>
        <w:t>The 2004 Will was executed by Mr Lim at his residence in K</w:t>
      </w:r>
      <w:r w:rsidR="003311DA">
        <w:rPr>
          <w:color w:val="000000" w:themeColor="text1"/>
        </w:rPr>
        <w:t>owloon Tong on 3 December 2004.</w:t>
      </w:r>
    </w:p>
    <w:p w14:paraId="7A07D005" w14:textId="5ACC3716" w:rsidR="0027174D" w:rsidRPr="00CF7E12" w:rsidRDefault="0027174D" w:rsidP="0027174D">
      <w:pPr>
        <w:pStyle w:val="Final"/>
        <w:tabs>
          <w:tab w:val="center" w:pos="0"/>
          <w:tab w:val="left" w:pos="1440"/>
        </w:tabs>
        <w:spacing w:before="480" w:after="480"/>
        <w:ind w:left="0" w:firstLine="0"/>
        <w:rPr>
          <w:color w:val="000000" w:themeColor="text1"/>
        </w:rPr>
      </w:pPr>
      <w:r w:rsidRPr="00CF7E12">
        <w:rPr>
          <w:color w:val="000000" w:themeColor="text1"/>
        </w:rPr>
        <w:t xml:space="preserve">Vincent Cheung arrived at Mr Lim’s residence at around 10 in the morning. </w:t>
      </w:r>
      <w:r w:rsidR="000C6E52">
        <w:rPr>
          <w:color w:val="000000" w:themeColor="text1"/>
        </w:rPr>
        <w:t xml:space="preserve"> </w:t>
      </w:r>
      <w:r w:rsidR="007E60B2" w:rsidRPr="00CF7E12">
        <w:rPr>
          <w:color w:val="000000" w:themeColor="text1"/>
        </w:rPr>
        <w:t xml:space="preserve">Separately, </w:t>
      </w:r>
      <w:r w:rsidRPr="00CF7E12">
        <w:rPr>
          <w:color w:val="000000" w:themeColor="text1"/>
        </w:rPr>
        <w:t xml:space="preserve">Agnes Fung and two assistant solicitors from Vincent TK Cheung, Yap &amp; Co who were to be the attesting witnesses for the 2004 Will, Connie So and Eva Wong, </w:t>
      </w:r>
      <w:r w:rsidR="00EC58BB" w:rsidRPr="00CF7E12">
        <w:rPr>
          <w:color w:val="000000" w:themeColor="text1"/>
        </w:rPr>
        <w:t xml:space="preserve">had also </w:t>
      </w:r>
      <w:r w:rsidRPr="00CF7E12">
        <w:rPr>
          <w:color w:val="000000" w:themeColor="text1"/>
        </w:rPr>
        <w:t>arrived.</w:t>
      </w:r>
      <w:r w:rsidRPr="00CF7E12">
        <w:rPr>
          <w:rStyle w:val="FootnoteReference"/>
          <w:color w:val="000000" w:themeColor="text1"/>
        </w:rPr>
        <w:footnoteReference w:id="36"/>
      </w:r>
    </w:p>
    <w:p w14:paraId="18C4593D" w14:textId="1EBEB254" w:rsidR="0027174D" w:rsidRPr="00CF7E12" w:rsidRDefault="0027174D" w:rsidP="0027174D">
      <w:pPr>
        <w:pStyle w:val="Final"/>
        <w:tabs>
          <w:tab w:val="center" w:pos="0"/>
          <w:tab w:val="left" w:pos="1440"/>
        </w:tabs>
        <w:spacing w:before="480" w:after="480"/>
        <w:ind w:left="0" w:firstLine="0"/>
        <w:rPr>
          <w:color w:val="000000" w:themeColor="text1"/>
        </w:rPr>
      </w:pPr>
      <w:bookmarkStart w:id="6" w:name="_Ref158414199"/>
      <w:r w:rsidRPr="00CF7E12">
        <w:rPr>
          <w:color w:val="000000" w:themeColor="text1"/>
        </w:rPr>
        <w:t>According to Vincent Cheung, Mr Lim recognised Vincent Cheung immediately and greeted him despite having not met him for over a year.  Mr Lim was alert and responsive in conversation.  When Vincent Cheung explained that he had come with a will (</w:t>
      </w:r>
      <w:r w:rsidRPr="00CF7E12">
        <w:rPr>
          <w:rFonts w:ascii="SimSun" w:eastAsia="SimSun" w:hAnsi="SimSun" w:hint="eastAsia"/>
          <w:color w:val="000000" w:themeColor="text1"/>
        </w:rPr>
        <w:t>平安</w:t>
      </w:r>
      <w:r w:rsidR="007F2DC3" w:rsidRPr="00CF7E12">
        <w:rPr>
          <w:rFonts w:ascii="SimSun" w:eastAsia="SimSun" w:hAnsi="SimSun" w:hint="eastAsia"/>
          <w:color w:val="000000" w:themeColor="text1"/>
        </w:rPr>
        <w:t>書</w:t>
      </w:r>
      <w:r w:rsidRPr="00CF7E12">
        <w:rPr>
          <w:color w:val="000000" w:themeColor="text1"/>
        </w:rPr>
        <w:t>) for him to sign, Mr Lim confirmed he knew what the document was.</w:t>
      </w:r>
      <w:r w:rsidRPr="00CF7E12">
        <w:rPr>
          <w:rStyle w:val="FootnoteReference"/>
          <w:color w:val="000000" w:themeColor="text1"/>
        </w:rPr>
        <w:footnoteReference w:id="37"/>
      </w:r>
      <w:bookmarkEnd w:id="6"/>
    </w:p>
    <w:p w14:paraId="3FA031BB" w14:textId="7B1119BF" w:rsidR="0027174D" w:rsidRPr="00CF7E12" w:rsidRDefault="0027174D" w:rsidP="0027174D">
      <w:pPr>
        <w:pStyle w:val="Final"/>
        <w:tabs>
          <w:tab w:val="center" w:pos="0"/>
          <w:tab w:val="left" w:pos="1440"/>
        </w:tabs>
        <w:spacing w:before="480" w:after="480"/>
        <w:ind w:left="0" w:firstLine="0"/>
        <w:rPr>
          <w:color w:val="000000" w:themeColor="text1"/>
        </w:rPr>
      </w:pPr>
      <w:r w:rsidRPr="00CF7E12">
        <w:rPr>
          <w:color w:val="000000" w:themeColor="text1"/>
        </w:rPr>
        <w:t xml:space="preserve">Madam U, Lam Kin Ming, Peter Lam, Matthew Lam, Mark Lee, Tim Ho, and Fung Kwok Hung (Peter Lam’s personal assistant) were </w:t>
      </w:r>
      <w:r w:rsidRPr="00CF7E12">
        <w:rPr>
          <w:color w:val="000000" w:themeColor="text1"/>
        </w:rPr>
        <w:lastRenderedPageBreak/>
        <w:t>present that day.  Peter Lam explains that they attended as making a will was regarded as a big event for Mr</w:t>
      </w:r>
      <w:r w:rsidR="00644B35" w:rsidRPr="00CF7E12">
        <w:rPr>
          <w:color w:val="000000" w:themeColor="text1"/>
        </w:rPr>
        <w:t xml:space="preserve"> </w:t>
      </w:r>
      <w:r w:rsidRPr="00CF7E12">
        <w:rPr>
          <w:color w:val="000000" w:themeColor="text1"/>
        </w:rPr>
        <w:t>Lim, who was a very traditional Chinese man.</w:t>
      </w:r>
      <w:r w:rsidRPr="00CF7E12">
        <w:rPr>
          <w:rStyle w:val="FootnoteReference"/>
          <w:color w:val="000000" w:themeColor="text1"/>
        </w:rPr>
        <w:footnoteReference w:id="38"/>
      </w:r>
    </w:p>
    <w:p w14:paraId="7FA0B217" w14:textId="77777777" w:rsidR="0027174D" w:rsidRPr="00CF7E12" w:rsidRDefault="0027174D" w:rsidP="0027174D">
      <w:pPr>
        <w:pStyle w:val="Final"/>
        <w:tabs>
          <w:tab w:val="center" w:pos="0"/>
          <w:tab w:val="left" w:pos="1440"/>
        </w:tabs>
        <w:spacing w:before="480" w:after="480"/>
        <w:ind w:left="0" w:firstLine="0"/>
        <w:rPr>
          <w:color w:val="000000" w:themeColor="text1"/>
        </w:rPr>
      </w:pPr>
      <w:bookmarkStart w:id="7" w:name="_Ref162009612"/>
      <w:bookmarkStart w:id="8" w:name="_Ref158461600"/>
      <w:r w:rsidRPr="00CF7E12">
        <w:rPr>
          <w:color w:val="000000" w:themeColor="text1"/>
        </w:rPr>
        <w:t>Dr Michael Lin (“</w:t>
      </w:r>
      <w:r w:rsidRPr="00CF7E12">
        <w:rPr>
          <w:b/>
          <w:bCs/>
          <w:color w:val="000000" w:themeColor="text1"/>
        </w:rPr>
        <w:t>Dr Lin</w:t>
      </w:r>
      <w:r w:rsidRPr="00CF7E12">
        <w:rPr>
          <w:color w:val="000000" w:themeColor="text1"/>
        </w:rPr>
        <w:t>”)</w:t>
      </w:r>
      <w:r w:rsidRPr="00022109">
        <w:rPr>
          <w:bCs/>
          <w:color w:val="000000" w:themeColor="text1"/>
        </w:rPr>
        <w:t xml:space="preserve"> </w:t>
      </w:r>
      <w:r w:rsidRPr="00CF7E12">
        <w:rPr>
          <w:color w:val="000000" w:themeColor="text1"/>
        </w:rPr>
        <w:t>(a radiologist, who since 2001 looked after Mr Lim’s general condition and would refer Mr Lim to see other specialist doctors)</w:t>
      </w:r>
      <w:r w:rsidRPr="00CF7E12">
        <w:rPr>
          <w:rStyle w:val="FootnoteReference"/>
          <w:color w:val="000000" w:themeColor="text1"/>
        </w:rPr>
        <w:footnoteReference w:id="39"/>
      </w:r>
      <w:r w:rsidRPr="00CF7E12">
        <w:rPr>
          <w:color w:val="000000" w:themeColor="text1"/>
        </w:rPr>
        <w:t xml:space="preserve"> also briefly attended Mr Lim’s residence that day and brought along two other doctors.  Shortly after Vincent Cheung and Mark Lee arrived, and before the execution process began, Dr Lin indicated that he had to leave to attend to other matters</w:t>
      </w:r>
      <w:r w:rsidR="00626E65" w:rsidRPr="00CF7E12">
        <w:rPr>
          <w:color w:val="000000" w:themeColor="text1"/>
        </w:rPr>
        <w:t xml:space="preserve">. </w:t>
      </w:r>
      <w:r w:rsidRPr="00CF7E12">
        <w:rPr>
          <w:color w:val="000000" w:themeColor="text1"/>
        </w:rPr>
        <w:t xml:space="preserve"> The two doctors brought along by Dr Lin stayed behind.</w:t>
      </w:r>
      <w:r w:rsidRPr="00CF7E12">
        <w:rPr>
          <w:rStyle w:val="FootnoteReference"/>
          <w:color w:val="000000" w:themeColor="text1"/>
        </w:rPr>
        <w:footnoteReference w:id="40"/>
      </w:r>
      <w:bookmarkEnd w:id="7"/>
    </w:p>
    <w:p w14:paraId="52DD106B" w14:textId="77777777" w:rsidR="0027174D" w:rsidRPr="00CF7E12" w:rsidRDefault="0027174D" w:rsidP="0027174D">
      <w:pPr>
        <w:pStyle w:val="Final"/>
        <w:tabs>
          <w:tab w:val="center" w:pos="0"/>
          <w:tab w:val="left" w:pos="1440"/>
        </w:tabs>
        <w:spacing w:before="480" w:after="480"/>
        <w:ind w:left="0" w:firstLine="0"/>
        <w:rPr>
          <w:color w:val="000000" w:themeColor="text1"/>
        </w:rPr>
      </w:pPr>
      <w:bookmarkStart w:id="9" w:name="_Ref162009604"/>
      <w:r w:rsidRPr="00CF7E12">
        <w:rPr>
          <w:color w:val="000000" w:themeColor="text1"/>
        </w:rPr>
        <w:t>It later transpired that the two other doctors were Dr Chan Pui Hong (“</w:t>
      </w:r>
      <w:r w:rsidRPr="00CF7E12">
        <w:rPr>
          <w:b/>
          <w:bCs/>
          <w:color w:val="000000" w:themeColor="text1"/>
        </w:rPr>
        <w:t>Dr Chan</w:t>
      </w:r>
      <w:r w:rsidRPr="00CF7E12">
        <w:rPr>
          <w:color w:val="000000" w:themeColor="text1"/>
        </w:rPr>
        <w:t>”) and Dr Tony Kwok (“</w:t>
      </w:r>
      <w:r w:rsidRPr="00CF7E12">
        <w:rPr>
          <w:b/>
          <w:bCs/>
          <w:color w:val="000000" w:themeColor="text1"/>
        </w:rPr>
        <w:t>Dr Kwok</w:t>
      </w:r>
      <w:r w:rsidRPr="00CF7E12">
        <w:rPr>
          <w:color w:val="000000" w:themeColor="text1"/>
        </w:rPr>
        <w:t>”).  Neither Vincent Cheung, Peter Lam nor Mark Lee knew the two doctors.</w:t>
      </w:r>
      <w:r w:rsidRPr="00CF7E12">
        <w:rPr>
          <w:rStyle w:val="FootnoteReference"/>
          <w:color w:val="000000" w:themeColor="text1"/>
        </w:rPr>
        <w:footnoteReference w:id="41"/>
      </w:r>
      <w:r w:rsidRPr="00CF7E12">
        <w:rPr>
          <w:color w:val="000000" w:themeColor="text1"/>
        </w:rPr>
        <w:t xml:space="preserve">  </w:t>
      </w:r>
      <w:bookmarkEnd w:id="9"/>
      <w:r w:rsidRPr="00CF7E12">
        <w:rPr>
          <w:color w:val="000000" w:themeColor="text1"/>
        </w:rPr>
        <w:t>How they came to be in attendance will be discussed in more detail below.</w:t>
      </w:r>
    </w:p>
    <w:p w14:paraId="05CBC0A7" w14:textId="6EFB658B" w:rsidR="0027174D" w:rsidRPr="00CF7E12" w:rsidRDefault="0027174D" w:rsidP="0027174D">
      <w:pPr>
        <w:pStyle w:val="Final"/>
        <w:tabs>
          <w:tab w:val="center" w:pos="0"/>
          <w:tab w:val="left" w:pos="1440"/>
        </w:tabs>
        <w:spacing w:before="480" w:after="480"/>
        <w:ind w:left="0" w:firstLine="0"/>
        <w:rPr>
          <w:color w:val="000000" w:themeColor="text1"/>
        </w:rPr>
      </w:pPr>
      <w:r w:rsidRPr="00CF7E12">
        <w:rPr>
          <w:color w:val="000000" w:themeColor="text1"/>
        </w:rPr>
        <w:t>According to Mark Lee, his understanding was that Dr Lin’s attendance was arranged by Peter Lam, and Dr Lin in turn arranged the attendance of the two other doctors.</w:t>
      </w:r>
      <w:r w:rsidRPr="00CF7E12">
        <w:rPr>
          <w:rStyle w:val="FootnoteReference"/>
          <w:color w:val="000000" w:themeColor="text1"/>
        </w:rPr>
        <w:footnoteReference w:id="42"/>
      </w:r>
      <w:r w:rsidRPr="00CF7E12">
        <w:rPr>
          <w:color w:val="000000" w:themeColor="text1"/>
        </w:rPr>
        <w:t xml:space="preserve">  According to Vincent Cheung, he did not know who instructed Dr Chan and Dr Kwok or why they were instructed, and he believed that they were there just in case Mr Lim needed medical attention.</w:t>
      </w:r>
      <w:r w:rsidRPr="00CF7E12">
        <w:rPr>
          <w:rStyle w:val="FootnoteReference"/>
          <w:color w:val="000000" w:themeColor="text1"/>
        </w:rPr>
        <w:footnoteReference w:id="43"/>
      </w:r>
      <w:bookmarkEnd w:id="8"/>
    </w:p>
    <w:p w14:paraId="74AA69BB" w14:textId="12CFB90D" w:rsidR="0027174D" w:rsidRPr="00CF7E12" w:rsidRDefault="0027174D" w:rsidP="0027174D">
      <w:pPr>
        <w:pStyle w:val="Final"/>
        <w:tabs>
          <w:tab w:val="center" w:pos="0"/>
          <w:tab w:val="left" w:pos="1440"/>
        </w:tabs>
        <w:spacing w:before="480" w:after="480"/>
        <w:ind w:left="0" w:firstLine="0"/>
        <w:rPr>
          <w:color w:val="000000" w:themeColor="text1"/>
        </w:rPr>
      </w:pPr>
      <w:bookmarkStart w:id="10" w:name="_Ref158463455"/>
      <w:r w:rsidRPr="00CF7E12">
        <w:rPr>
          <w:color w:val="000000" w:themeColor="text1"/>
        </w:rPr>
        <w:t>After Dr Lin left, the two doctors asked Mr Lim several questions</w:t>
      </w:r>
      <w:r w:rsidR="00626E65" w:rsidRPr="00CF7E12">
        <w:rPr>
          <w:color w:val="000000" w:themeColor="text1"/>
        </w:rPr>
        <w:t xml:space="preserve">. </w:t>
      </w:r>
      <w:r w:rsidRPr="00CF7E12">
        <w:rPr>
          <w:color w:val="000000" w:themeColor="text1"/>
        </w:rPr>
        <w:t xml:space="preserve"> Vincent Cheung’s recollection was that they asked Mr Lim no more than 10 questions, and while he could not recall the first few questions, he could recall that Mr Lim answered them correctly and without incident. </w:t>
      </w:r>
      <w:r w:rsidR="00FA37D0" w:rsidRPr="00CF7E12">
        <w:rPr>
          <w:color w:val="000000" w:themeColor="text1"/>
        </w:rPr>
        <w:t xml:space="preserve"> </w:t>
      </w:r>
      <w:r w:rsidRPr="00CF7E12">
        <w:rPr>
          <w:color w:val="000000" w:themeColor="text1"/>
        </w:rPr>
        <w:t>Mr Lim correctly answered his name and address and recognised those who were sat around the table.  He was also able to recall the dates of Mid-Autumn Festival and Lantern Festival (</w:t>
      </w:r>
      <w:r w:rsidRPr="00CF7E12">
        <w:rPr>
          <w:rFonts w:ascii="SimSun" w:eastAsia="SimSun" w:hAnsi="SimSun" w:hint="eastAsia"/>
          <w:color w:val="000000" w:themeColor="text1"/>
        </w:rPr>
        <w:t>元宵</w:t>
      </w:r>
      <w:r w:rsidRPr="00CF7E12">
        <w:rPr>
          <w:color w:val="000000" w:themeColor="text1"/>
        </w:rPr>
        <w:t xml:space="preserve">) in the Chinese calendar, </w:t>
      </w:r>
      <w:r w:rsidR="008B4034" w:rsidRPr="00CF7E12">
        <w:rPr>
          <w:color w:val="000000" w:themeColor="text1"/>
        </w:rPr>
        <w:t xml:space="preserve">but </w:t>
      </w:r>
      <w:r w:rsidRPr="00CF7E12">
        <w:rPr>
          <w:color w:val="000000" w:themeColor="text1"/>
        </w:rPr>
        <w:t xml:space="preserve">he mistakenly stated that the current US President was “Clinton”. </w:t>
      </w:r>
      <w:r w:rsidR="00DB71E8">
        <w:rPr>
          <w:color w:val="000000" w:themeColor="text1"/>
        </w:rPr>
        <w:t xml:space="preserve"> </w:t>
      </w:r>
      <w:r w:rsidRPr="00CF7E12">
        <w:rPr>
          <w:color w:val="000000" w:themeColor="text1"/>
        </w:rPr>
        <w:t>When informed that the US President was in fact President Bush, Mr Lim stated that he had not been following the news for some time.</w:t>
      </w:r>
      <w:r w:rsidRPr="00CF7E12">
        <w:rPr>
          <w:rStyle w:val="FootnoteReference"/>
          <w:color w:val="000000" w:themeColor="text1"/>
        </w:rPr>
        <w:footnoteReference w:id="44"/>
      </w:r>
      <w:bookmarkEnd w:id="10"/>
      <w:r w:rsidRPr="00CF7E12">
        <w:rPr>
          <w:color w:val="000000" w:themeColor="text1"/>
        </w:rPr>
        <w:t xml:space="preserve"> </w:t>
      </w:r>
    </w:p>
    <w:p w14:paraId="48A72B6F" w14:textId="77777777" w:rsidR="0027174D" w:rsidRPr="00CF7E12" w:rsidRDefault="0027174D" w:rsidP="0027174D">
      <w:pPr>
        <w:pStyle w:val="Final"/>
        <w:tabs>
          <w:tab w:val="center" w:pos="0"/>
          <w:tab w:val="left" w:pos="1440"/>
        </w:tabs>
        <w:spacing w:before="480" w:after="480"/>
        <w:ind w:left="0" w:firstLine="0"/>
        <w:rPr>
          <w:color w:val="000000" w:themeColor="text1"/>
        </w:rPr>
      </w:pPr>
      <w:r w:rsidRPr="00CF7E12">
        <w:rPr>
          <w:color w:val="000000" w:themeColor="text1"/>
        </w:rPr>
        <w:t>The two doctors left after asking these questions and did not stay to witness the execution of the 2004 Will.</w:t>
      </w:r>
      <w:r w:rsidRPr="00CF7E12">
        <w:rPr>
          <w:rStyle w:val="FootnoteReference"/>
          <w:color w:val="000000" w:themeColor="text1"/>
        </w:rPr>
        <w:footnoteReference w:id="45"/>
      </w:r>
      <w:r w:rsidRPr="00CF7E12">
        <w:rPr>
          <w:color w:val="000000" w:themeColor="text1"/>
        </w:rPr>
        <w:t xml:space="preserve"> </w:t>
      </w:r>
    </w:p>
    <w:p w14:paraId="503A2EF2" w14:textId="77777777" w:rsidR="0027174D" w:rsidRPr="00CF7E12" w:rsidRDefault="0027174D" w:rsidP="0027174D">
      <w:pPr>
        <w:pStyle w:val="Final"/>
        <w:tabs>
          <w:tab w:val="center" w:pos="0"/>
          <w:tab w:val="left" w:pos="1440"/>
        </w:tabs>
        <w:spacing w:before="480" w:after="120"/>
        <w:ind w:left="0" w:firstLine="0"/>
        <w:rPr>
          <w:color w:val="000000" w:themeColor="text1"/>
          <w:lang w:val="en-US"/>
        </w:rPr>
      </w:pPr>
      <w:r w:rsidRPr="00CF7E12">
        <w:rPr>
          <w:color w:val="000000" w:themeColor="text1"/>
          <w:lang w:val="en-US"/>
        </w:rPr>
        <w:t>In this respect, it is the evidence of Peter Lam and/or Mark Lee that:</w:t>
      </w:r>
    </w:p>
    <w:p w14:paraId="6327C9C9" w14:textId="77777777" w:rsidR="0027174D" w:rsidRPr="00CF7E12" w:rsidRDefault="0027174D" w:rsidP="00B749E1">
      <w:pPr>
        <w:pStyle w:val="Final"/>
        <w:numPr>
          <w:ilvl w:val="1"/>
          <w:numId w:val="3"/>
        </w:numPr>
        <w:tabs>
          <w:tab w:val="center" w:pos="0"/>
          <w:tab w:val="left" w:pos="1440"/>
        </w:tabs>
        <w:spacing w:before="120" w:after="120"/>
        <w:ind w:hanging="720"/>
        <w:rPr>
          <w:color w:val="000000" w:themeColor="text1"/>
          <w:lang w:val="en-US"/>
        </w:rPr>
      </w:pPr>
      <w:r w:rsidRPr="00CF7E12">
        <w:rPr>
          <w:color w:val="000000" w:themeColor="text1"/>
          <w:lang w:val="en-US"/>
        </w:rPr>
        <w:t>Shortly before 3 December 2004, when making arrangements for the execution of the 2004 Will, Vincent Cheung asked Mark Lee if a doctor would be present.  Vincent Cheung did not mention the purpose of arranging a doctor to be present, and Mark Lee assumed that this was to look after Mr Lim’s medical condition.</w:t>
      </w:r>
      <w:r w:rsidRPr="00CF7E12">
        <w:rPr>
          <w:color w:val="000000" w:themeColor="text1"/>
          <w:vertAlign w:val="superscript"/>
          <w:lang w:val="en-US"/>
        </w:rPr>
        <w:footnoteReference w:id="46"/>
      </w:r>
    </w:p>
    <w:p w14:paraId="087515FD" w14:textId="77777777" w:rsidR="0027174D" w:rsidRPr="00CF7E12" w:rsidRDefault="00B749E1" w:rsidP="00B749E1">
      <w:pPr>
        <w:pStyle w:val="Final"/>
        <w:numPr>
          <w:ilvl w:val="1"/>
          <w:numId w:val="3"/>
        </w:numPr>
        <w:tabs>
          <w:tab w:val="center" w:pos="0"/>
          <w:tab w:val="left" w:pos="1440"/>
        </w:tabs>
        <w:spacing w:before="120" w:after="120"/>
        <w:ind w:hanging="720"/>
        <w:rPr>
          <w:color w:val="000000" w:themeColor="text1"/>
          <w:lang w:val="en-US"/>
        </w:rPr>
      </w:pPr>
      <w:r w:rsidRPr="00CF7E12">
        <w:rPr>
          <w:color w:val="000000" w:themeColor="text1"/>
          <w:lang w:val="en-US"/>
        </w:rPr>
        <w:tab/>
      </w:r>
      <w:r w:rsidR="0027174D" w:rsidRPr="00CF7E12">
        <w:rPr>
          <w:color w:val="000000" w:themeColor="text1"/>
          <w:lang w:val="en-US"/>
        </w:rPr>
        <w:t>Mark Lee then informed Peter Lam of this.</w:t>
      </w:r>
      <w:r w:rsidR="0027174D" w:rsidRPr="00CF7E12">
        <w:rPr>
          <w:color w:val="000000" w:themeColor="text1"/>
          <w:vertAlign w:val="superscript"/>
          <w:lang w:val="en-US"/>
        </w:rPr>
        <w:footnoteReference w:id="47"/>
      </w:r>
      <w:r w:rsidR="0027174D" w:rsidRPr="00CF7E12">
        <w:rPr>
          <w:color w:val="000000" w:themeColor="text1"/>
          <w:lang w:val="en-US"/>
        </w:rPr>
        <w:t xml:space="preserve">  Peter Lam then called Vincent Cheung and asked him what type of doctor he had in mind, and Vincent Cheung asked whether a doctor would be arranged on standby in case medical attendance was required.  Peter Lam brought up Dr Lin (because he knew Mr Lim had been seeing Dr Lin),</w:t>
      </w:r>
      <w:r w:rsidR="0027174D" w:rsidRPr="00CF7E12">
        <w:rPr>
          <w:color w:val="000000" w:themeColor="text1"/>
          <w:vertAlign w:val="superscript"/>
          <w:lang w:val="en-US"/>
        </w:rPr>
        <w:footnoteReference w:id="48"/>
      </w:r>
      <w:r w:rsidR="0027174D" w:rsidRPr="00CF7E12">
        <w:rPr>
          <w:color w:val="000000" w:themeColor="text1"/>
          <w:lang w:val="en-US"/>
        </w:rPr>
        <w:t xml:space="preserve"> and Vincent Cheung said Dr Lin would be suitable.</w:t>
      </w:r>
      <w:r w:rsidR="0027174D" w:rsidRPr="00CF7E12">
        <w:rPr>
          <w:color w:val="000000" w:themeColor="text1"/>
          <w:vertAlign w:val="superscript"/>
          <w:lang w:val="en-US"/>
        </w:rPr>
        <w:footnoteReference w:id="49"/>
      </w:r>
    </w:p>
    <w:p w14:paraId="0ED948F4" w14:textId="04454505" w:rsidR="0027174D" w:rsidRPr="00CF7E12" w:rsidRDefault="0027174D" w:rsidP="00DB71E8">
      <w:pPr>
        <w:pStyle w:val="Final"/>
        <w:numPr>
          <w:ilvl w:val="1"/>
          <w:numId w:val="3"/>
        </w:numPr>
        <w:tabs>
          <w:tab w:val="center" w:pos="0"/>
          <w:tab w:val="left" w:pos="1440"/>
        </w:tabs>
        <w:spacing w:before="120" w:after="120"/>
        <w:ind w:hanging="720"/>
        <w:rPr>
          <w:color w:val="000000" w:themeColor="text1"/>
          <w:lang w:val="en-US"/>
        </w:rPr>
      </w:pPr>
      <w:r w:rsidRPr="00CF7E12">
        <w:rPr>
          <w:color w:val="000000" w:themeColor="text1"/>
          <w:lang w:val="en-US"/>
        </w:rPr>
        <w:t>Peter Lam then called Dr L</w:t>
      </w:r>
      <w:r w:rsidR="00B749E1" w:rsidRPr="00CF7E12">
        <w:rPr>
          <w:color w:val="000000" w:themeColor="text1"/>
          <w:lang w:val="en-US"/>
        </w:rPr>
        <w:t xml:space="preserve">in and asked him to attend on </w:t>
      </w:r>
      <w:r w:rsidR="005079E3" w:rsidRPr="00CF7E12">
        <w:rPr>
          <w:color w:val="000000" w:themeColor="text1"/>
          <w:lang w:val="en-US"/>
        </w:rPr>
        <w:t>3</w:t>
      </w:r>
      <w:r w:rsidR="005079E3">
        <w:rPr>
          <w:color w:val="000000" w:themeColor="text1"/>
          <w:lang w:val="en-US"/>
        </w:rPr>
        <w:t xml:space="preserve"> ‍</w:t>
      </w:r>
      <w:r w:rsidR="005079E3" w:rsidRPr="00CF7E12">
        <w:rPr>
          <w:color w:val="000000" w:themeColor="text1"/>
          <w:lang w:val="en-US"/>
        </w:rPr>
        <w:t>December</w:t>
      </w:r>
      <w:r w:rsidR="005079E3">
        <w:rPr>
          <w:color w:val="000000" w:themeColor="text1"/>
          <w:lang w:val="en-US"/>
        </w:rPr>
        <w:t xml:space="preserve"> ‍</w:t>
      </w:r>
      <w:r w:rsidRPr="00CF7E12">
        <w:rPr>
          <w:color w:val="000000" w:themeColor="text1"/>
          <w:lang w:val="en-US"/>
        </w:rPr>
        <w:t>2004, informing him that Mr Lim would execute a will and asked him to keep an eye on Mr Lim.</w:t>
      </w:r>
      <w:r w:rsidRPr="00CF7E12">
        <w:rPr>
          <w:color w:val="000000" w:themeColor="text1"/>
          <w:vertAlign w:val="superscript"/>
          <w:lang w:val="en-US"/>
        </w:rPr>
        <w:footnoteReference w:id="50"/>
      </w:r>
    </w:p>
    <w:p w14:paraId="40D07B67" w14:textId="77777777" w:rsidR="00F10454" w:rsidRPr="00CF7E12" w:rsidRDefault="00F10454" w:rsidP="004079C5">
      <w:pPr>
        <w:pStyle w:val="Final"/>
        <w:tabs>
          <w:tab w:val="center" w:pos="0"/>
          <w:tab w:val="left" w:pos="1440"/>
        </w:tabs>
        <w:spacing w:before="480" w:after="480"/>
        <w:ind w:left="0" w:firstLine="0"/>
        <w:rPr>
          <w:color w:val="000000" w:themeColor="text1"/>
          <w:lang w:val="en-US"/>
        </w:rPr>
      </w:pPr>
      <w:r w:rsidRPr="00CF7E12">
        <w:rPr>
          <w:color w:val="000000" w:themeColor="text1"/>
          <w:lang w:val="en-US"/>
        </w:rPr>
        <w:t>Peter Lam denies that he asked Dr Lin to attend for the purpose of assessing Mr Lim’s mental capacity.  In particular, he made the point that if he had wanted to arrange a doctor to assess Mr Lim’s capacity, he would have arranged for a specialist to attend (instead of Dr Lin, whom he knew was a radiologist).</w:t>
      </w:r>
      <w:r w:rsidRPr="00CF7E12">
        <w:rPr>
          <w:color w:val="000000" w:themeColor="text1"/>
          <w:vertAlign w:val="superscript"/>
          <w:lang w:val="en-US"/>
        </w:rPr>
        <w:footnoteReference w:id="51"/>
      </w:r>
      <w:r w:rsidRPr="00CF7E12">
        <w:rPr>
          <w:color w:val="000000" w:themeColor="text1"/>
          <w:lang w:val="en-US"/>
        </w:rPr>
        <w:t xml:space="preserve">  It is also the plaintiffs’ case that Peter Lam (or indeed Dr Lin) would not have arranged for Dr Chan or Dr Kwok (who were both only general practitioners) to come if the purpose was to assess Mr Lim’s capacity to execute the 2004 Will.</w:t>
      </w:r>
    </w:p>
    <w:p w14:paraId="191AF231" w14:textId="77777777" w:rsidR="00F10454" w:rsidRPr="00CF7E12" w:rsidRDefault="00F10454" w:rsidP="006C6EEF">
      <w:pPr>
        <w:pStyle w:val="Final"/>
        <w:tabs>
          <w:tab w:val="center" w:pos="0"/>
          <w:tab w:val="left" w:pos="1440"/>
        </w:tabs>
        <w:spacing w:before="480" w:after="480"/>
        <w:ind w:left="0" w:firstLine="0"/>
        <w:rPr>
          <w:color w:val="000000" w:themeColor="text1"/>
          <w:lang w:val="en-US"/>
        </w:rPr>
      </w:pPr>
      <w:r w:rsidRPr="00CF7E12">
        <w:rPr>
          <w:color w:val="000000" w:themeColor="text1"/>
          <w:lang w:val="en-US"/>
        </w:rPr>
        <w:t>As Peter Lam did not arrange for Dr Chan and Dr Kwok to be present, on the day on 3 December 2004, he did not know who they were, and Mr Lim did not want them present.</w:t>
      </w:r>
      <w:r w:rsidRPr="00CF7E12">
        <w:rPr>
          <w:color w:val="000000" w:themeColor="text1"/>
          <w:vertAlign w:val="superscript"/>
          <w:lang w:val="en-US"/>
        </w:rPr>
        <w:footnoteReference w:id="52"/>
      </w:r>
      <w:r w:rsidRPr="00CF7E12">
        <w:rPr>
          <w:color w:val="000000" w:themeColor="text1"/>
          <w:lang w:val="en-US"/>
        </w:rPr>
        <w:t xml:space="preserve">  The evidence of Peter Lam and Mark Lee is that when the two doctors began asking questions, they felt that Mr Lim was becoming impatient with them after a few questions, and thus the two doctors were asked to leave.</w:t>
      </w:r>
      <w:r w:rsidRPr="00CF7E12">
        <w:rPr>
          <w:color w:val="000000" w:themeColor="text1"/>
          <w:vertAlign w:val="superscript"/>
          <w:lang w:val="en-US"/>
        </w:rPr>
        <w:footnoteReference w:id="53"/>
      </w:r>
    </w:p>
    <w:p w14:paraId="39C9F820" w14:textId="77777777" w:rsidR="0022552E" w:rsidRPr="00CF7E12" w:rsidRDefault="0022552E" w:rsidP="007E3781">
      <w:pPr>
        <w:pStyle w:val="Final"/>
        <w:tabs>
          <w:tab w:val="center" w:pos="0"/>
          <w:tab w:val="left" w:pos="1440"/>
        </w:tabs>
        <w:spacing w:before="480" w:after="480"/>
        <w:ind w:left="0" w:firstLine="0"/>
        <w:rPr>
          <w:color w:val="000000" w:themeColor="text1"/>
        </w:rPr>
      </w:pPr>
      <w:r w:rsidRPr="00CF7E12">
        <w:rPr>
          <w:color w:val="000000" w:themeColor="text1"/>
        </w:rPr>
        <w:t>Vincent Cheung then proceeded to explain the 2004 Will to Mr Lim.  While Vincent Cheung did not recite every word of the 2004 Will to Mr Lim, he went through it paragraph by paragraph in Cantonese explaining each paragraph in detail to him.  Vincent Cheung also provided Mr Lim with the Chinese translation of the Will for him to read while following his explanation.</w:t>
      </w:r>
      <w:r w:rsidRPr="00CF7E12">
        <w:rPr>
          <w:color w:val="000000" w:themeColor="text1"/>
          <w:vertAlign w:val="superscript"/>
        </w:rPr>
        <w:footnoteReference w:id="54"/>
      </w:r>
    </w:p>
    <w:p w14:paraId="1440B18E" w14:textId="45A91065" w:rsidR="0022552E" w:rsidRPr="00CF7E12" w:rsidRDefault="0022552E" w:rsidP="007E3781">
      <w:pPr>
        <w:pStyle w:val="Final"/>
        <w:tabs>
          <w:tab w:val="center" w:pos="0"/>
          <w:tab w:val="left" w:pos="1440"/>
        </w:tabs>
        <w:spacing w:before="480" w:after="480"/>
        <w:ind w:left="0" w:firstLine="0"/>
        <w:rPr>
          <w:color w:val="000000" w:themeColor="text1"/>
        </w:rPr>
      </w:pPr>
      <w:bookmarkStart w:id="12" w:name="_Ref162018516"/>
      <w:r w:rsidRPr="00CF7E12">
        <w:rPr>
          <w:color w:val="000000" w:themeColor="text1"/>
        </w:rPr>
        <w:t>According to Vincent Cheung, the process took 15 to 20 minutes.  Mr Lim mostly listened attentively to the process.  Vincent Cheung found Mr Lim to be in good spirits, observant, attentive and alert throughout the entire process and believed that Mr Lim understood everything said to him.  He believed that Mr Lim fully understood that he was leaving his estate to Madam U, Peter Lam, Lam Kin Ming and Matthew Lam, and that Madam Koo, Pearl Ling and Eric Ling were not beneficiaries under the 2004 Will.  Mr Lim did not ask any nonsensical questions or give him any cause to believe that he did not comprehend what he was doing.</w:t>
      </w:r>
      <w:r w:rsidRPr="00CF7E12">
        <w:rPr>
          <w:color w:val="000000" w:themeColor="text1"/>
          <w:vertAlign w:val="superscript"/>
        </w:rPr>
        <w:footnoteReference w:id="55"/>
      </w:r>
      <w:bookmarkEnd w:id="12"/>
    </w:p>
    <w:p w14:paraId="10E84478" w14:textId="77777777" w:rsidR="0022552E" w:rsidRPr="00CF7E12" w:rsidRDefault="0022552E" w:rsidP="007E3781">
      <w:pPr>
        <w:pStyle w:val="Final"/>
        <w:tabs>
          <w:tab w:val="center" w:pos="0"/>
          <w:tab w:val="left" w:pos="1440"/>
        </w:tabs>
        <w:spacing w:before="480" w:after="480"/>
        <w:ind w:left="0" w:firstLine="0"/>
        <w:rPr>
          <w:color w:val="000000" w:themeColor="text1"/>
        </w:rPr>
      </w:pPr>
      <w:r w:rsidRPr="00CF7E12">
        <w:rPr>
          <w:color w:val="000000" w:themeColor="text1"/>
        </w:rPr>
        <w:t>Mark Lee gave a similar account.  When Vincent Cheung was explaining the contents of the will to Mr Lim, Mr Lim listened attentively, and had nodded to indicate his understanding, but did not say much.  He believed that Mr Lim was already well-aware of the contents because he (Mark Lee) had discussed the contents of the Distribution Proposal with him many times.</w:t>
      </w:r>
      <w:r w:rsidRPr="00CF7E12">
        <w:rPr>
          <w:color w:val="000000" w:themeColor="text1"/>
          <w:vertAlign w:val="superscript"/>
        </w:rPr>
        <w:footnoteReference w:id="56"/>
      </w:r>
    </w:p>
    <w:p w14:paraId="399765B1" w14:textId="32290BF5" w:rsidR="0022552E" w:rsidRPr="00CF7E12" w:rsidRDefault="0022552E" w:rsidP="007E3781">
      <w:pPr>
        <w:pStyle w:val="Final"/>
        <w:tabs>
          <w:tab w:val="center" w:pos="0"/>
          <w:tab w:val="left" w:pos="1440"/>
        </w:tabs>
        <w:spacing w:before="480" w:after="480"/>
        <w:ind w:left="0" w:firstLine="0"/>
        <w:rPr>
          <w:color w:val="000000" w:themeColor="text1"/>
        </w:rPr>
      </w:pPr>
      <w:bookmarkStart w:id="13" w:name="_Ref158454675"/>
      <w:r w:rsidRPr="00CF7E12">
        <w:rPr>
          <w:color w:val="000000" w:themeColor="text1"/>
        </w:rPr>
        <w:t>At the end, when Vincent Cheung asked Mr Lim to sign the 2004 Will, Mr Lim asked whether he should sign on the English document or the Chinese translation, and whether he should use his English or Chinese signature.  Vincent Cheung told him to sign both documents, and use whichever signature he wished to use.</w:t>
      </w:r>
      <w:r w:rsidRPr="00CF7E12">
        <w:rPr>
          <w:color w:val="000000" w:themeColor="text1"/>
          <w:vertAlign w:val="superscript"/>
        </w:rPr>
        <w:footnoteReference w:id="57"/>
      </w:r>
      <w:bookmarkEnd w:id="13"/>
    </w:p>
    <w:p w14:paraId="002516B0" w14:textId="2F423C53" w:rsidR="0022552E" w:rsidRPr="00CF7E12" w:rsidRDefault="0022552E" w:rsidP="007E3781">
      <w:pPr>
        <w:pStyle w:val="Final"/>
        <w:tabs>
          <w:tab w:val="center" w:pos="0"/>
          <w:tab w:val="left" w:pos="1440"/>
        </w:tabs>
        <w:spacing w:before="480" w:after="480"/>
        <w:ind w:left="0" w:firstLine="0"/>
        <w:rPr>
          <w:color w:val="000000" w:themeColor="text1"/>
        </w:rPr>
      </w:pPr>
      <w:bookmarkStart w:id="14" w:name="_Ref157846447"/>
      <w:r w:rsidRPr="00CF7E12">
        <w:rPr>
          <w:color w:val="000000" w:themeColor="text1"/>
        </w:rPr>
        <w:t>Ultimately, Mr Lim signed both his English and Chinese signatures on the English language version of the 2004 Will, which were attested to by Connie So and Eva Wong.</w:t>
      </w:r>
      <w:r w:rsidRPr="00CF7E12">
        <w:rPr>
          <w:color w:val="000000" w:themeColor="text1"/>
          <w:vertAlign w:val="superscript"/>
        </w:rPr>
        <w:footnoteReference w:id="58"/>
      </w:r>
      <w:r w:rsidRPr="00CF7E12">
        <w:rPr>
          <w:color w:val="000000" w:themeColor="text1"/>
        </w:rPr>
        <w:t xml:space="preserve">  Mr Lim also signed on the Chinese translation although these signatures were not attested.</w:t>
      </w:r>
      <w:bookmarkEnd w:id="14"/>
    </w:p>
    <w:p w14:paraId="29E41A2E" w14:textId="77777777" w:rsidR="0022552E" w:rsidRPr="00CF7E12" w:rsidRDefault="0022552E" w:rsidP="0022552E">
      <w:pPr>
        <w:pStyle w:val="Heading"/>
        <w:spacing w:before="600" w:after="240"/>
        <w:rPr>
          <w:b/>
          <w:color w:val="000000" w:themeColor="text1"/>
          <w:szCs w:val="28"/>
          <w:u w:val="single"/>
          <w:lang w:val="en-US"/>
        </w:rPr>
      </w:pPr>
      <w:r w:rsidRPr="00CF7E12">
        <w:rPr>
          <w:b/>
          <w:bCs/>
          <w:color w:val="000000" w:themeColor="text1"/>
          <w:szCs w:val="28"/>
          <w:u w:val="single"/>
        </w:rPr>
        <w:t>B5.</w:t>
      </w:r>
      <w:r w:rsidRPr="00CF7E12">
        <w:rPr>
          <w:b/>
          <w:bCs/>
          <w:color w:val="000000" w:themeColor="text1"/>
          <w:szCs w:val="28"/>
          <w:u w:val="single"/>
        </w:rPr>
        <w:tab/>
      </w:r>
      <w:r w:rsidRPr="00CF7E12">
        <w:rPr>
          <w:b/>
          <w:color w:val="000000" w:themeColor="text1"/>
          <w:szCs w:val="28"/>
          <w:u w:val="single"/>
        </w:rPr>
        <w:t>Previous wills and testamentary scripts by Mr Lim</w:t>
      </w:r>
    </w:p>
    <w:p w14:paraId="2ECD320D" w14:textId="77777777" w:rsidR="0022552E" w:rsidRPr="00CF7E12" w:rsidRDefault="0022552E" w:rsidP="0022552E">
      <w:pPr>
        <w:pStyle w:val="Final"/>
        <w:spacing w:before="240" w:after="120"/>
        <w:ind w:left="0" w:firstLine="0"/>
        <w:rPr>
          <w:color w:val="000000" w:themeColor="text1"/>
          <w:lang w:val="en-US"/>
        </w:rPr>
      </w:pPr>
      <w:r w:rsidRPr="00CF7E12">
        <w:rPr>
          <w:color w:val="000000" w:themeColor="text1"/>
          <w:lang w:val="en-US"/>
        </w:rPr>
        <w:t>It appears from the evidence that Mr Lim had executed several testamentary scripts prior to the 2004 Will:</w:t>
      </w:r>
    </w:p>
    <w:p w14:paraId="1105EEB3" w14:textId="633D7D53" w:rsidR="0022552E" w:rsidRPr="00CF7E12" w:rsidRDefault="0022552E" w:rsidP="0022552E">
      <w:pPr>
        <w:pStyle w:val="Final"/>
        <w:numPr>
          <w:ilvl w:val="1"/>
          <w:numId w:val="3"/>
        </w:numPr>
        <w:spacing w:before="120" w:after="120"/>
        <w:ind w:hanging="720"/>
        <w:rPr>
          <w:color w:val="000000" w:themeColor="text1"/>
          <w:lang w:val="en-US"/>
        </w:rPr>
      </w:pPr>
      <w:r w:rsidRPr="00CF7E12">
        <w:rPr>
          <w:color w:val="000000" w:themeColor="text1"/>
          <w:lang w:val="en-US"/>
        </w:rPr>
        <w:t>There is a typed English document dated 23 September 1967 (“</w:t>
      </w:r>
      <w:r w:rsidRPr="00CF7E12">
        <w:rPr>
          <w:b/>
          <w:color w:val="000000" w:themeColor="text1"/>
          <w:lang w:val="en-US"/>
        </w:rPr>
        <w:t>1967 Will</w:t>
      </w:r>
      <w:r w:rsidRPr="00CF7E12">
        <w:rPr>
          <w:color w:val="000000" w:themeColor="text1"/>
          <w:lang w:val="en-US"/>
        </w:rPr>
        <w:t>”) under which the entire estate was to be sold and was to be divided into 12 equal shares to be held on the following trusts until all his infant children attained the age of 21 years:</w:t>
      </w:r>
    </w:p>
    <w:p w14:paraId="2BA2F191" w14:textId="77777777" w:rsidR="0022552E" w:rsidRPr="00CF7E12" w:rsidRDefault="0022552E" w:rsidP="008848FB">
      <w:pPr>
        <w:pStyle w:val="ListParagraph"/>
        <w:numPr>
          <w:ilvl w:val="2"/>
          <w:numId w:val="8"/>
        </w:numPr>
        <w:snapToGrid w:val="0"/>
        <w:spacing w:before="120" w:after="120" w:line="360" w:lineRule="auto"/>
        <w:ind w:leftChars="0"/>
        <w:jc w:val="both"/>
        <w:rPr>
          <w:rFonts w:cstheme="minorBidi"/>
          <w:color w:val="000000" w:themeColor="text1"/>
          <w:kern w:val="0"/>
          <w:sz w:val="28"/>
          <w:szCs w:val="28"/>
        </w:rPr>
      </w:pPr>
      <w:r w:rsidRPr="00CF7E12">
        <w:rPr>
          <w:color w:val="000000" w:themeColor="text1"/>
          <w:sz w:val="28"/>
          <w:szCs w:val="28"/>
        </w:rPr>
        <w:t>1 share for Madam Lai, 1.5 share for Madam U, and 0.5 share for Madam Koo until their respective remarriages or deaths upon which such shares would pass to what was called the “</w:t>
      </w:r>
      <w:r w:rsidRPr="00CF7E12">
        <w:rPr>
          <w:iCs/>
          <w:color w:val="000000" w:themeColor="text1"/>
          <w:sz w:val="28"/>
          <w:szCs w:val="28"/>
        </w:rPr>
        <w:t>ching sheung</w:t>
      </w:r>
      <w:r w:rsidRPr="00CF7E12">
        <w:rPr>
          <w:color w:val="000000" w:themeColor="text1"/>
          <w:sz w:val="28"/>
          <w:szCs w:val="28"/>
        </w:rPr>
        <w:t>” trust (paragraph (d) below);</w:t>
      </w:r>
    </w:p>
    <w:p w14:paraId="251A056B" w14:textId="7CD1A7C8" w:rsidR="0022552E" w:rsidRPr="00CF7E12" w:rsidRDefault="0022552E" w:rsidP="008848FB">
      <w:pPr>
        <w:pStyle w:val="ListParagraph"/>
        <w:numPr>
          <w:ilvl w:val="2"/>
          <w:numId w:val="8"/>
        </w:numPr>
        <w:snapToGrid w:val="0"/>
        <w:spacing w:before="120" w:after="120" w:line="360" w:lineRule="auto"/>
        <w:ind w:leftChars="0"/>
        <w:jc w:val="both"/>
        <w:rPr>
          <w:color w:val="000000" w:themeColor="text1"/>
          <w:sz w:val="28"/>
          <w:szCs w:val="28"/>
        </w:rPr>
      </w:pPr>
      <w:r w:rsidRPr="00CF7E12">
        <w:rPr>
          <w:color w:val="000000" w:themeColor="text1"/>
          <w:sz w:val="28"/>
          <w:szCs w:val="28"/>
        </w:rPr>
        <w:t>3 shares for Lam Kin Ming, 2 shares for Peter Lam, and 1 share for Eric Ling; and</w:t>
      </w:r>
    </w:p>
    <w:p w14:paraId="724EA71F" w14:textId="77777777" w:rsidR="0022552E" w:rsidRPr="00CF7E12" w:rsidRDefault="0022552E" w:rsidP="008848FB">
      <w:pPr>
        <w:pStyle w:val="ListParagraph"/>
        <w:numPr>
          <w:ilvl w:val="2"/>
          <w:numId w:val="8"/>
        </w:numPr>
        <w:snapToGrid w:val="0"/>
        <w:spacing w:before="120" w:after="120" w:line="360" w:lineRule="auto"/>
        <w:ind w:leftChars="0"/>
        <w:jc w:val="both"/>
        <w:rPr>
          <w:color w:val="000000" w:themeColor="text1"/>
          <w:sz w:val="28"/>
          <w:szCs w:val="28"/>
        </w:rPr>
      </w:pPr>
      <w:r w:rsidRPr="00CF7E12">
        <w:rPr>
          <w:color w:val="000000" w:themeColor="text1"/>
          <w:sz w:val="28"/>
          <w:szCs w:val="28"/>
        </w:rPr>
        <w:t>0.5 share for each of Lam Shuk Ying, Mabel Lam and Pearl Ling;</w:t>
      </w:r>
    </w:p>
    <w:p w14:paraId="4E6E3484" w14:textId="77777777" w:rsidR="0022552E" w:rsidRPr="00CF7E12" w:rsidRDefault="0022552E" w:rsidP="008848FB">
      <w:pPr>
        <w:pStyle w:val="ListParagraph"/>
        <w:numPr>
          <w:ilvl w:val="2"/>
          <w:numId w:val="8"/>
        </w:numPr>
        <w:snapToGrid w:val="0"/>
        <w:spacing w:before="120" w:after="120" w:line="360" w:lineRule="auto"/>
        <w:ind w:leftChars="0"/>
        <w:jc w:val="both"/>
        <w:rPr>
          <w:color w:val="000000" w:themeColor="text1"/>
          <w:sz w:val="28"/>
          <w:szCs w:val="28"/>
        </w:rPr>
      </w:pPr>
      <w:r w:rsidRPr="00CF7E12">
        <w:rPr>
          <w:color w:val="000000" w:themeColor="text1"/>
          <w:sz w:val="28"/>
          <w:szCs w:val="28"/>
        </w:rPr>
        <w:t>The remaining 1.5 shares to be held in a “</w:t>
      </w:r>
      <w:r w:rsidRPr="00CF7E12">
        <w:rPr>
          <w:iCs/>
          <w:color w:val="000000" w:themeColor="text1"/>
          <w:sz w:val="28"/>
          <w:szCs w:val="28"/>
        </w:rPr>
        <w:t>ching sheung</w:t>
      </w:r>
      <w:r w:rsidRPr="00CF7E12">
        <w:rPr>
          <w:color w:val="000000" w:themeColor="text1"/>
          <w:sz w:val="28"/>
          <w:szCs w:val="28"/>
        </w:rPr>
        <w:t>” (</w:t>
      </w:r>
      <w:r w:rsidRPr="00CF7E12">
        <w:rPr>
          <w:rFonts w:ascii="SimSun" w:eastAsia="SimSun" w:hAnsi="SimSun" w:hint="eastAsia"/>
          <w:color w:val="000000" w:themeColor="text1"/>
          <w:sz w:val="28"/>
          <w:szCs w:val="28"/>
        </w:rPr>
        <w:t>蒸嘗</w:t>
      </w:r>
      <w:r w:rsidRPr="00CF7E12">
        <w:rPr>
          <w:color w:val="000000" w:themeColor="text1"/>
          <w:sz w:val="28"/>
          <w:szCs w:val="28"/>
        </w:rPr>
        <w:t>) trust to be applied towards ancestral worship, education and maintenance expenses, and charitable purposes.</w:t>
      </w:r>
    </w:p>
    <w:p w14:paraId="74E1874A" w14:textId="4D89C520" w:rsidR="0022552E" w:rsidRPr="00CF7E12" w:rsidRDefault="0022552E" w:rsidP="00D4791D">
      <w:pPr>
        <w:pStyle w:val="Final"/>
        <w:numPr>
          <w:ilvl w:val="1"/>
          <w:numId w:val="3"/>
        </w:numPr>
        <w:spacing w:before="120" w:after="120"/>
        <w:ind w:hanging="720"/>
        <w:rPr>
          <w:color w:val="000000" w:themeColor="text1"/>
          <w:lang w:val="en-US"/>
        </w:rPr>
      </w:pPr>
      <w:r w:rsidRPr="00CF7E12">
        <w:rPr>
          <w:color w:val="000000" w:themeColor="text1"/>
          <w:lang w:val="en-US"/>
        </w:rPr>
        <w:t>There is a Chinese manuscript document on Lai Sun Garment letterhead dated 2 February 1973 (“</w:t>
      </w:r>
      <w:r w:rsidRPr="00CF7E12">
        <w:rPr>
          <w:b/>
          <w:color w:val="000000" w:themeColor="text1"/>
          <w:lang w:val="en-US"/>
        </w:rPr>
        <w:t>1973 Will</w:t>
      </w:r>
      <w:r w:rsidRPr="00CF7E12">
        <w:rPr>
          <w:color w:val="000000" w:themeColor="text1"/>
          <w:lang w:val="en-US"/>
        </w:rPr>
        <w:t>”) under which the estate was to be divided into 12 equal shares and distributed as follows:</w:t>
      </w:r>
    </w:p>
    <w:p w14:paraId="0B100BD6" w14:textId="77777777" w:rsidR="0022552E" w:rsidRPr="00CF7E12" w:rsidRDefault="00D4791D" w:rsidP="008848FB">
      <w:pPr>
        <w:pStyle w:val="Final"/>
        <w:numPr>
          <w:ilvl w:val="2"/>
          <w:numId w:val="12"/>
        </w:numPr>
        <w:spacing w:before="120" w:after="120"/>
        <w:rPr>
          <w:color w:val="000000" w:themeColor="text1"/>
          <w:lang w:val="en-US"/>
        </w:rPr>
      </w:pPr>
      <w:r w:rsidRPr="00CF7E12">
        <w:rPr>
          <w:color w:val="000000" w:themeColor="text1"/>
          <w:lang w:val="en-US"/>
        </w:rPr>
        <w:t xml:space="preserve">1 share </w:t>
      </w:r>
      <w:r w:rsidR="00C45EDE" w:rsidRPr="00CF7E12">
        <w:rPr>
          <w:color w:val="000000" w:themeColor="text1"/>
          <w:lang w:val="en-US"/>
        </w:rPr>
        <w:t xml:space="preserve">each </w:t>
      </w:r>
      <w:r w:rsidRPr="00CF7E12">
        <w:rPr>
          <w:color w:val="000000" w:themeColor="text1"/>
          <w:lang w:val="en-US"/>
        </w:rPr>
        <w:t>for Madam Lai</w:t>
      </w:r>
      <w:r w:rsidR="00C45EDE" w:rsidRPr="00CF7E12">
        <w:rPr>
          <w:color w:val="000000" w:themeColor="text1"/>
          <w:lang w:val="en-US"/>
        </w:rPr>
        <w:t xml:space="preserve"> and Lam Kin Ming, and a 0.5 share for Lam Shuk Ying;</w:t>
      </w:r>
    </w:p>
    <w:p w14:paraId="01A2BE3A" w14:textId="77777777" w:rsidR="00D4791D" w:rsidRPr="00CF7E12" w:rsidRDefault="00D4791D" w:rsidP="008848FB">
      <w:pPr>
        <w:pStyle w:val="ListParagraph"/>
        <w:numPr>
          <w:ilvl w:val="2"/>
          <w:numId w:val="12"/>
        </w:numPr>
        <w:snapToGrid w:val="0"/>
        <w:spacing w:before="120" w:after="120" w:line="360" w:lineRule="auto"/>
        <w:ind w:leftChars="0"/>
        <w:jc w:val="both"/>
        <w:rPr>
          <w:rFonts w:cstheme="minorBidi"/>
          <w:color w:val="000000" w:themeColor="text1"/>
          <w:kern w:val="0"/>
          <w:sz w:val="28"/>
          <w:szCs w:val="28"/>
        </w:rPr>
      </w:pPr>
      <w:r w:rsidRPr="00CF7E12">
        <w:rPr>
          <w:color w:val="000000" w:themeColor="text1"/>
          <w:sz w:val="28"/>
          <w:szCs w:val="28"/>
        </w:rPr>
        <w:t>1.5 shares for Madam U, 2.5 shares for Peter Lam and a 0.5 share for Mabel Lam;</w:t>
      </w:r>
    </w:p>
    <w:p w14:paraId="5B68745C" w14:textId="77777777" w:rsidR="00D4791D" w:rsidRPr="00CF7E12" w:rsidRDefault="00D4791D" w:rsidP="008848FB">
      <w:pPr>
        <w:pStyle w:val="ListParagraph"/>
        <w:numPr>
          <w:ilvl w:val="2"/>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0.5 share for each of Madam Koo, Eric Ling and Pearl Ling;</w:t>
      </w:r>
    </w:p>
    <w:p w14:paraId="5144DD97" w14:textId="77777777" w:rsidR="00D4791D" w:rsidRPr="00CF7E12" w:rsidRDefault="00D4791D" w:rsidP="008848FB">
      <w:pPr>
        <w:pStyle w:val="ListParagraph"/>
        <w:numPr>
          <w:ilvl w:val="2"/>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0.25 share for Madam Choy and 0.5 share for Lam Shuk Ling;</w:t>
      </w:r>
    </w:p>
    <w:p w14:paraId="59F5CBEF" w14:textId="77777777" w:rsidR="00D4791D" w:rsidRPr="00CF7E12" w:rsidRDefault="00D4791D" w:rsidP="008848FB">
      <w:pPr>
        <w:pStyle w:val="ListParagraph"/>
        <w:numPr>
          <w:ilvl w:val="2"/>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0.5 share for Lim Por Him;</w:t>
      </w:r>
    </w:p>
    <w:p w14:paraId="459D871C" w14:textId="77777777" w:rsidR="00D4791D" w:rsidRPr="00CF7E12" w:rsidRDefault="00D4791D" w:rsidP="008848FB">
      <w:pPr>
        <w:pStyle w:val="ListParagraph"/>
        <w:numPr>
          <w:ilvl w:val="2"/>
          <w:numId w:val="12"/>
        </w:numPr>
        <w:snapToGrid w:val="0"/>
        <w:spacing w:before="120" w:after="120" w:line="360" w:lineRule="auto"/>
        <w:ind w:leftChars="0"/>
        <w:jc w:val="both"/>
        <w:rPr>
          <w:color w:val="000000" w:themeColor="text1"/>
          <w:sz w:val="28"/>
          <w:szCs w:val="28"/>
        </w:rPr>
      </w:pPr>
      <w:r w:rsidRPr="00CF7E12">
        <w:rPr>
          <w:color w:val="000000" w:themeColor="text1"/>
          <w:sz w:val="28"/>
          <w:szCs w:val="28"/>
        </w:rPr>
        <w:t>The remaining 2.25 shares were to be used to set up a trust fund with income to be applied for charitable purposes and for the provision of financial assistance to relatives and friends.</w:t>
      </w:r>
    </w:p>
    <w:p w14:paraId="47551D9B" w14:textId="14CA100B" w:rsidR="009A63EC" w:rsidRPr="00CF7E12" w:rsidRDefault="009A63EC" w:rsidP="009A63EC">
      <w:pPr>
        <w:pStyle w:val="Final"/>
        <w:numPr>
          <w:ilvl w:val="1"/>
          <w:numId w:val="3"/>
        </w:numPr>
        <w:spacing w:before="120" w:after="120"/>
        <w:ind w:hanging="720"/>
        <w:rPr>
          <w:color w:val="000000" w:themeColor="text1"/>
        </w:rPr>
      </w:pPr>
      <w:r w:rsidRPr="00CF7E12">
        <w:rPr>
          <w:color w:val="000000" w:themeColor="text1"/>
        </w:rPr>
        <w:t>There is a further Chinese manuscript document on Lai Sun Garment letterhead dated 20 January 1974 (“</w:t>
      </w:r>
      <w:r w:rsidRPr="00CF7E12">
        <w:rPr>
          <w:b/>
          <w:color w:val="000000" w:themeColor="text1"/>
        </w:rPr>
        <w:t>1974 Codicil</w:t>
      </w:r>
      <w:r w:rsidRPr="00CF7E12">
        <w:rPr>
          <w:color w:val="000000" w:themeColor="text1"/>
        </w:rPr>
        <w:t>”) which revoked the gift to Madam Choy and stated that Lam Kin Ming was not to be distributed with Lai Sun shares because he had already been given a substantial number of such shares.</w:t>
      </w:r>
    </w:p>
    <w:p w14:paraId="275D9462" w14:textId="5DFDA5C6" w:rsidR="009A63EC" w:rsidRPr="00CF7E12" w:rsidRDefault="009A63EC" w:rsidP="009A63EC">
      <w:pPr>
        <w:pStyle w:val="Final"/>
        <w:numPr>
          <w:ilvl w:val="1"/>
          <w:numId w:val="3"/>
        </w:numPr>
        <w:spacing w:before="120" w:after="120"/>
        <w:ind w:hanging="720"/>
        <w:rPr>
          <w:color w:val="000000" w:themeColor="text1"/>
        </w:rPr>
      </w:pPr>
      <w:r w:rsidRPr="00CF7E12">
        <w:rPr>
          <w:color w:val="000000" w:themeColor="text1"/>
        </w:rPr>
        <w:t>There is also a typed Chinese document described as a “Declaration” (</w:t>
      </w:r>
      <w:r w:rsidRPr="00CF7E12">
        <w:rPr>
          <w:rFonts w:ascii="SimSun" w:eastAsia="SimSun" w:hAnsi="SimSun" w:hint="eastAsia"/>
          <w:color w:val="000000" w:themeColor="text1"/>
        </w:rPr>
        <w:t>聲明書</w:t>
      </w:r>
      <w:r w:rsidRPr="00CF7E12">
        <w:rPr>
          <w:color w:val="000000" w:themeColor="text1"/>
        </w:rPr>
        <w:t xml:space="preserve">) dated 18 May 1993 under which Mr </w:t>
      </w:r>
      <w:r w:rsidR="00C51D27">
        <w:rPr>
          <w:color w:val="000000" w:themeColor="text1"/>
        </w:rPr>
        <w:t>‍</w:t>
      </w:r>
      <w:r w:rsidRPr="00CF7E12">
        <w:rPr>
          <w:color w:val="000000" w:themeColor="text1"/>
        </w:rPr>
        <w:t>Lim granted 15% of his assets plus all his shares in Lucky Omen Ltd to Peter Lam after his death (“</w:t>
      </w:r>
      <w:r w:rsidRPr="00CF7E12">
        <w:rPr>
          <w:b/>
          <w:bCs/>
          <w:color w:val="000000" w:themeColor="text1"/>
        </w:rPr>
        <w:t>1993 Declaration</w:t>
      </w:r>
      <w:r w:rsidRPr="00CF7E12">
        <w:rPr>
          <w:color w:val="000000" w:themeColor="text1"/>
        </w:rPr>
        <w:t>”). The 1993 Declaration was prepared by Vincent Cheung on instructions given through Mark Lee, and was witnessed by Vincent Cheung and Tim Ho.</w:t>
      </w:r>
      <w:r w:rsidRPr="00CF7E12">
        <w:rPr>
          <w:color w:val="000000" w:themeColor="text1"/>
          <w:vertAlign w:val="superscript"/>
        </w:rPr>
        <w:footnoteReference w:id="59"/>
      </w:r>
    </w:p>
    <w:p w14:paraId="4C123B9B" w14:textId="77777777" w:rsidR="009A63EC" w:rsidRPr="00CF7E12" w:rsidRDefault="009A63EC" w:rsidP="009A63EC">
      <w:pPr>
        <w:pStyle w:val="Final"/>
        <w:numPr>
          <w:ilvl w:val="1"/>
          <w:numId w:val="3"/>
        </w:numPr>
        <w:spacing w:before="120" w:after="120"/>
        <w:ind w:hanging="720"/>
        <w:rPr>
          <w:color w:val="000000" w:themeColor="text1"/>
        </w:rPr>
      </w:pPr>
      <w:r w:rsidRPr="00CF7E12">
        <w:rPr>
          <w:color w:val="000000" w:themeColor="text1"/>
        </w:rPr>
        <w:t>It is Peter Lam’s evidence that he was deciding at the time whether to stay on within the Lai Sun Group (where he had been working for more than 15 years by the time) or to start his own business</w:t>
      </w:r>
      <w:r w:rsidR="00626E65" w:rsidRPr="00CF7E12">
        <w:rPr>
          <w:color w:val="000000" w:themeColor="text1"/>
        </w:rPr>
        <w:t xml:space="preserve">. </w:t>
      </w:r>
      <w:r w:rsidRPr="00CF7E12">
        <w:rPr>
          <w:color w:val="000000" w:themeColor="text1"/>
        </w:rPr>
        <w:t xml:space="preserve"> The 1993 Declaration was executed by Mr Lim to assure Peter Lam of his position as Mr Lim’s heir and successor in the Lai Sun Group.</w:t>
      </w:r>
      <w:r w:rsidRPr="00CF7E12">
        <w:rPr>
          <w:color w:val="000000" w:themeColor="text1"/>
          <w:vertAlign w:val="superscript"/>
        </w:rPr>
        <w:footnoteReference w:id="60"/>
      </w:r>
    </w:p>
    <w:p w14:paraId="72859880" w14:textId="6FFFCDEC" w:rsidR="009A63EC" w:rsidRPr="00CF7E12" w:rsidRDefault="00CA01B8" w:rsidP="00CA01B8">
      <w:pPr>
        <w:pStyle w:val="Final"/>
        <w:tabs>
          <w:tab w:val="center" w:pos="0"/>
          <w:tab w:val="left" w:pos="1440"/>
        </w:tabs>
        <w:spacing w:before="480" w:after="480"/>
        <w:ind w:left="0" w:firstLine="0"/>
        <w:rPr>
          <w:color w:val="000000" w:themeColor="text1"/>
          <w:lang w:val="en-US"/>
        </w:rPr>
      </w:pPr>
      <w:r w:rsidRPr="00CF7E12">
        <w:rPr>
          <w:color w:val="000000" w:themeColor="text1"/>
          <w:lang w:val="en-US"/>
        </w:rPr>
        <w:t>The 1967 Will, the 1973 Will and the 1974 Codicil were discovered in Mr Lim’s safe deposit box kept with Bank of East Asia which was opened by Vincent Cheung upon Mr Lim’s death.</w:t>
      </w:r>
      <w:r w:rsidRPr="00CF7E12">
        <w:rPr>
          <w:color w:val="000000" w:themeColor="text1"/>
          <w:vertAlign w:val="superscript"/>
          <w:lang w:val="en-US"/>
        </w:rPr>
        <w:footnoteReference w:id="61"/>
      </w:r>
      <w:r w:rsidRPr="00CF7E12">
        <w:rPr>
          <w:color w:val="000000" w:themeColor="text1"/>
          <w:lang w:val="en-US"/>
        </w:rPr>
        <w:t xml:space="preserve"> </w:t>
      </w:r>
      <w:r w:rsidR="00626E65" w:rsidRPr="00CF7E12">
        <w:rPr>
          <w:color w:val="000000" w:themeColor="text1"/>
          <w:lang w:val="en-US"/>
        </w:rPr>
        <w:t xml:space="preserve"> </w:t>
      </w:r>
      <w:r w:rsidRPr="00CF7E12">
        <w:rPr>
          <w:color w:val="000000" w:themeColor="text1"/>
          <w:lang w:val="en-US"/>
        </w:rPr>
        <w:t>As to the 1993 Declaration, it is Peter Lam and Mark Lee’s evidence that it was well known within the senior management of the Lai Sun Group.</w:t>
      </w:r>
      <w:r w:rsidRPr="00CF7E12">
        <w:rPr>
          <w:color w:val="000000" w:themeColor="text1"/>
          <w:vertAlign w:val="superscript"/>
          <w:lang w:val="en-US"/>
        </w:rPr>
        <w:footnoteReference w:id="62"/>
      </w:r>
    </w:p>
    <w:p w14:paraId="0A38559F" w14:textId="213D29EA" w:rsidR="00CA01B8" w:rsidRPr="00CF7E12" w:rsidRDefault="00CA01B8" w:rsidP="00CA01B8">
      <w:pPr>
        <w:pStyle w:val="Final"/>
        <w:tabs>
          <w:tab w:val="center" w:pos="0"/>
          <w:tab w:val="left" w:pos="1440"/>
        </w:tabs>
        <w:spacing w:before="480" w:after="480"/>
        <w:ind w:left="0" w:firstLine="0"/>
        <w:rPr>
          <w:color w:val="000000" w:themeColor="text1"/>
          <w:lang w:val="en-US"/>
        </w:rPr>
      </w:pPr>
      <w:r w:rsidRPr="00CF7E12">
        <w:rPr>
          <w:color w:val="000000" w:themeColor="text1"/>
          <w:lang w:val="en-US"/>
        </w:rPr>
        <w:t xml:space="preserve">It should however be stated that </w:t>
      </w:r>
      <w:r w:rsidR="002B5519" w:rsidRPr="00CF7E12">
        <w:rPr>
          <w:color w:val="000000" w:themeColor="text1"/>
          <w:lang w:val="en-US"/>
        </w:rPr>
        <w:t>the plaintiffs</w:t>
      </w:r>
      <w:r w:rsidRPr="00CF7E12">
        <w:rPr>
          <w:color w:val="000000" w:themeColor="text1"/>
          <w:lang w:val="en-US"/>
        </w:rPr>
        <w:t xml:space="preserve"> (being only executrices </w:t>
      </w:r>
      <w:r w:rsidRPr="00CF7E12">
        <w:rPr>
          <w:bCs/>
          <w:iCs/>
          <w:color w:val="000000" w:themeColor="text1"/>
          <w:lang w:val="en-US"/>
        </w:rPr>
        <w:t>of the 2004 Will</w:t>
      </w:r>
      <w:r w:rsidRPr="00CF7E12">
        <w:rPr>
          <w:color w:val="000000" w:themeColor="text1"/>
          <w:lang w:val="en-US"/>
        </w:rPr>
        <w:t>) do not have any interest in relation to the 1967 Will or the 1973 Will and the 1974 Codicil</w:t>
      </w:r>
      <w:r w:rsidR="00626E65" w:rsidRPr="00CF7E12">
        <w:rPr>
          <w:color w:val="000000" w:themeColor="text1"/>
          <w:lang w:val="en-US"/>
        </w:rPr>
        <w:t xml:space="preserve">. </w:t>
      </w:r>
      <w:r w:rsidRPr="00CF7E12">
        <w:rPr>
          <w:color w:val="000000" w:themeColor="text1"/>
          <w:lang w:val="en-US"/>
        </w:rPr>
        <w:t xml:space="preserve"> Accordingly</w:t>
      </w:r>
      <w:r w:rsidR="00C373EE" w:rsidRPr="00CF7E12">
        <w:rPr>
          <w:color w:val="000000" w:themeColor="text1"/>
          <w:lang w:val="en-US"/>
        </w:rPr>
        <w:t>,</w:t>
      </w:r>
      <w:r w:rsidRPr="00CF7E12">
        <w:rPr>
          <w:color w:val="000000" w:themeColor="text1"/>
          <w:lang w:val="en-US"/>
        </w:rPr>
        <w:t xml:space="preserve"> </w:t>
      </w:r>
      <w:r w:rsidR="002B5519" w:rsidRPr="00CF7E12">
        <w:rPr>
          <w:color w:val="000000" w:themeColor="text1"/>
          <w:lang w:val="en-US"/>
        </w:rPr>
        <w:t>the plaintiffs</w:t>
      </w:r>
      <w:r w:rsidRPr="00CF7E12">
        <w:rPr>
          <w:color w:val="000000" w:themeColor="text1"/>
          <w:lang w:val="en-US"/>
        </w:rPr>
        <w:t xml:space="preserve"> </w:t>
      </w:r>
      <w:r w:rsidR="00274356" w:rsidRPr="00CF7E12">
        <w:rPr>
          <w:color w:val="000000" w:themeColor="text1"/>
          <w:lang w:val="en-US"/>
        </w:rPr>
        <w:t>take</w:t>
      </w:r>
      <w:r w:rsidRPr="00CF7E12">
        <w:rPr>
          <w:color w:val="000000" w:themeColor="text1"/>
          <w:lang w:val="en-US"/>
        </w:rPr>
        <w:t xml:space="preserve"> no position as to their validity (which is a matter that forms part of </w:t>
      </w:r>
      <w:r w:rsidR="00750556" w:rsidRPr="00CF7E12">
        <w:rPr>
          <w:color w:val="000000" w:themeColor="text1"/>
          <w:lang w:val="en-US"/>
        </w:rPr>
        <w:t>t</w:t>
      </w:r>
      <w:r w:rsidR="00726907" w:rsidRPr="00CF7E12">
        <w:rPr>
          <w:color w:val="000000" w:themeColor="text1"/>
          <w:lang w:val="en-US"/>
        </w:rPr>
        <w:t>he defendants</w:t>
      </w:r>
      <w:r w:rsidRPr="00CF7E12">
        <w:rPr>
          <w:color w:val="000000" w:themeColor="text1"/>
          <w:lang w:val="en-US"/>
        </w:rPr>
        <w:t>’ counterclaims, apparently a</w:t>
      </w:r>
      <w:r w:rsidR="006237FD">
        <w:rPr>
          <w:color w:val="000000" w:themeColor="text1"/>
          <w:lang w:val="en-US"/>
        </w:rPr>
        <w:t>s an alternative to intestacy).</w:t>
      </w:r>
    </w:p>
    <w:p w14:paraId="2E3976A0" w14:textId="6B942EE1" w:rsidR="00CA01B8" w:rsidRPr="00CF7E12" w:rsidRDefault="00CA01B8" w:rsidP="00CA01B8">
      <w:pPr>
        <w:pStyle w:val="Heading"/>
        <w:spacing w:before="600" w:after="240"/>
        <w:rPr>
          <w:b/>
          <w:color w:val="000000" w:themeColor="text1"/>
          <w:szCs w:val="28"/>
          <w:u w:val="single"/>
          <w:lang w:val="en-US"/>
        </w:rPr>
      </w:pPr>
      <w:r w:rsidRPr="00CF7E12">
        <w:rPr>
          <w:b/>
          <w:bCs/>
          <w:color w:val="000000" w:themeColor="text1"/>
          <w:szCs w:val="28"/>
          <w:u w:val="single"/>
        </w:rPr>
        <w:t>B6.</w:t>
      </w:r>
      <w:r w:rsidRPr="00CF7E12">
        <w:rPr>
          <w:b/>
          <w:bCs/>
          <w:color w:val="000000" w:themeColor="text1"/>
          <w:szCs w:val="28"/>
          <w:u w:val="single"/>
        </w:rPr>
        <w:tab/>
      </w:r>
      <w:bookmarkStart w:id="15" w:name="_Ref158036091"/>
      <w:r w:rsidRPr="00CF7E12">
        <w:rPr>
          <w:b/>
          <w:bCs/>
          <w:color w:val="000000" w:themeColor="text1"/>
          <w:szCs w:val="28"/>
          <w:u w:val="single"/>
          <w:lang w:val="en-US"/>
        </w:rPr>
        <w:t>Mr Lim’s health condition in 2004</w:t>
      </w:r>
      <w:bookmarkEnd w:id="15"/>
    </w:p>
    <w:p w14:paraId="6D88A500" w14:textId="77777777" w:rsidR="00CA01B8" w:rsidRPr="00CF7E12" w:rsidRDefault="00CA01B8" w:rsidP="00CA01B8">
      <w:pPr>
        <w:pStyle w:val="Final"/>
        <w:spacing w:before="240" w:after="480"/>
        <w:ind w:left="0" w:firstLine="0"/>
        <w:rPr>
          <w:color w:val="000000" w:themeColor="text1"/>
          <w:lang w:val="en-US"/>
        </w:rPr>
      </w:pPr>
      <w:r w:rsidRPr="00CF7E12">
        <w:rPr>
          <w:color w:val="000000" w:themeColor="text1"/>
          <w:lang w:val="en-US"/>
        </w:rPr>
        <w:t>Mr Lim was born on 1914.  He was 90 years old in 2004.</w:t>
      </w:r>
    </w:p>
    <w:p w14:paraId="2E2ED8C7" w14:textId="34557AA4" w:rsidR="00CA01B8" w:rsidRPr="00CF7E12" w:rsidRDefault="003C5D13" w:rsidP="00CA01B8">
      <w:pPr>
        <w:pStyle w:val="Final"/>
        <w:spacing w:before="480" w:after="480"/>
        <w:ind w:left="0" w:firstLine="0"/>
        <w:rPr>
          <w:color w:val="000000" w:themeColor="text1"/>
          <w:lang w:val="en-US"/>
        </w:rPr>
      </w:pPr>
      <w:bookmarkStart w:id="16" w:name="_Ref161848823"/>
      <w:r w:rsidRPr="00CF7E12">
        <w:rPr>
          <w:color w:val="000000" w:themeColor="text1"/>
          <w:lang w:val="en-US"/>
        </w:rPr>
        <w:t xml:space="preserve">There is </w:t>
      </w:r>
      <w:r w:rsidR="00CA01B8" w:rsidRPr="00CF7E12">
        <w:rPr>
          <w:color w:val="000000" w:themeColor="text1"/>
          <w:lang w:val="en-US"/>
        </w:rPr>
        <w:t xml:space="preserve">no dispute that Mr Lim’s health gradually deteriorated in the last year of his life.  The medical evidence regarding Mr Lim’s condition will be considered in more detail below.  At this juncture, it is sufficient to note the following important events. </w:t>
      </w:r>
      <w:bookmarkEnd w:id="16"/>
    </w:p>
    <w:p w14:paraId="563F13CC" w14:textId="562AEA3E" w:rsidR="00CA01B8" w:rsidRPr="00CF7E12" w:rsidRDefault="00CA01B8" w:rsidP="00CA01B8">
      <w:pPr>
        <w:pStyle w:val="Final"/>
        <w:spacing w:before="480" w:after="480"/>
        <w:ind w:left="0" w:firstLine="0"/>
        <w:rPr>
          <w:color w:val="000000" w:themeColor="text1"/>
          <w:lang w:val="en-US"/>
        </w:rPr>
      </w:pPr>
      <w:bookmarkStart w:id="17" w:name="_Hlk161869021"/>
      <w:r w:rsidRPr="00CF7E12">
        <w:rPr>
          <w:color w:val="000000" w:themeColor="text1"/>
          <w:lang w:val="en-US"/>
        </w:rPr>
        <w:t>Mr Lim was diagnosed with prostate cancer in 2001.  He was referred by Dr Lin to Dr Wong Kwok Kee</w:t>
      </w:r>
      <w:r w:rsidR="00F17658">
        <w:rPr>
          <w:rFonts w:hint="eastAsia"/>
          <w:color w:val="000000" w:themeColor="text1"/>
          <w:lang w:val="en-US"/>
        </w:rPr>
        <w:t xml:space="preserve"> (</w:t>
      </w:r>
      <w:r w:rsidR="00F17658">
        <w:rPr>
          <w:color w:val="000000" w:themeColor="text1"/>
          <w:lang w:val="en-US"/>
        </w:rPr>
        <w:t>“</w:t>
      </w:r>
      <w:r w:rsidR="00F17658" w:rsidRPr="00970C1D">
        <w:rPr>
          <w:b/>
          <w:bCs/>
          <w:color w:val="000000" w:themeColor="text1"/>
          <w:lang w:val="en-US"/>
        </w:rPr>
        <w:t>Dr KK Wong</w:t>
      </w:r>
      <w:r w:rsidR="00F17658">
        <w:rPr>
          <w:color w:val="000000" w:themeColor="text1"/>
          <w:lang w:val="en-US"/>
        </w:rPr>
        <w:t>”</w:t>
      </w:r>
      <w:r w:rsidR="00F17658">
        <w:rPr>
          <w:rFonts w:hint="eastAsia"/>
          <w:color w:val="000000" w:themeColor="text1"/>
          <w:lang w:val="en-US"/>
        </w:rPr>
        <w:t>)</w:t>
      </w:r>
      <w:r w:rsidRPr="00CF7E12">
        <w:rPr>
          <w:color w:val="000000" w:themeColor="text1"/>
          <w:lang w:val="en-US"/>
        </w:rPr>
        <w:t xml:space="preserve">, </w:t>
      </w:r>
      <w:r w:rsidR="00253F68" w:rsidRPr="00CF7E12">
        <w:rPr>
          <w:color w:val="000000" w:themeColor="text1"/>
          <w:lang w:val="en-US"/>
        </w:rPr>
        <w:t>an</w:t>
      </w:r>
      <w:r w:rsidRPr="00CF7E12">
        <w:rPr>
          <w:color w:val="000000" w:themeColor="text1"/>
          <w:lang w:val="en-US"/>
        </w:rPr>
        <w:t xml:space="preserve"> urologist, who treated Mr Lim with hormone therapy and chemotherapy.  As a result of </w:t>
      </w:r>
      <w:r w:rsidR="007C31BD" w:rsidRPr="00CF7E12">
        <w:rPr>
          <w:color w:val="000000" w:themeColor="text1"/>
          <w:lang w:val="en-US"/>
        </w:rPr>
        <w:t>his diagnosis,</w:t>
      </w:r>
      <w:r w:rsidRPr="00CF7E12">
        <w:rPr>
          <w:color w:val="000000" w:themeColor="text1"/>
          <w:lang w:val="en-US"/>
        </w:rPr>
        <w:t xml:space="preserve"> Mr Lim </w:t>
      </w:r>
      <w:r w:rsidR="007C31BD" w:rsidRPr="00CF7E12">
        <w:rPr>
          <w:color w:val="000000" w:themeColor="text1"/>
          <w:lang w:val="en-US"/>
        </w:rPr>
        <w:t xml:space="preserve">also </w:t>
      </w:r>
      <w:r w:rsidRPr="00CF7E12">
        <w:rPr>
          <w:color w:val="000000" w:themeColor="text1"/>
          <w:lang w:val="en-US"/>
        </w:rPr>
        <w:t>had to receive repeated blood transfusions.</w:t>
      </w:r>
      <w:r w:rsidRPr="00CF7E12">
        <w:rPr>
          <w:color w:val="000000" w:themeColor="text1"/>
          <w:vertAlign w:val="superscript"/>
          <w:lang w:val="en-US"/>
        </w:rPr>
        <w:footnoteReference w:id="63"/>
      </w:r>
      <w:r w:rsidRPr="00CF7E12">
        <w:rPr>
          <w:color w:val="000000" w:themeColor="text1"/>
          <w:lang w:val="en-US"/>
        </w:rPr>
        <w:t xml:space="preserve">  In this connection, he had been seeing Dr</w:t>
      </w:r>
      <w:r w:rsidR="00970C1D">
        <w:rPr>
          <w:color w:val="000000" w:themeColor="text1"/>
          <w:lang w:val="en-US"/>
        </w:rPr>
        <w:t xml:space="preserve"> KK </w:t>
      </w:r>
      <w:r w:rsidRPr="00CF7E12">
        <w:rPr>
          <w:color w:val="000000" w:themeColor="text1"/>
          <w:lang w:val="en-US"/>
        </w:rPr>
        <w:t>Wong from 2001 up to his death in 2005.</w:t>
      </w:r>
      <w:r w:rsidRPr="00CF7E12">
        <w:rPr>
          <w:color w:val="000000" w:themeColor="text1"/>
          <w:vertAlign w:val="superscript"/>
          <w:lang w:val="en-US"/>
        </w:rPr>
        <w:footnoteReference w:id="64"/>
      </w:r>
    </w:p>
    <w:p w14:paraId="4CE75A37" w14:textId="77777777" w:rsidR="00CA01B8" w:rsidRPr="00CF7E12" w:rsidRDefault="00CA01B8" w:rsidP="00CA01B8">
      <w:pPr>
        <w:pStyle w:val="Final"/>
        <w:spacing w:before="480" w:after="480"/>
        <w:ind w:left="0" w:firstLine="0"/>
        <w:rPr>
          <w:color w:val="000000" w:themeColor="text1"/>
          <w:lang w:val="en-US"/>
        </w:rPr>
      </w:pPr>
      <w:bookmarkStart w:id="18" w:name="_Ref158461839"/>
      <w:r w:rsidRPr="00CF7E12">
        <w:rPr>
          <w:color w:val="000000" w:themeColor="text1"/>
          <w:lang w:val="en-US"/>
        </w:rPr>
        <w:t>On 1 June 2004, Mr Lim was admitted to Hong Kong Adventist Hospital (“</w:t>
      </w:r>
      <w:r w:rsidRPr="00CF7E12">
        <w:rPr>
          <w:b/>
          <w:bCs/>
          <w:color w:val="000000" w:themeColor="text1"/>
          <w:lang w:val="en-US"/>
        </w:rPr>
        <w:t>HKAH</w:t>
      </w:r>
      <w:r w:rsidRPr="00CF7E12">
        <w:rPr>
          <w:color w:val="000000" w:themeColor="text1"/>
          <w:lang w:val="en-US"/>
        </w:rPr>
        <w:t>”) for a coronary stenting procedure.</w:t>
      </w:r>
      <w:r w:rsidRPr="00CF7E12">
        <w:rPr>
          <w:color w:val="000000" w:themeColor="text1"/>
          <w:vertAlign w:val="superscript"/>
          <w:lang w:val="en-US"/>
        </w:rPr>
        <w:footnoteReference w:id="65"/>
      </w:r>
      <w:r w:rsidRPr="00CF7E12">
        <w:rPr>
          <w:color w:val="000000" w:themeColor="text1"/>
          <w:lang w:val="en-US"/>
        </w:rPr>
        <w:t xml:space="preserve"> </w:t>
      </w:r>
      <w:bookmarkEnd w:id="18"/>
    </w:p>
    <w:p w14:paraId="627CD967" w14:textId="24C77C97" w:rsidR="00CA01B8" w:rsidRPr="00CF7E12" w:rsidRDefault="006A756B" w:rsidP="00CA01B8">
      <w:pPr>
        <w:pStyle w:val="Final"/>
        <w:spacing w:before="480" w:after="480"/>
        <w:ind w:left="0" w:firstLine="0"/>
        <w:rPr>
          <w:color w:val="000000" w:themeColor="text1"/>
          <w:lang w:val="en-US"/>
        </w:rPr>
      </w:pPr>
      <w:bookmarkStart w:id="19" w:name="_Ref161854720"/>
      <w:r w:rsidRPr="00CF7E12">
        <w:rPr>
          <w:color w:val="000000" w:themeColor="text1"/>
          <w:lang w:val="en-US"/>
        </w:rPr>
        <w:t>Shortly after</w:t>
      </w:r>
      <w:r w:rsidR="00CA01B8" w:rsidRPr="00CF7E12">
        <w:rPr>
          <w:color w:val="000000" w:themeColor="text1"/>
          <w:lang w:val="en-US"/>
        </w:rPr>
        <w:t xml:space="preserve"> his discharge from hospital, Mr Lim slipped and fell, sustaining a fracture in his left forearm. </w:t>
      </w:r>
      <w:r w:rsidR="00F87C27" w:rsidRPr="00CF7E12">
        <w:rPr>
          <w:color w:val="000000" w:themeColor="text1"/>
          <w:lang w:val="en-US"/>
        </w:rPr>
        <w:t xml:space="preserve"> </w:t>
      </w:r>
      <w:r w:rsidRPr="00CF7E12">
        <w:rPr>
          <w:color w:val="000000" w:themeColor="text1"/>
          <w:lang w:val="en-US"/>
        </w:rPr>
        <w:t>On 7</w:t>
      </w:r>
      <w:r w:rsidR="000C45C5" w:rsidRPr="00CF7E12">
        <w:rPr>
          <w:color w:val="000000" w:themeColor="text1"/>
          <w:lang w:val="en-US"/>
        </w:rPr>
        <w:t xml:space="preserve"> or 8</w:t>
      </w:r>
      <w:r w:rsidRPr="00CF7E12">
        <w:rPr>
          <w:color w:val="000000" w:themeColor="text1"/>
          <w:lang w:val="en-US"/>
        </w:rPr>
        <w:t xml:space="preserve"> June 2004,</w:t>
      </w:r>
      <w:r w:rsidR="00CA01B8" w:rsidRPr="00CF7E12">
        <w:rPr>
          <w:color w:val="000000" w:themeColor="text1"/>
          <w:lang w:val="en-US"/>
        </w:rPr>
        <w:t xml:space="preserve"> a plaster cast was applied.</w:t>
      </w:r>
      <w:r w:rsidR="00F87C27" w:rsidRPr="00CF7E12">
        <w:rPr>
          <w:color w:val="000000" w:themeColor="text1"/>
          <w:lang w:val="en-US"/>
        </w:rPr>
        <w:t xml:space="preserve"> </w:t>
      </w:r>
      <w:r w:rsidR="00CA01B8" w:rsidRPr="00CF7E12">
        <w:rPr>
          <w:color w:val="000000" w:themeColor="text1"/>
          <w:lang w:val="en-US"/>
        </w:rPr>
        <w:t xml:space="preserve"> He was readmitted to HKAH on 10 June 2004 due to a sudden </w:t>
      </w:r>
      <w:r w:rsidR="00F87C27" w:rsidRPr="00CF7E12">
        <w:rPr>
          <w:color w:val="000000" w:themeColor="text1"/>
          <w:lang w:val="en-US"/>
        </w:rPr>
        <w:t>change of his mental condition.</w:t>
      </w:r>
      <w:r w:rsidR="00CA01B8" w:rsidRPr="00CF7E12">
        <w:rPr>
          <w:color w:val="000000" w:themeColor="text1"/>
          <w:vertAlign w:val="superscript"/>
          <w:lang w:val="en-US"/>
        </w:rPr>
        <w:footnoteReference w:id="66"/>
      </w:r>
      <w:bookmarkEnd w:id="19"/>
      <w:r w:rsidR="00CA01B8" w:rsidRPr="00CF7E12">
        <w:rPr>
          <w:color w:val="000000" w:themeColor="text1"/>
          <w:lang w:val="en-US"/>
        </w:rPr>
        <w:t xml:space="preserve">  </w:t>
      </w:r>
    </w:p>
    <w:p w14:paraId="6AAD340F" w14:textId="77777777" w:rsidR="00CA01B8" w:rsidRPr="00CF7E12" w:rsidRDefault="00CA01B8" w:rsidP="00CA01B8">
      <w:pPr>
        <w:pStyle w:val="Final"/>
        <w:spacing w:before="480" w:after="480"/>
        <w:ind w:left="0" w:firstLine="0"/>
        <w:rPr>
          <w:color w:val="000000" w:themeColor="text1"/>
          <w:lang w:val="en-US"/>
        </w:rPr>
      </w:pPr>
      <w:r w:rsidRPr="00CF7E12">
        <w:rPr>
          <w:color w:val="000000" w:themeColor="text1"/>
          <w:lang w:val="en-US"/>
        </w:rPr>
        <w:t>On 15 June 2004, Mr Lim was transferred to the Hong Kong Sanatorium and Hospital (“</w:t>
      </w:r>
      <w:r w:rsidRPr="00CF7E12">
        <w:rPr>
          <w:b/>
          <w:bCs/>
          <w:color w:val="000000" w:themeColor="text1"/>
          <w:lang w:val="en-US"/>
        </w:rPr>
        <w:t>HKSH</w:t>
      </w:r>
      <w:r w:rsidRPr="00CF7E12">
        <w:rPr>
          <w:color w:val="000000" w:themeColor="text1"/>
          <w:lang w:val="en-US"/>
        </w:rPr>
        <w:t>”)</w:t>
      </w:r>
      <w:r w:rsidR="00626E65" w:rsidRPr="00CF7E12">
        <w:rPr>
          <w:color w:val="000000" w:themeColor="text1"/>
          <w:lang w:val="en-US"/>
        </w:rPr>
        <w:t xml:space="preserve">. </w:t>
      </w:r>
      <w:r w:rsidRPr="00CF7E12">
        <w:rPr>
          <w:color w:val="000000" w:themeColor="text1"/>
          <w:lang w:val="en-US"/>
        </w:rPr>
        <w:t xml:space="preserve"> </w:t>
      </w:r>
      <w:bookmarkStart w:id="20" w:name="_Ref161688934"/>
      <w:r w:rsidRPr="00CF7E12">
        <w:rPr>
          <w:color w:val="000000" w:themeColor="text1"/>
          <w:lang w:val="en-US"/>
        </w:rPr>
        <w:t>Mr Lim was discharged from HKSH on 17 June 2004</w:t>
      </w:r>
      <w:r w:rsidR="00626E65" w:rsidRPr="00CF7E12">
        <w:rPr>
          <w:color w:val="000000" w:themeColor="text1"/>
          <w:lang w:val="en-US"/>
        </w:rPr>
        <w:t xml:space="preserve">. </w:t>
      </w:r>
      <w:r w:rsidRPr="00CF7E12">
        <w:rPr>
          <w:color w:val="000000" w:themeColor="text1"/>
          <w:lang w:val="en-US"/>
        </w:rPr>
        <w:t xml:space="preserve"> In the discharge summary for Mr Lim’s stay at HKSH, it was recorded that he was admitted for recuperation “</w:t>
      </w:r>
      <w:r w:rsidRPr="00CF7E12">
        <w:rPr>
          <w:iCs/>
          <w:color w:val="000000" w:themeColor="text1"/>
          <w:lang w:val="en-US"/>
        </w:rPr>
        <w:t>after acute delirium</w:t>
      </w:r>
      <w:r w:rsidR="00F87C27" w:rsidRPr="00CF7E12">
        <w:rPr>
          <w:color w:val="000000" w:themeColor="text1"/>
          <w:lang w:val="en-US"/>
        </w:rPr>
        <w:t>”</w:t>
      </w:r>
      <w:r w:rsidRPr="00CF7E12">
        <w:rPr>
          <w:color w:val="000000" w:themeColor="text1"/>
          <w:lang w:val="en-US"/>
        </w:rPr>
        <w:t>.</w:t>
      </w:r>
      <w:r w:rsidRPr="00CF7E12">
        <w:rPr>
          <w:color w:val="000000" w:themeColor="text1"/>
          <w:vertAlign w:val="superscript"/>
          <w:lang w:val="en-US"/>
        </w:rPr>
        <w:footnoteReference w:id="67"/>
      </w:r>
      <w:bookmarkEnd w:id="20"/>
    </w:p>
    <w:p w14:paraId="11B31605" w14:textId="77777777" w:rsidR="00CA01B8" w:rsidRPr="00CF7E12" w:rsidRDefault="00CA01B8" w:rsidP="00CA01B8">
      <w:pPr>
        <w:pStyle w:val="Final"/>
        <w:spacing w:before="480" w:after="480"/>
        <w:ind w:left="0" w:firstLine="0"/>
        <w:rPr>
          <w:color w:val="000000" w:themeColor="text1"/>
          <w:lang w:val="en-US"/>
        </w:rPr>
      </w:pPr>
      <w:r w:rsidRPr="00CF7E12">
        <w:rPr>
          <w:color w:val="000000" w:themeColor="text1"/>
          <w:lang w:val="en-US"/>
        </w:rPr>
        <w:t>On 2 August 2004, Mr Lim attended the outpatient clinic of Dr Jason Fong (“</w:t>
      </w:r>
      <w:r w:rsidRPr="00CF7E12">
        <w:rPr>
          <w:b/>
          <w:bCs/>
          <w:color w:val="000000" w:themeColor="text1"/>
          <w:lang w:val="en-US"/>
        </w:rPr>
        <w:t>Dr Fong</w:t>
      </w:r>
      <w:r w:rsidRPr="00CF7E12">
        <w:rPr>
          <w:color w:val="000000" w:themeColor="text1"/>
          <w:lang w:val="en-US"/>
        </w:rPr>
        <w:t>”) for a consultation</w:t>
      </w:r>
      <w:r w:rsidR="00626E65" w:rsidRPr="00CF7E12">
        <w:rPr>
          <w:color w:val="000000" w:themeColor="text1"/>
          <w:lang w:val="en-US"/>
        </w:rPr>
        <w:t xml:space="preserve">. </w:t>
      </w:r>
      <w:r w:rsidRPr="00CF7E12">
        <w:rPr>
          <w:color w:val="000000" w:themeColor="text1"/>
          <w:lang w:val="en-US"/>
        </w:rPr>
        <w:t xml:space="preserve"> Dr Fong first saw Mr Lim during his </w:t>
      </w:r>
      <w:r w:rsidR="0063066F" w:rsidRPr="00CF7E12">
        <w:rPr>
          <w:color w:val="000000" w:themeColor="text1"/>
          <w:lang w:val="en-US"/>
        </w:rPr>
        <w:t xml:space="preserve">stay in HKSH in June 2004 (see paragraph </w:t>
      </w:r>
      <w:r w:rsidR="00183E4C" w:rsidRPr="00CF7E12">
        <w:rPr>
          <w:color w:val="000000" w:themeColor="text1"/>
          <w:lang w:val="en-US"/>
        </w:rPr>
        <w:t>52</w:t>
      </w:r>
      <w:r w:rsidRPr="00CF7E12">
        <w:rPr>
          <w:color w:val="000000" w:themeColor="text1"/>
          <w:lang w:val="en-US"/>
        </w:rPr>
        <w:t xml:space="preserve"> above).</w:t>
      </w:r>
      <w:r w:rsidRPr="00CF7E12">
        <w:rPr>
          <w:color w:val="000000" w:themeColor="text1"/>
          <w:vertAlign w:val="superscript"/>
          <w:lang w:val="en-US"/>
        </w:rPr>
        <w:footnoteReference w:id="68"/>
      </w:r>
      <w:r w:rsidRPr="00CF7E12">
        <w:rPr>
          <w:color w:val="000000" w:themeColor="text1"/>
          <w:lang w:val="en-US"/>
        </w:rPr>
        <w:t xml:space="preserve">  </w:t>
      </w:r>
      <w:bookmarkStart w:id="21" w:name="_Ref161855445"/>
      <w:r w:rsidRPr="00CF7E12">
        <w:rPr>
          <w:color w:val="000000" w:themeColor="text1"/>
          <w:lang w:val="en-US"/>
        </w:rPr>
        <w:t>Dr Fong administered a Mini-Mental State Examination (“</w:t>
      </w:r>
      <w:r w:rsidRPr="00CF7E12">
        <w:rPr>
          <w:b/>
          <w:bCs/>
          <w:color w:val="000000" w:themeColor="text1"/>
          <w:lang w:val="en-US"/>
        </w:rPr>
        <w:t>MMSE</w:t>
      </w:r>
      <w:r w:rsidRPr="00CF7E12">
        <w:rPr>
          <w:color w:val="000000" w:themeColor="text1"/>
          <w:lang w:val="en-US"/>
        </w:rPr>
        <w:t>”) on Mr Lim for which he gave Mr Lim a score of 8 out of 30.  Dr Fong’s evidence is that he considered that Mr Lim had moderate to severe Alzheimer’s Disease.  He prescribed a drug for treating Alzheimer’s Disease, and also a sedative to help Mr Lim sleep better.</w:t>
      </w:r>
      <w:r w:rsidRPr="00CF7E12">
        <w:rPr>
          <w:color w:val="000000" w:themeColor="text1"/>
          <w:vertAlign w:val="superscript"/>
          <w:lang w:val="en-US"/>
        </w:rPr>
        <w:footnoteReference w:id="69"/>
      </w:r>
      <w:bookmarkEnd w:id="21"/>
    </w:p>
    <w:p w14:paraId="1E6066E1" w14:textId="77777777" w:rsidR="00CA01B8" w:rsidRPr="00CF7E12" w:rsidRDefault="00CA01B8" w:rsidP="00CA01B8">
      <w:pPr>
        <w:pStyle w:val="Final"/>
        <w:spacing w:before="480" w:after="480"/>
        <w:ind w:left="0" w:firstLine="0"/>
        <w:rPr>
          <w:color w:val="000000" w:themeColor="text1"/>
          <w:lang w:val="en-US"/>
        </w:rPr>
      </w:pPr>
      <w:bookmarkStart w:id="22" w:name="_Ref158461851"/>
      <w:r w:rsidRPr="00CF7E12">
        <w:rPr>
          <w:color w:val="000000" w:themeColor="text1"/>
          <w:lang w:val="en-US"/>
        </w:rPr>
        <w:t>On 2 September 2004, Mr Lim was admitted to HKSH again to treat a pulmonary edema (fluid in lungs) resulting from his blood transfusion.</w:t>
      </w:r>
      <w:r w:rsidRPr="00CF7E12">
        <w:rPr>
          <w:color w:val="000000" w:themeColor="text1"/>
          <w:vertAlign w:val="superscript"/>
          <w:lang w:val="en-US"/>
        </w:rPr>
        <w:footnoteReference w:id="70"/>
      </w:r>
      <w:r w:rsidRPr="00CF7E12">
        <w:rPr>
          <w:color w:val="000000" w:themeColor="text1"/>
          <w:lang w:val="en-US"/>
        </w:rPr>
        <w:t xml:space="preserve">  </w:t>
      </w:r>
      <w:bookmarkStart w:id="23" w:name="_Ref161864944"/>
      <w:bookmarkEnd w:id="22"/>
      <w:r w:rsidRPr="00CF7E12">
        <w:rPr>
          <w:color w:val="000000" w:themeColor="text1"/>
          <w:lang w:val="en-US"/>
        </w:rPr>
        <w:t>Mr Lim was discharged on 11 September 2004.</w:t>
      </w:r>
      <w:r w:rsidRPr="00CF7E12">
        <w:rPr>
          <w:color w:val="000000" w:themeColor="text1"/>
          <w:vertAlign w:val="superscript"/>
          <w:lang w:val="en-US"/>
        </w:rPr>
        <w:footnoteReference w:id="71"/>
      </w:r>
      <w:bookmarkEnd w:id="23"/>
    </w:p>
    <w:p w14:paraId="73578DE4" w14:textId="77777777" w:rsidR="00CA01B8" w:rsidRPr="00CF7E12" w:rsidRDefault="00CA01B8" w:rsidP="00CA01B8">
      <w:pPr>
        <w:pStyle w:val="Final"/>
        <w:spacing w:before="480" w:after="480"/>
        <w:ind w:left="0" w:firstLine="0"/>
        <w:rPr>
          <w:color w:val="000000" w:themeColor="text1"/>
          <w:lang w:val="en-US"/>
        </w:rPr>
      </w:pPr>
      <w:r w:rsidRPr="00CF7E12">
        <w:rPr>
          <w:color w:val="000000" w:themeColor="text1"/>
          <w:lang w:val="en-US"/>
        </w:rPr>
        <w:t>Mr Lim executed the 2004 Will on 3 December 2004 as described above.</w:t>
      </w:r>
    </w:p>
    <w:p w14:paraId="00EB60F6" w14:textId="77777777" w:rsidR="00CA01B8" w:rsidRPr="00CF7E12" w:rsidRDefault="00CA01B8" w:rsidP="00CA01B8">
      <w:pPr>
        <w:pStyle w:val="Final"/>
        <w:spacing w:before="480" w:after="480"/>
        <w:ind w:left="0" w:firstLine="0"/>
        <w:rPr>
          <w:color w:val="000000" w:themeColor="text1"/>
          <w:lang w:val="en-US"/>
        </w:rPr>
      </w:pPr>
      <w:r w:rsidRPr="00CF7E12">
        <w:rPr>
          <w:color w:val="000000" w:themeColor="text1"/>
          <w:lang w:val="en-US"/>
        </w:rPr>
        <w:t>During this period, Mr Lim was repeatedly admitted to HKSH for blood transfusions on 8-9, 12-13 November and 13-15 December 2004, and 17-19 January 2005.</w:t>
      </w:r>
      <w:r w:rsidRPr="00CF7E12">
        <w:rPr>
          <w:color w:val="000000" w:themeColor="text1"/>
          <w:vertAlign w:val="superscript"/>
          <w:lang w:val="en-US"/>
        </w:rPr>
        <w:footnoteReference w:id="72"/>
      </w:r>
    </w:p>
    <w:p w14:paraId="60F37E07" w14:textId="77777777" w:rsidR="00CA01B8" w:rsidRPr="00CF7E12" w:rsidRDefault="0063066F" w:rsidP="008C5AA7">
      <w:pPr>
        <w:pStyle w:val="Final"/>
        <w:spacing w:before="480" w:after="480"/>
        <w:ind w:left="0" w:firstLine="0"/>
        <w:rPr>
          <w:color w:val="000000" w:themeColor="text1"/>
          <w:lang w:val="en-US"/>
        </w:rPr>
      </w:pPr>
      <w:r w:rsidRPr="00CF7E12">
        <w:rPr>
          <w:color w:val="000000" w:themeColor="text1"/>
          <w:lang w:val="en-US"/>
        </w:rPr>
        <w:t xml:space="preserve">Mr Lim’s health </w:t>
      </w:r>
      <w:r w:rsidR="00CA01B8" w:rsidRPr="00CF7E12">
        <w:rPr>
          <w:color w:val="000000" w:themeColor="text1"/>
          <w:lang w:val="en-US"/>
        </w:rPr>
        <w:t>sharply deteriorated on 20 January 2005, when Mr Lim choked while feeding at about 1 pm</w:t>
      </w:r>
      <w:r w:rsidR="00626E65" w:rsidRPr="00CF7E12">
        <w:rPr>
          <w:color w:val="000000" w:themeColor="text1"/>
          <w:lang w:val="en-US"/>
        </w:rPr>
        <w:t xml:space="preserve">. </w:t>
      </w:r>
      <w:r w:rsidR="00CA01B8" w:rsidRPr="00CF7E12">
        <w:rPr>
          <w:color w:val="000000" w:themeColor="text1"/>
          <w:lang w:val="en-US"/>
        </w:rPr>
        <w:t xml:space="preserve"> He was admitted to Hong Kong Baptist Hospital (“</w:t>
      </w:r>
      <w:r w:rsidR="00CA01B8" w:rsidRPr="00CF7E12">
        <w:rPr>
          <w:b/>
          <w:bCs/>
          <w:color w:val="000000" w:themeColor="text1"/>
          <w:lang w:val="en-US"/>
        </w:rPr>
        <w:t>HKBH</w:t>
      </w:r>
      <w:r w:rsidR="00CA01B8" w:rsidRPr="00CF7E12">
        <w:rPr>
          <w:color w:val="000000" w:themeColor="text1"/>
          <w:lang w:val="en-US"/>
        </w:rPr>
        <w:t>”)</w:t>
      </w:r>
      <w:r w:rsidR="00CA01B8" w:rsidRPr="00CF7E12">
        <w:rPr>
          <w:b/>
          <w:bCs/>
          <w:color w:val="000000" w:themeColor="text1"/>
          <w:lang w:val="en-US"/>
        </w:rPr>
        <w:t xml:space="preserve"> </w:t>
      </w:r>
      <w:r w:rsidR="00CA01B8" w:rsidRPr="00CF7E12">
        <w:rPr>
          <w:color w:val="000000" w:themeColor="text1"/>
          <w:lang w:val="en-US"/>
        </w:rPr>
        <w:t>that afternoon where he was diagnosed with suspected aspiration pneumonia.</w:t>
      </w:r>
      <w:r w:rsidR="00CA01B8" w:rsidRPr="00CF7E12">
        <w:rPr>
          <w:color w:val="000000" w:themeColor="text1"/>
          <w:vertAlign w:val="superscript"/>
          <w:lang w:val="en-US"/>
        </w:rPr>
        <w:footnoteReference w:id="73"/>
      </w:r>
    </w:p>
    <w:p w14:paraId="7836C961" w14:textId="445F4645" w:rsidR="00CA01B8" w:rsidRPr="00CF7E12" w:rsidRDefault="00CA01B8" w:rsidP="008C5AA7">
      <w:pPr>
        <w:pStyle w:val="Final"/>
        <w:spacing w:before="480" w:after="480"/>
        <w:ind w:left="0" w:firstLine="0"/>
        <w:rPr>
          <w:color w:val="000000" w:themeColor="text1"/>
          <w:lang w:val="en-US"/>
        </w:rPr>
      </w:pPr>
      <w:r w:rsidRPr="00CF7E12">
        <w:rPr>
          <w:color w:val="000000" w:themeColor="text1"/>
          <w:lang w:val="en-US"/>
        </w:rPr>
        <w:t>On 31 January 2005, Mr Lim was transferred to Queen Mary Hospital where he was admitted directly to the intensive care unit.</w:t>
      </w:r>
      <w:r w:rsidRPr="00CF7E12">
        <w:rPr>
          <w:color w:val="000000" w:themeColor="text1"/>
          <w:vertAlign w:val="superscript"/>
          <w:lang w:val="en-US"/>
        </w:rPr>
        <w:footnoteReference w:id="74"/>
      </w:r>
      <w:r w:rsidRPr="00CF7E12">
        <w:rPr>
          <w:color w:val="000000" w:themeColor="text1"/>
          <w:lang w:val="en-US"/>
        </w:rPr>
        <w:t xml:space="preserve">  Mr Lim eventually passed away on </w:t>
      </w:r>
      <w:bookmarkStart w:id="24" w:name="_Ref161848826"/>
      <w:r w:rsidRPr="00CF7E12">
        <w:rPr>
          <w:color w:val="000000" w:themeColor="text1"/>
          <w:lang w:val="en-US"/>
        </w:rPr>
        <w:t>18 February 2005</w:t>
      </w:r>
      <w:r w:rsidR="00626E65" w:rsidRPr="00CF7E12">
        <w:rPr>
          <w:color w:val="000000" w:themeColor="text1"/>
          <w:lang w:val="en-US"/>
        </w:rPr>
        <w:t xml:space="preserve">. </w:t>
      </w:r>
      <w:r w:rsidRPr="00CF7E12">
        <w:rPr>
          <w:color w:val="000000" w:themeColor="text1"/>
          <w:lang w:val="en-US"/>
        </w:rPr>
        <w:t xml:space="preserve"> Mr Lim’s cause of death was recorded as gangrene of the bowel and septic shock.</w:t>
      </w:r>
      <w:bookmarkEnd w:id="17"/>
      <w:bookmarkEnd w:id="24"/>
    </w:p>
    <w:p w14:paraId="68D876B0" w14:textId="77777777" w:rsidR="008C5AA7" w:rsidRPr="00CF7E12" w:rsidRDefault="008C5AA7" w:rsidP="008C5AA7">
      <w:pPr>
        <w:pStyle w:val="Heading"/>
        <w:spacing w:before="600" w:after="240"/>
        <w:rPr>
          <w:rFonts w:cs="Arial"/>
          <w:b/>
          <w:bCs/>
          <w:color w:val="000000" w:themeColor="text1"/>
          <w:u w:val="single"/>
          <w:lang w:val="en-US"/>
        </w:rPr>
      </w:pPr>
      <w:r w:rsidRPr="00CF7E12">
        <w:rPr>
          <w:rFonts w:cs="Arial"/>
          <w:b/>
          <w:bCs/>
          <w:color w:val="000000" w:themeColor="text1"/>
          <w:u w:val="single"/>
        </w:rPr>
        <w:t>C.</w:t>
      </w:r>
      <w:r w:rsidRPr="00CF7E12">
        <w:rPr>
          <w:rFonts w:cs="Arial"/>
          <w:b/>
          <w:bCs/>
          <w:color w:val="000000" w:themeColor="text1"/>
          <w:u w:val="single"/>
        </w:rPr>
        <w:tab/>
      </w:r>
      <w:r w:rsidRPr="00CF7E12">
        <w:rPr>
          <w:rFonts w:cs="Arial"/>
          <w:b/>
          <w:bCs/>
          <w:color w:val="000000" w:themeColor="text1"/>
          <w:u w:val="single"/>
          <w:lang w:val="en-US"/>
        </w:rPr>
        <w:t>THE ISSUES AND OUTLINE OF THE PARTIES’ RESPECTIVE CASES</w:t>
      </w:r>
    </w:p>
    <w:p w14:paraId="534E1FDE" w14:textId="781B9CE9" w:rsidR="008C5AA7" w:rsidRPr="00CF7E12" w:rsidRDefault="008C5AA7" w:rsidP="008C5AA7">
      <w:pPr>
        <w:pStyle w:val="Final"/>
        <w:spacing w:before="240" w:after="120"/>
        <w:ind w:left="0" w:firstLine="0"/>
        <w:rPr>
          <w:color w:val="000000" w:themeColor="text1"/>
        </w:rPr>
      </w:pPr>
      <w:r w:rsidRPr="00CF7E12">
        <w:rPr>
          <w:color w:val="000000" w:themeColor="text1"/>
        </w:rPr>
        <w:t>The defendants</w:t>
      </w:r>
      <w:r w:rsidR="006B2BB4" w:rsidRPr="00CF7E12">
        <w:rPr>
          <w:color w:val="000000" w:themeColor="text1"/>
        </w:rPr>
        <w:t xml:space="preserve"> ask the </w:t>
      </w:r>
      <w:r w:rsidR="00663768" w:rsidRPr="00CF7E12">
        <w:rPr>
          <w:color w:val="000000" w:themeColor="text1"/>
        </w:rPr>
        <w:t>C</w:t>
      </w:r>
      <w:r w:rsidRPr="00CF7E12">
        <w:rPr>
          <w:color w:val="000000" w:themeColor="text1"/>
        </w:rPr>
        <w:t>ourt to pronounce against the 2004 Will on the following bases:</w:t>
      </w:r>
    </w:p>
    <w:p w14:paraId="772970FF" w14:textId="60EE52B3" w:rsidR="008C5AA7" w:rsidRPr="00CF7E12" w:rsidRDefault="008C5AA7" w:rsidP="008C5AA7">
      <w:pPr>
        <w:snapToGrid w:val="0"/>
        <w:spacing w:before="120" w:after="120" w:line="360" w:lineRule="auto"/>
        <w:ind w:left="1440" w:hanging="720"/>
        <w:jc w:val="both"/>
        <w:rPr>
          <w:rFonts w:cs="Times New Roman"/>
          <w:color w:val="000000" w:themeColor="text1"/>
          <w:kern w:val="0"/>
          <w:sz w:val="28"/>
          <w:szCs w:val="28"/>
        </w:rPr>
      </w:pPr>
      <w:r w:rsidRPr="00CF7E12">
        <w:rPr>
          <w:rFonts w:cs="Times New Roman"/>
          <w:color w:val="000000" w:themeColor="text1"/>
          <w:kern w:val="0"/>
          <w:sz w:val="28"/>
          <w:szCs w:val="28"/>
        </w:rPr>
        <w:t>(1)</w:t>
      </w:r>
      <w:r w:rsidRPr="00CF7E12">
        <w:rPr>
          <w:rFonts w:cs="Times New Roman"/>
          <w:color w:val="000000" w:themeColor="text1"/>
          <w:kern w:val="0"/>
          <w:sz w:val="28"/>
          <w:szCs w:val="28"/>
        </w:rPr>
        <w:tab/>
      </w:r>
      <w:r w:rsidR="00056001" w:rsidRPr="00CF7E12">
        <w:rPr>
          <w:rFonts w:cs="Times New Roman"/>
          <w:color w:val="000000" w:themeColor="text1"/>
          <w:kern w:val="0"/>
          <w:sz w:val="28"/>
          <w:szCs w:val="28"/>
        </w:rPr>
        <w:t xml:space="preserve">The defendants aver that Mr Lim, affected by </w:t>
      </w:r>
      <w:r w:rsidR="008B2D7A" w:rsidRPr="00CF7E12">
        <w:rPr>
          <w:rFonts w:cs="Times New Roman"/>
          <w:color w:val="000000" w:themeColor="text1"/>
          <w:kern w:val="0"/>
          <w:sz w:val="28"/>
          <w:szCs w:val="28"/>
        </w:rPr>
        <w:t>moderate to severe dementia</w:t>
      </w:r>
      <w:r w:rsidR="00056001" w:rsidRPr="00CF7E12">
        <w:rPr>
          <w:rFonts w:cs="Times New Roman"/>
          <w:color w:val="000000" w:themeColor="text1"/>
          <w:kern w:val="0"/>
          <w:sz w:val="28"/>
          <w:szCs w:val="28"/>
        </w:rPr>
        <w:t>,</w:t>
      </w:r>
      <w:r w:rsidR="008B2D7A" w:rsidRPr="00CF7E12">
        <w:rPr>
          <w:rFonts w:cs="Times New Roman"/>
          <w:color w:val="000000" w:themeColor="text1"/>
          <w:kern w:val="0"/>
          <w:sz w:val="28"/>
          <w:szCs w:val="28"/>
        </w:rPr>
        <w:t xml:space="preserve"> </w:t>
      </w:r>
      <w:r w:rsidRPr="00CF7E12">
        <w:rPr>
          <w:rFonts w:cs="Times New Roman"/>
          <w:color w:val="000000" w:themeColor="text1"/>
          <w:kern w:val="0"/>
          <w:sz w:val="28"/>
          <w:szCs w:val="28"/>
        </w:rPr>
        <w:t>was</w:t>
      </w:r>
      <w:r w:rsidR="00BC3FA8" w:rsidRPr="00CF7E12">
        <w:rPr>
          <w:rFonts w:cs="Times New Roman"/>
          <w:color w:val="000000" w:themeColor="text1"/>
          <w:kern w:val="0"/>
          <w:sz w:val="28"/>
          <w:szCs w:val="28"/>
        </w:rPr>
        <w:t xml:space="preserve"> </w:t>
      </w:r>
      <w:r w:rsidRPr="00CF7E12">
        <w:rPr>
          <w:rFonts w:cs="Times New Roman"/>
          <w:color w:val="000000" w:themeColor="text1"/>
          <w:kern w:val="0"/>
          <w:sz w:val="28"/>
          <w:szCs w:val="28"/>
        </w:rPr>
        <w:t>not of sound mind, memory and understanding</w:t>
      </w:r>
      <w:r w:rsidR="00002C56" w:rsidRPr="00CF7E12">
        <w:rPr>
          <w:rFonts w:cs="Times New Roman"/>
          <w:color w:val="000000" w:themeColor="text1"/>
          <w:kern w:val="0"/>
          <w:sz w:val="28"/>
          <w:szCs w:val="28"/>
        </w:rPr>
        <w:t xml:space="preserve"> </w:t>
      </w:r>
      <w:r w:rsidRPr="00CF7E12">
        <w:rPr>
          <w:rFonts w:cs="Times New Roman"/>
          <w:color w:val="000000" w:themeColor="text1"/>
          <w:kern w:val="0"/>
          <w:sz w:val="28"/>
          <w:szCs w:val="28"/>
        </w:rPr>
        <w:t>and did not have testamentary capacity at the time of execution of the 2004 Will</w:t>
      </w:r>
      <w:r w:rsidR="008B2D7A" w:rsidRPr="00CF7E12">
        <w:rPr>
          <w:rFonts w:cs="Times New Roman"/>
          <w:color w:val="000000" w:themeColor="text1"/>
          <w:kern w:val="0"/>
          <w:sz w:val="28"/>
          <w:szCs w:val="28"/>
        </w:rPr>
        <w:t>.</w:t>
      </w:r>
      <w:r w:rsidRPr="00CF7E12">
        <w:rPr>
          <w:rFonts w:cs="Times New Roman"/>
          <w:color w:val="000000" w:themeColor="text1"/>
          <w:kern w:val="0"/>
          <w:sz w:val="28"/>
          <w:szCs w:val="28"/>
          <w:vertAlign w:val="superscript"/>
        </w:rPr>
        <w:footnoteReference w:id="75"/>
      </w:r>
    </w:p>
    <w:p w14:paraId="0BE0CF51" w14:textId="77777777" w:rsidR="008C5AA7" w:rsidRPr="00CF7E12" w:rsidRDefault="008C5AA7" w:rsidP="008C5AA7">
      <w:pPr>
        <w:snapToGrid w:val="0"/>
        <w:spacing w:before="120" w:after="120" w:line="360" w:lineRule="auto"/>
        <w:ind w:left="1440" w:hanging="720"/>
        <w:jc w:val="both"/>
        <w:rPr>
          <w:rFonts w:cs="Times New Roman"/>
          <w:color w:val="000000" w:themeColor="text1"/>
          <w:kern w:val="0"/>
          <w:sz w:val="28"/>
          <w:szCs w:val="28"/>
        </w:rPr>
      </w:pPr>
      <w:r w:rsidRPr="00CF7E12">
        <w:rPr>
          <w:rFonts w:cs="Times New Roman"/>
          <w:color w:val="000000" w:themeColor="text1"/>
          <w:kern w:val="0"/>
          <w:sz w:val="28"/>
          <w:szCs w:val="28"/>
        </w:rPr>
        <w:t>(2)</w:t>
      </w:r>
      <w:r w:rsidRPr="00CF7E12">
        <w:rPr>
          <w:rFonts w:cs="Times New Roman"/>
          <w:color w:val="000000" w:themeColor="text1"/>
          <w:kern w:val="0"/>
          <w:sz w:val="28"/>
          <w:szCs w:val="28"/>
        </w:rPr>
        <w:tab/>
        <w:t>The defendants allege that the 2004 Will was obtained by the undue influence of Madam U and Peter Lam.</w:t>
      </w:r>
      <w:r w:rsidRPr="00CF7E12">
        <w:rPr>
          <w:rFonts w:cs="Times New Roman"/>
          <w:color w:val="000000" w:themeColor="text1"/>
          <w:kern w:val="0"/>
          <w:sz w:val="28"/>
          <w:szCs w:val="28"/>
          <w:vertAlign w:val="superscript"/>
        </w:rPr>
        <w:footnoteReference w:id="76"/>
      </w:r>
    </w:p>
    <w:p w14:paraId="4A7E0076" w14:textId="77777777" w:rsidR="008C5AA7" w:rsidRPr="00CF7E12" w:rsidRDefault="008C5AA7" w:rsidP="008C5AA7">
      <w:pPr>
        <w:snapToGrid w:val="0"/>
        <w:spacing w:before="120" w:after="120" w:line="360" w:lineRule="auto"/>
        <w:ind w:left="1440" w:hanging="720"/>
        <w:jc w:val="both"/>
        <w:rPr>
          <w:rFonts w:cs="Times New Roman"/>
          <w:color w:val="000000" w:themeColor="text1"/>
          <w:kern w:val="0"/>
          <w:sz w:val="28"/>
          <w:szCs w:val="28"/>
        </w:rPr>
      </w:pPr>
      <w:r w:rsidRPr="00CF7E12">
        <w:rPr>
          <w:rFonts w:cs="Times New Roman"/>
          <w:color w:val="000000" w:themeColor="text1"/>
          <w:kern w:val="0"/>
          <w:sz w:val="28"/>
          <w:szCs w:val="28"/>
        </w:rPr>
        <w:t>(3)</w:t>
      </w:r>
      <w:r w:rsidRPr="00CF7E12">
        <w:rPr>
          <w:rFonts w:cs="Times New Roman"/>
          <w:color w:val="000000" w:themeColor="text1"/>
          <w:kern w:val="0"/>
          <w:sz w:val="28"/>
          <w:szCs w:val="28"/>
        </w:rPr>
        <w:tab/>
      </w:r>
      <w:r w:rsidR="00726907" w:rsidRPr="00CF7E12">
        <w:rPr>
          <w:rFonts w:cs="Times New Roman"/>
          <w:color w:val="000000" w:themeColor="text1"/>
          <w:kern w:val="0"/>
          <w:sz w:val="28"/>
          <w:szCs w:val="28"/>
        </w:rPr>
        <w:t>The defendants</w:t>
      </w:r>
      <w:r w:rsidRPr="00CF7E12">
        <w:rPr>
          <w:rFonts w:cs="Times New Roman"/>
          <w:color w:val="000000" w:themeColor="text1"/>
          <w:kern w:val="0"/>
          <w:sz w:val="28"/>
          <w:szCs w:val="28"/>
        </w:rPr>
        <w:t xml:space="preserve"> further allege that Mr Lim did not know and approve of the contents of the 2004 Will at the time of its execution.</w:t>
      </w:r>
      <w:r w:rsidRPr="00CF7E12">
        <w:rPr>
          <w:rFonts w:cs="Times New Roman"/>
          <w:color w:val="000000" w:themeColor="text1"/>
          <w:kern w:val="0"/>
          <w:sz w:val="28"/>
          <w:szCs w:val="28"/>
          <w:vertAlign w:val="superscript"/>
        </w:rPr>
        <w:footnoteReference w:id="77"/>
      </w:r>
    </w:p>
    <w:p w14:paraId="5EE484E2" w14:textId="78BA29E9" w:rsidR="00B252C6" w:rsidRPr="00CF7E12" w:rsidRDefault="00B252C6" w:rsidP="00BA05F8">
      <w:pPr>
        <w:pStyle w:val="Final"/>
        <w:spacing w:before="480" w:after="480"/>
        <w:ind w:left="0" w:firstLine="0"/>
        <w:rPr>
          <w:color w:val="000000" w:themeColor="text1"/>
        </w:rPr>
      </w:pPr>
      <w:r w:rsidRPr="00CF7E12">
        <w:rPr>
          <w:color w:val="000000" w:themeColor="text1"/>
        </w:rPr>
        <w:t>By the Counterclaim</w:t>
      </w:r>
      <w:r w:rsidR="00627087">
        <w:rPr>
          <w:color w:val="000000" w:themeColor="text1"/>
        </w:rPr>
        <w:t>,</w:t>
      </w:r>
      <w:r w:rsidRPr="00CF7E12">
        <w:rPr>
          <w:color w:val="000000" w:themeColor="text1"/>
          <w:vertAlign w:val="superscript"/>
        </w:rPr>
        <w:footnoteReference w:id="78"/>
      </w:r>
      <w:r w:rsidRPr="00CF7E12">
        <w:rPr>
          <w:color w:val="000000" w:themeColor="text1"/>
        </w:rPr>
        <w:t xml:space="preserve">the defendants </w:t>
      </w:r>
      <w:r w:rsidR="001D21C0" w:rsidRPr="00CF7E12">
        <w:rPr>
          <w:color w:val="000000" w:themeColor="text1"/>
        </w:rPr>
        <w:t xml:space="preserve">as their primary position </w:t>
      </w:r>
      <w:r w:rsidR="00051EE0" w:rsidRPr="00CF7E12">
        <w:rPr>
          <w:color w:val="000000" w:themeColor="text1"/>
        </w:rPr>
        <w:t xml:space="preserve">ask </w:t>
      </w:r>
      <w:r w:rsidR="008B2D7A" w:rsidRPr="00CF7E12">
        <w:rPr>
          <w:color w:val="000000" w:themeColor="text1"/>
        </w:rPr>
        <w:t>that the C</w:t>
      </w:r>
      <w:r w:rsidRPr="00CF7E12">
        <w:rPr>
          <w:color w:val="000000" w:themeColor="text1"/>
        </w:rPr>
        <w:t xml:space="preserve">ourt pronounce the </w:t>
      </w:r>
      <w:r w:rsidR="0063066F" w:rsidRPr="00CF7E12">
        <w:rPr>
          <w:color w:val="000000" w:themeColor="text1"/>
        </w:rPr>
        <w:t>1973 W</w:t>
      </w:r>
      <w:r w:rsidRPr="00CF7E12">
        <w:rPr>
          <w:color w:val="000000" w:themeColor="text1"/>
        </w:rPr>
        <w:t xml:space="preserve">ill and </w:t>
      </w:r>
      <w:r w:rsidR="0063066F" w:rsidRPr="00CF7E12">
        <w:rPr>
          <w:color w:val="000000" w:themeColor="text1"/>
        </w:rPr>
        <w:t>the 1974 C</w:t>
      </w:r>
      <w:r w:rsidRPr="00CF7E12">
        <w:rPr>
          <w:color w:val="000000" w:themeColor="text1"/>
        </w:rPr>
        <w:t>odicil</w:t>
      </w:r>
      <w:r w:rsidRPr="00CF7E12">
        <w:rPr>
          <w:color w:val="000000" w:themeColor="text1"/>
          <w:vertAlign w:val="superscript"/>
        </w:rPr>
        <w:t xml:space="preserve"> </w:t>
      </w:r>
      <w:r w:rsidRPr="00CF7E12">
        <w:rPr>
          <w:color w:val="000000" w:themeColor="text1"/>
        </w:rPr>
        <w:t xml:space="preserve">in solemn form. </w:t>
      </w:r>
      <w:r w:rsidR="00626E65" w:rsidRPr="00CF7E12">
        <w:rPr>
          <w:color w:val="000000" w:themeColor="text1"/>
        </w:rPr>
        <w:t xml:space="preserve"> </w:t>
      </w:r>
      <w:r w:rsidRPr="00CF7E12">
        <w:rPr>
          <w:color w:val="000000" w:themeColor="text1"/>
        </w:rPr>
        <w:t xml:space="preserve">The plaintiffs, being only executrices of the </w:t>
      </w:r>
      <w:r w:rsidR="007971F4" w:rsidRPr="00CF7E12">
        <w:rPr>
          <w:rFonts w:hint="eastAsia"/>
          <w:color w:val="000000" w:themeColor="text1"/>
        </w:rPr>
        <w:t>2004</w:t>
      </w:r>
      <w:r w:rsidRPr="00CF7E12">
        <w:rPr>
          <w:color w:val="000000" w:themeColor="text1"/>
        </w:rPr>
        <w:t xml:space="preserve"> Will, take no position on the validity of these previous wills.</w:t>
      </w:r>
    </w:p>
    <w:p w14:paraId="7FCAC005" w14:textId="77777777" w:rsidR="00B252C6" w:rsidRPr="00CF7E12" w:rsidRDefault="00B252C6" w:rsidP="00BA05F8">
      <w:pPr>
        <w:pStyle w:val="Final"/>
        <w:spacing w:before="480" w:after="120"/>
        <w:ind w:left="0" w:firstLine="0"/>
        <w:rPr>
          <w:color w:val="000000" w:themeColor="text1"/>
          <w:lang w:val="en-US"/>
        </w:rPr>
      </w:pPr>
      <w:r w:rsidRPr="00CF7E12">
        <w:rPr>
          <w:color w:val="000000" w:themeColor="text1"/>
          <w:lang w:val="en-US"/>
        </w:rPr>
        <w:t>The plaintiffs’ case, in gist, is as follows:</w:t>
      </w:r>
    </w:p>
    <w:p w14:paraId="20356B91" w14:textId="77777777" w:rsidR="00B252C6" w:rsidRPr="00CF7E12" w:rsidRDefault="00B252C6" w:rsidP="008848FB">
      <w:pPr>
        <w:pStyle w:val="ListParagraph"/>
        <w:numPr>
          <w:ilvl w:val="1"/>
          <w:numId w:val="14"/>
        </w:numPr>
        <w:snapToGrid w:val="0"/>
        <w:spacing w:before="120" w:after="120" w:line="360" w:lineRule="auto"/>
        <w:ind w:leftChars="0"/>
        <w:contextualSpacing/>
        <w:jc w:val="both"/>
        <w:rPr>
          <w:rFonts w:cstheme="minorBidi"/>
          <w:color w:val="000000" w:themeColor="text1"/>
          <w:kern w:val="0"/>
          <w:sz w:val="28"/>
          <w:szCs w:val="28"/>
        </w:rPr>
      </w:pPr>
      <w:r w:rsidRPr="00CF7E12">
        <w:rPr>
          <w:color w:val="000000" w:themeColor="text1"/>
          <w:sz w:val="28"/>
          <w:szCs w:val="28"/>
        </w:rPr>
        <w:t>The 2004 Will was duly executed, having been witnessed by a number of persons including Vincent Cheung and the attesting witnesses, all of whom were practising solicitors.</w:t>
      </w:r>
      <w:r w:rsidRPr="00CF7E12">
        <w:rPr>
          <w:rStyle w:val="FootnoteReference"/>
          <w:color w:val="000000" w:themeColor="text1"/>
          <w:sz w:val="28"/>
          <w:szCs w:val="28"/>
        </w:rPr>
        <w:footnoteReference w:id="79"/>
      </w:r>
      <w:r w:rsidRPr="00CF7E12">
        <w:rPr>
          <w:color w:val="000000" w:themeColor="text1"/>
          <w:sz w:val="28"/>
          <w:szCs w:val="28"/>
        </w:rPr>
        <w:t xml:space="preserve">  Many family members were also present at the execution. </w:t>
      </w:r>
    </w:p>
    <w:p w14:paraId="3C6C54F2" w14:textId="30EC7D42" w:rsidR="00B252C6" w:rsidRPr="00CF7E12" w:rsidRDefault="00B252C6" w:rsidP="008848FB">
      <w:pPr>
        <w:pStyle w:val="ListParagraph"/>
        <w:numPr>
          <w:ilvl w:val="1"/>
          <w:numId w:val="14"/>
        </w:numPr>
        <w:snapToGrid w:val="0"/>
        <w:spacing w:before="120" w:after="120" w:line="360" w:lineRule="auto"/>
        <w:ind w:leftChars="0"/>
        <w:contextualSpacing/>
        <w:jc w:val="both"/>
        <w:rPr>
          <w:color w:val="000000" w:themeColor="text1"/>
          <w:sz w:val="28"/>
          <w:szCs w:val="28"/>
        </w:rPr>
      </w:pPr>
      <w:r w:rsidRPr="00CF7E12">
        <w:rPr>
          <w:color w:val="000000" w:themeColor="text1"/>
          <w:sz w:val="28"/>
          <w:szCs w:val="28"/>
        </w:rPr>
        <w:t>Mr Lim was of sound mind, memory and understanding at the time of the execution of the Will.</w:t>
      </w:r>
      <w:r w:rsidRPr="00CF7E12">
        <w:rPr>
          <w:rStyle w:val="FootnoteReference"/>
          <w:color w:val="000000" w:themeColor="text1"/>
          <w:sz w:val="28"/>
          <w:szCs w:val="28"/>
        </w:rPr>
        <w:footnoteReference w:id="80"/>
      </w:r>
      <w:r w:rsidRPr="00CF7E12">
        <w:rPr>
          <w:color w:val="000000" w:themeColor="text1"/>
          <w:sz w:val="28"/>
          <w:szCs w:val="28"/>
        </w:rPr>
        <w:t xml:space="preserve"> </w:t>
      </w:r>
    </w:p>
    <w:p w14:paraId="23039564" w14:textId="77777777" w:rsidR="00B252C6" w:rsidRPr="00CF7E12" w:rsidRDefault="00B252C6" w:rsidP="008848FB">
      <w:pPr>
        <w:pStyle w:val="ListParagraph"/>
        <w:numPr>
          <w:ilvl w:val="1"/>
          <w:numId w:val="14"/>
        </w:numPr>
        <w:snapToGrid w:val="0"/>
        <w:spacing w:before="120" w:after="120" w:line="360" w:lineRule="auto"/>
        <w:ind w:leftChars="0"/>
        <w:contextualSpacing/>
        <w:jc w:val="both"/>
        <w:rPr>
          <w:color w:val="000000" w:themeColor="text1"/>
          <w:sz w:val="28"/>
          <w:szCs w:val="28"/>
        </w:rPr>
      </w:pPr>
      <w:r w:rsidRPr="00CF7E12">
        <w:rPr>
          <w:color w:val="000000" w:themeColor="text1"/>
          <w:sz w:val="28"/>
          <w:szCs w:val="28"/>
        </w:rPr>
        <w:t>The 2004 Will was not obtained by undue influence of Madam U and/or Peter Lam.</w:t>
      </w:r>
      <w:r w:rsidRPr="00CF7E12">
        <w:rPr>
          <w:rStyle w:val="FootnoteReference"/>
          <w:color w:val="000000" w:themeColor="text1"/>
          <w:sz w:val="28"/>
          <w:szCs w:val="28"/>
        </w:rPr>
        <w:footnoteReference w:id="81"/>
      </w:r>
    </w:p>
    <w:p w14:paraId="5B86F01F" w14:textId="77777777" w:rsidR="00B252C6" w:rsidRPr="00CF7E12" w:rsidRDefault="00B252C6" w:rsidP="008848FB">
      <w:pPr>
        <w:pStyle w:val="ListParagraph"/>
        <w:numPr>
          <w:ilvl w:val="1"/>
          <w:numId w:val="14"/>
        </w:numPr>
        <w:snapToGrid w:val="0"/>
        <w:spacing w:before="120" w:after="120" w:line="360" w:lineRule="auto"/>
        <w:ind w:leftChars="0"/>
        <w:contextualSpacing/>
        <w:jc w:val="both"/>
        <w:rPr>
          <w:color w:val="000000" w:themeColor="text1"/>
          <w:sz w:val="28"/>
          <w:szCs w:val="28"/>
        </w:rPr>
      </w:pPr>
      <w:r w:rsidRPr="00CF7E12">
        <w:rPr>
          <w:color w:val="000000" w:themeColor="text1"/>
          <w:sz w:val="28"/>
          <w:szCs w:val="28"/>
        </w:rPr>
        <w:t>Mr Lim knew and approved of the contents of the 2004 Will, which was drafted on his instructions, was explained to him immediately before it was executed and to which Mr Lim indicated his agreement.</w:t>
      </w:r>
      <w:r w:rsidRPr="00CF7E12">
        <w:rPr>
          <w:rStyle w:val="FootnoteReference"/>
          <w:color w:val="000000" w:themeColor="text1"/>
          <w:sz w:val="28"/>
          <w:szCs w:val="28"/>
        </w:rPr>
        <w:footnoteReference w:id="82"/>
      </w:r>
    </w:p>
    <w:p w14:paraId="62B6CA73" w14:textId="77777777" w:rsidR="00F959C6" w:rsidRPr="00CF7E12" w:rsidRDefault="00F959C6" w:rsidP="00F959C6">
      <w:pPr>
        <w:pStyle w:val="Heading"/>
        <w:spacing w:before="600" w:after="240"/>
        <w:rPr>
          <w:rFonts w:cs="Arial"/>
          <w:b/>
          <w:bCs/>
          <w:color w:val="000000" w:themeColor="text1"/>
          <w:szCs w:val="28"/>
          <w:u w:val="single"/>
        </w:rPr>
      </w:pPr>
      <w:r w:rsidRPr="00CF7E12">
        <w:rPr>
          <w:rFonts w:cs="Arial"/>
          <w:b/>
          <w:bCs/>
          <w:color w:val="000000" w:themeColor="text1"/>
          <w:szCs w:val="28"/>
          <w:u w:val="single"/>
        </w:rPr>
        <w:t>D.</w:t>
      </w:r>
      <w:r w:rsidRPr="00CF7E12">
        <w:rPr>
          <w:rFonts w:cs="Arial"/>
          <w:b/>
          <w:bCs/>
          <w:color w:val="000000" w:themeColor="text1"/>
          <w:szCs w:val="28"/>
          <w:u w:val="single"/>
        </w:rPr>
        <w:tab/>
        <w:t>BURDEN AND STANDARD OF PROOF</w:t>
      </w:r>
    </w:p>
    <w:p w14:paraId="19817AEA" w14:textId="77777777" w:rsidR="00F959C6" w:rsidRPr="00CF7E12" w:rsidRDefault="00F959C6" w:rsidP="00F959C6">
      <w:pPr>
        <w:pStyle w:val="Final"/>
        <w:spacing w:before="240" w:after="120"/>
        <w:ind w:left="0" w:firstLine="0"/>
        <w:rPr>
          <w:bCs/>
          <w:color w:val="000000" w:themeColor="text1"/>
          <w:lang w:val="en-US"/>
        </w:rPr>
      </w:pPr>
      <w:r w:rsidRPr="00CF7E12">
        <w:rPr>
          <w:bCs/>
          <w:color w:val="000000" w:themeColor="text1"/>
          <w:lang w:val="en-US"/>
        </w:rPr>
        <w:t xml:space="preserve">The principles regarding the burden and standard of proof in probate disputes have been set out by Ribeiro PJ in </w:t>
      </w:r>
      <w:r w:rsidRPr="00CF7E12">
        <w:rPr>
          <w:bCs/>
          <w:i/>
          <w:color w:val="000000" w:themeColor="text1"/>
          <w:lang w:val="en-US"/>
        </w:rPr>
        <w:t>Nina Kung v Wang Din Shin</w:t>
      </w:r>
      <w:r w:rsidRPr="00CF7E12">
        <w:rPr>
          <w:bCs/>
          <w:i/>
          <w:iCs/>
          <w:color w:val="000000" w:themeColor="text1"/>
          <w:lang w:val="en-US"/>
        </w:rPr>
        <w:t xml:space="preserve"> </w:t>
      </w:r>
      <w:r w:rsidRPr="00CF7E12">
        <w:rPr>
          <w:bCs/>
          <w:color w:val="000000" w:themeColor="text1"/>
          <w:lang w:val="en-US"/>
        </w:rPr>
        <w:t>(2005) 8 HKCFAR 387, §§171-178:</w:t>
      </w:r>
    </w:p>
    <w:p w14:paraId="17553462" w14:textId="15362F14" w:rsidR="00F959C6" w:rsidRPr="00CF7E12" w:rsidRDefault="00F959C6" w:rsidP="008848FB">
      <w:pPr>
        <w:pStyle w:val="ListParagraph"/>
        <w:numPr>
          <w:ilvl w:val="1"/>
          <w:numId w:val="15"/>
        </w:numPr>
        <w:snapToGrid w:val="0"/>
        <w:spacing w:before="120" w:after="120" w:line="360" w:lineRule="auto"/>
        <w:ind w:leftChars="0"/>
        <w:jc w:val="both"/>
        <w:rPr>
          <w:rFonts w:cstheme="minorBidi"/>
          <w:color w:val="000000" w:themeColor="text1"/>
          <w:kern w:val="0"/>
          <w:sz w:val="28"/>
          <w:szCs w:val="28"/>
          <w:lang w:val="en-GB"/>
        </w:rPr>
      </w:pPr>
      <w:r w:rsidRPr="00CF7E12">
        <w:rPr>
          <w:color w:val="000000" w:themeColor="text1"/>
          <w:sz w:val="28"/>
          <w:szCs w:val="28"/>
        </w:rPr>
        <w:t>A person who propounds a will has the legal or persu</w:t>
      </w:r>
      <w:r w:rsidR="006B2BB4" w:rsidRPr="00CF7E12">
        <w:rPr>
          <w:color w:val="000000" w:themeColor="text1"/>
          <w:sz w:val="28"/>
          <w:szCs w:val="28"/>
        </w:rPr>
        <w:t xml:space="preserve">asive burden of satisfying the </w:t>
      </w:r>
      <w:r w:rsidR="00620297" w:rsidRPr="00CF7E12">
        <w:rPr>
          <w:color w:val="000000" w:themeColor="text1"/>
          <w:sz w:val="28"/>
          <w:szCs w:val="28"/>
        </w:rPr>
        <w:t>c</w:t>
      </w:r>
      <w:r w:rsidRPr="00CF7E12">
        <w:rPr>
          <w:color w:val="000000" w:themeColor="text1"/>
          <w:sz w:val="28"/>
          <w:szCs w:val="28"/>
        </w:rPr>
        <w:t xml:space="preserve">ourt that it is the will of the deceased. </w:t>
      </w:r>
    </w:p>
    <w:p w14:paraId="3AC7511E" w14:textId="77777777" w:rsidR="00F959C6" w:rsidRPr="00CF7E12" w:rsidRDefault="00F959C6" w:rsidP="008848FB">
      <w:pPr>
        <w:pStyle w:val="ListParagraph"/>
        <w:numPr>
          <w:ilvl w:val="1"/>
          <w:numId w:val="15"/>
        </w:numPr>
        <w:snapToGrid w:val="0"/>
        <w:spacing w:before="120" w:after="120" w:line="360" w:lineRule="auto"/>
        <w:ind w:leftChars="0"/>
        <w:jc w:val="both"/>
        <w:rPr>
          <w:color w:val="000000" w:themeColor="text1"/>
          <w:sz w:val="28"/>
          <w:szCs w:val="28"/>
          <w:lang w:val="en-GB"/>
        </w:rPr>
      </w:pPr>
      <w:r w:rsidRPr="00CF7E12">
        <w:rPr>
          <w:color w:val="000000" w:themeColor="text1"/>
          <w:sz w:val="28"/>
          <w:szCs w:val="28"/>
          <w:lang w:val="en-GB"/>
        </w:rPr>
        <w:t xml:space="preserve">The standard of proof is the balance of probabilities.  The proponent of the will is required to show on the preponderance of the evidence that it is the will of the deceased. </w:t>
      </w:r>
    </w:p>
    <w:p w14:paraId="0B7FCA9D" w14:textId="35B016DB" w:rsidR="00F959C6" w:rsidRPr="00CF7E12" w:rsidRDefault="00F959C6" w:rsidP="008848FB">
      <w:pPr>
        <w:pStyle w:val="ListParagraph"/>
        <w:numPr>
          <w:ilvl w:val="1"/>
          <w:numId w:val="15"/>
        </w:numPr>
        <w:snapToGrid w:val="0"/>
        <w:spacing w:before="120" w:after="120" w:line="360" w:lineRule="auto"/>
        <w:ind w:leftChars="0"/>
        <w:jc w:val="both"/>
        <w:rPr>
          <w:color w:val="000000" w:themeColor="text1"/>
          <w:sz w:val="28"/>
          <w:szCs w:val="28"/>
          <w:lang w:val="en-GB"/>
        </w:rPr>
      </w:pPr>
      <w:r w:rsidRPr="00CF7E12">
        <w:rPr>
          <w:color w:val="000000" w:themeColor="text1"/>
          <w:sz w:val="28"/>
          <w:szCs w:val="28"/>
          <w:lang w:val="en-GB"/>
        </w:rPr>
        <w:t>This means that the proponent of the will has the burden of proving on a balance of probabilities that (a) there was due execution of the will, (b)</w:t>
      </w:r>
      <w:r w:rsidR="002B7E66" w:rsidRPr="00CF7E12">
        <w:rPr>
          <w:color w:val="000000" w:themeColor="text1"/>
          <w:sz w:val="28"/>
          <w:szCs w:val="28"/>
          <w:lang w:val="en-GB"/>
        </w:rPr>
        <w:t xml:space="preserve"> </w:t>
      </w:r>
      <w:r w:rsidRPr="00CF7E12">
        <w:rPr>
          <w:color w:val="000000" w:themeColor="text1"/>
          <w:sz w:val="28"/>
          <w:szCs w:val="28"/>
          <w:lang w:val="en-GB"/>
        </w:rPr>
        <w:t>the testator was of testamentary capacity and (c) the testator knew and approved of the contents of the will.</w:t>
      </w:r>
    </w:p>
    <w:p w14:paraId="408C8CED" w14:textId="62A0F53D" w:rsidR="00F959C6" w:rsidRPr="00CF7E12" w:rsidRDefault="00F959C6" w:rsidP="008848FB">
      <w:pPr>
        <w:pStyle w:val="ListParagraph"/>
        <w:numPr>
          <w:ilvl w:val="1"/>
          <w:numId w:val="15"/>
        </w:numPr>
        <w:snapToGrid w:val="0"/>
        <w:spacing w:before="120" w:after="120" w:line="360" w:lineRule="auto"/>
        <w:ind w:leftChars="0"/>
        <w:jc w:val="both"/>
        <w:rPr>
          <w:color w:val="000000" w:themeColor="text1"/>
          <w:sz w:val="28"/>
          <w:szCs w:val="28"/>
          <w:lang w:val="en-GB"/>
        </w:rPr>
      </w:pPr>
      <w:r w:rsidRPr="00CF7E12">
        <w:rPr>
          <w:color w:val="000000" w:themeColor="text1"/>
          <w:sz w:val="28"/>
          <w:szCs w:val="28"/>
          <w:lang w:val="en-GB"/>
        </w:rPr>
        <w:t xml:space="preserve">Where a person disputes the validity of a will on the grounds that there is want of due execution, or of testamentary capacity, or of the requisite knowledge and approval, that person bears an evidential burden of putting the relevant ground of challenge in issue.  If the evidence adduced by him or otherwise arising in the case is of a sufficient cogency to raise such an issue, the </w:t>
      </w:r>
      <w:r w:rsidR="00620297" w:rsidRPr="00CF7E12">
        <w:rPr>
          <w:color w:val="000000" w:themeColor="text1"/>
          <w:sz w:val="28"/>
          <w:szCs w:val="28"/>
          <w:lang w:val="en-GB"/>
        </w:rPr>
        <w:t>c</w:t>
      </w:r>
      <w:r w:rsidRPr="00CF7E12">
        <w:rPr>
          <w:color w:val="000000" w:themeColor="text1"/>
          <w:sz w:val="28"/>
          <w:szCs w:val="28"/>
          <w:lang w:val="en-GB"/>
        </w:rPr>
        <w:t>ourt, when assessing the evidence as a whole at the end of the case, decides whether the proponent of the will has discharged the persuasive burden in relation to the relevant fact in issue on the balance of probabilities.</w:t>
      </w:r>
    </w:p>
    <w:p w14:paraId="6B073A29" w14:textId="77777777" w:rsidR="00F959C6" w:rsidRPr="00CF7E12" w:rsidRDefault="00F959C6" w:rsidP="008848FB">
      <w:pPr>
        <w:pStyle w:val="ListParagraph"/>
        <w:numPr>
          <w:ilvl w:val="1"/>
          <w:numId w:val="15"/>
        </w:numPr>
        <w:snapToGrid w:val="0"/>
        <w:spacing w:before="120" w:after="120" w:line="360" w:lineRule="auto"/>
        <w:ind w:leftChars="0"/>
        <w:jc w:val="both"/>
        <w:rPr>
          <w:color w:val="000000" w:themeColor="text1"/>
          <w:sz w:val="28"/>
          <w:szCs w:val="28"/>
          <w:lang w:val="en-GB"/>
        </w:rPr>
      </w:pPr>
      <w:r w:rsidRPr="00CF7E12">
        <w:rPr>
          <w:color w:val="000000" w:themeColor="text1"/>
          <w:sz w:val="28"/>
          <w:szCs w:val="28"/>
          <w:lang w:val="en-GB"/>
        </w:rPr>
        <w:t xml:space="preserve">On the other hand, where a person seeks to challenge a will on the grounds that the testator was induced to make the will by fraud or by undue influence, such person bears the persuasive burden of establishing the fraud or undue influence.  This is because these pleas presuppose execution of the will by the testator.  The allegation is that such execution was procured by acts of fraud or undue influence. </w:t>
      </w:r>
    </w:p>
    <w:p w14:paraId="0F4F1D7A" w14:textId="21BB6191" w:rsidR="00F959C6" w:rsidRPr="00CF7E12" w:rsidRDefault="00F959C6" w:rsidP="008848FB">
      <w:pPr>
        <w:pStyle w:val="ListParagraph"/>
        <w:numPr>
          <w:ilvl w:val="1"/>
          <w:numId w:val="15"/>
        </w:numPr>
        <w:snapToGrid w:val="0"/>
        <w:spacing w:before="120" w:after="120" w:line="360" w:lineRule="auto"/>
        <w:ind w:leftChars="0"/>
        <w:jc w:val="both"/>
        <w:rPr>
          <w:color w:val="000000" w:themeColor="text1"/>
          <w:sz w:val="28"/>
          <w:szCs w:val="28"/>
        </w:rPr>
      </w:pPr>
      <w:r w:rsidRPr="00CF7E12">
        <w:rPr>
          <w:color w:val="000000" w:themeColor="text1"/>
          <w:sz w:val="28"/>
          <w:szCs w:val="28"/>
          <w:lang w:val="en-GB"/>
        </w:rPr>
        <w:t xml:space="preserve">The person propounding the will has no burden of disproving fraud or undue influence, although he is obviously likely in practice to adduce whatever evidence may be available to counter those allegations.  Where those issues are raised (assuming that the </w:t>
      </w:r>
      <w:r w:rsidR="00620297" w:rsidRPr="00CF7E12">
        <w:rPr>
          <w:color w:val="000000" w:themeColor="text1"/>
          <w:sz w:val="28"/>
          <w:szCs w:val="28"/>
          <w:lang w:val="en-GB"/>
        </w:rPr>
        <w:t>c</w:t>
      </w:r>
      <w:r w:rsidRPr="00CF7E12">
        <w:rPr>
          <w:color w:val="000000" w:themeColor="text1"/>
          <w:sz w:val="28"/>
          <w:szCs w:val="28"/>
          <w:lang w:val="en-GB"/>
        </w:rPr>
        <w:t>ourt is satisfied as to</w:t>
      </w:r>
      <w:r w:rsidR="00663768" w:rsidRPr="00CF7E12">
        <w:rPr>
          <w:color w:val="000000" w:themeColor="text1"/>
          <w:sz w:val="28"/>
          <w:szCs w:val="28"/>
          <w:lang w:val="en-GB"/>
        </w:rPr>
        <w:t xml:space="preserve"> </w:t>
      </w:r>
      <w:r w:rsidRPr="00CF7E12">
        <w:rPr>
          <w:color w:val="000000" w:themeColor="text1"/>
          <w:sz w:val="28"/>
          <w:szCs w:val="28"/>
          <w:lang w:val="en-GB"/>
        </w:rPr>
        <w:t xml:space="preserve">due execution, testamentary capacity and knowledge and approval), the </w:t>
      </w:r>
      <w:r w:rsidR="00620297" w:rsidRPr="00CF7E12">
        <w:rPr>
          <w:color w:val="000000" w:themeColor="text1"/>
          <w:sz w:val="28"/>
          <w:szCs w:val="28"/>
          <w:lang w:val="en-GB"/>
        </w:rPr>
        <w:t>c</w:t>
      </w:r>
      <w:r w:rsidRPr="00CF7E12">
        <w:rPr>
          <w:color w:val="000000" w:themeColor="text1"/>
          <w:sz w:val="28"/>
          <w:szCs w:val="28"/>
          <w:lang w:val="en-GB"/>
        </w:rPr>
        <w:t xml:space="preserve">ourt asks itself at the end of the day whether, having regard to all the evidence adduced, the person opposing the grant has satisfied the </w:t>
      </w:r>
      <w:r w:rsidR="00620297" w:rsidRPr="00CF7E12">
        <w:rPr>
          <w:color w:val="000000" w:themeColor="text1"/>
          <w:sz w:val="28"/>
          <w:szCs w:val="28"/>
          <w:lang w:val="en-GB"/>
        </w:rPr>
        <w:t>c</w:t>
      </w:r>
      <w:r w:rsidRPr="00CF7E12">
        <w:rPr>
          <w:color w:val="000000" w:themeColor="text1"/>
          <w:sz w:val="28"/>
          <w:szCs w:val="28"/>
          <w:lang w:val="en-GB"/>
        </w:rPr>
        <w:t>ourt that it is more likely than not that the testator was induced to make the will by fraud or undue influence, as the case may be.</w:t>
      </w:r>
    </w:p>
    <w:p w14:paraId="692A780E" w14:textId="77777777" w:rsidR="004332CE" w:rsidRPr="00CF7E12" w:rsidRDefault="003C1DCE" w:rsidP="004332CE">
      <w:pPr>
        <w:pStyle w:val="Heading"/>
        <w:spacing w:before="600" w:after="240"/>
        <w:rPr>
          <w:rFonts w:cs="Arial"/>
          <w:b/>
          <w:bCs/>
          <w:color w:val="000000" w:themeColor="text1"/>
          <w:u w:val="single"/>
        </w:rPr>
      </w:pPr>
      <w:r w:rsidRPr="00CF7E12">
        <w:rPr>
          <w:rFonts w:cs="Arial"/>
          <w:b/>
          <w:bCs/>
          <w:color w:val="000000" w:themeColor="text1"/>
          <w:u w:val="single"/>
        </w:rPr>
        <w:t>E</w:t>
      </w:r>
      <w:r w:rsidR="004332CE" w:rsidRPr="00CF7E12">
        <w:rPr>
          <w:rFonts w:cs="Arial"/>
          <w:b/>
          <w:bCs/>
          <w:color w:val="000000" w:themeColor="text1"/>
          <w:u w:val="single"/>
        </w:rPr>
        <w:t>.</w:t>
      </w:r>
      <w:r w:rsidR="004332CE" w:rsidRPr="00CF7E12">
        <w:rPr>
          <w:rFonts w:cs="Arial"/>
          <w:b/>
          <w:bCs/>
          <w:color w:val="000000" w:themeColor="text1"/>
          <w:u w:val="single"/>
        </w:rPr>
        <w:tab/>
      </w:r>
      <w:r w:rsidR="00776472" w:rsidRPr="00CF7E12">
        <w:rPr>
          <w:rFonts w:cs="Arial"/>
          <w:b/>
          <w:bCs/>
          <w:color w:val="000000" w:themeColor="text1"/>
          <w:u w:val="single"/>
        </w:rPr>
        <w:t>LAW</w:t>
      </w:r>
      <w:r w:rsidR="00620934" w:rsidRPr="00CF7E12">
        <w:rPr>
          <w:rFonts w:cs="Arial"/>
          <w:b/>
          <w:bCs/>
          <w:color w:val="000000" w:themeColor="text1"/>
          <w:u w:val="single"/>
        </w:rPr>
        <w:t xml:space="preserve"> ON </w:t>
      </w:r>
      <w:r w:rsidR="004332CE" w:rsidRPr="00CF7E12">
        <w:rPr>
          <w:rFonts w:cs="Arial"/>
          <w:b/>
          <w:bCs/>
          <w:color w:val="000000" w:themeColor="text1"/>
          <w:u w:val="single"/>
        </w:rPr>
        <w:t>TESTAMENTARY CAPACITY</w:t>
      </w:r>
    </w:p>
    <w:p w14:paraId="1D4CADC5" w14:textId="77777777" w:rsidR="004332CE" w:rsidRPr="00CF7E12" w:rsidRDefault="004332CE" w:rsidP="004332CE">
      <w:pPr>
        <w:pStyle w:val="Final"/>
        <w:spacing w:before="240" w:after="240"/>
        <w:ind w:left="0" w:firstLine="0"/>
        <w:rPr>
          <w:bCs/>
          <w:color w:val="000000" w:themeColor="text1"/>
        </w:rPr>
      </w:pPr>
      <w:r w:rsidRPr="00CF7E12">
        <w:rPr>
          <w:bCs/>
          <w:color w:val="000000" w:themeColor="text1"/>
        </w:rPr>
        <w:t>The test for testamentary capacity is well-established</w:t>
      </w:r>
      <w:r w:rsidR="00626E65" w:rsidRPr="00CF7E12">
        <w:rPr>
          <w:bCs/>
          <w:color w:val="000000" w:themeColor="text1"/>
        </w:rPr>
        <w:t xml:space="preserve">. </w:t>
      </w:r>
      <w:r w:rsidRPr="00CF7E12">
        <w:rPr>
          <w:bCs/>
          <w:color w:val="000000" w:themeColor="text1"/>
        </w:rPr>
        <w:t xml:space="preserve"> The </w:t>
      </w:r>
      <w:r w:rsidRPr="00CF7E12">
        <w:rPr>
          <w:bCs/>
          <w:i/>
          <w:iCs/>
          <w:color w:val="000000" w:themeColor="text1"/>
        </w:rPr>
        <w:t xml:space="preserve">locus classicus </w:t>
      </w:r>
      <w:r w:rsidRPr="00CF7E12">
        <w:rPr>
          <w:bCs/>
          <w:color w:val="000000" w:themeColor="text1"/>
        </w:rPr>
        <w:t xml:space="preserve">is </w:t>
      </w:r>
      <w:r w:rsidRPr="00CF7E12">
        <w:rPr>
          <w:bCs/>
          <w:i/>
          <w:color w:val="000000" w:themeColor="text1"/>
        </w:rPr>
        <w:t>Banks v Goodfellow</w:t>
      </w:r>
      <w:r w:rsidRPr="00CF7E12">
        <w:rPr>
          <w:bCs/>
          <w:color w:val="000000" w:themeColor="text1"/>
        </w:rPr>
        <w:t xml:space="preserve"> (1870) LR 5 QB 549, where Cockburn CJ held at 564-565 that:</w:t>
      </w:r>
    </w:p>
    <w:p w14:paraId="21B31BA3" w14:textId="77777777" w:rsidR="004332CE" w:rsidRPr="00EC754F" w:rsidRDefault="004332CE" w:rsidP="004332CE">
      <w:pPr>
        <w:pStyle w:val="Quotation"/>
        <w:rPr>
          <w:rFonts w:cstheme="minorBidi"/>
          <w:color w:val="000000" w:themeColor="text1"/>
          <w:kern w:val="0"/>
          <w:szCs w:val="28"/>
          <w:lang w:val="en-US" w:eastAsia="zh-TW"/>
        </w:rPr>
      </w:pPr>
      <w:r w:rsidRPr="00CF7E12">
        <w:rPr>
          <w:color w:val="000000" w:themeColor="text1"/>
        </w:rPr>
        <w:t xml:space="preserve">“The English law leaves everything to the unfettered discretion of the testator, on the assumption that, though in some instances, caprice, or passion, or the power of new ties, or artful contrivance, or sinister influence, may lead to the neglect of claims that ought to be attended to, yet, the instincts, affections, and common sentiments of mankind may be safely trusted to secure, on the whole, a better disposition of the property of the dead … than could be obtained through a distribution prescribed by the stereotyped and inflexible rules of a general law. … </w:t>
      </w:r>
    </w:p>
    <w:p w14:paraId="6F37F11D" w14:textId="77777777" w:rsidR="004332CE" w:rsidRPr="00CF7E12" w:rsidRDefault="004332CE" w:rsidP="004332CE">
      <w:pPr>
        <w:pStyle w:val="Quotation"/>
        <w:rPr>
          <w:color w:val="000000" w:themeColor="text1"/>
        </w:rPr>
      </w:pPr>
      <w:r w:rsidRPr="00CF7E12">
        <w:rPr>
          <w:color w:val="000000" w:themeColor="text1"/>
        </w:rPr>
        <w:t>…  to the due exercise of a power thus involving moral responsibility, the possession of the intellectual and moral faculties common to our nature should be insisted on as an indispensable condition</w:t>
      </w:r>
      <w:r w:rsidR="00626E65" w:rsidRPr="00CF7E12">
        <w:rPr>
          <w:color w:val="000000" w:themeColor="text1"/>
        </w:rPr>
        <w:t xml:space="preserve">. </w:t>
      </w:r>
      <w:r w:rsidRPr="00CF7E12">
        <w:rPr>
          <w:color w:val="000000" w:themeColor="text1"/>
        </w:rPr>
        <w:t xml:space="preserve"> It is essential … that </w:t>
      </w:r>
      <w:r w:rsidRPr="00CF7E12">
        <w:rPr>
          <w:color w:val="000000" w:themeColor="text1"/>
          <w:u w:val="single"/>
        </w:rPr>
        <w:t>a testator (1) shall understand the nature of the act and its effects; (2) shall understand the extent of the property of which he is disposing; (3) shall be able to comprehend and appreciate the claims to which he ought to give effect; and, (4) with a view to the latter object, that no disorder of the mind shall poison his affections, pervert his sense of right, or prevent the exercise of his natural faculties – that no insane delusion shall influence his will in disposing of his property and bring about a disposal of it which, if the mind had been sound, would not have been made</w:t>
      </w:r>
      <w:r w:rsidRPr="00CF7E12">
        <w:rPr>
          <w:color w:val="000000" w:themeColor="text1"/>
        </w:rPr>
        <w:t>.” (emphasis and numbering added)</w:t>
      </w:r>
    </w:p>
    <w:p w14:paraId="5029C884" w14:textId="77777777" w:rsidR="004332CE" w:rsidRPr="00CF7E12" w:rsidRDefault="004332CE" w:rsidP="00725945">
      <w:pPr>
        <w:pStyle w:val="Final"/>
        <w:spacing w:before="480" w:after="120"/>
        <w:ind w:left="0" w:firstLine="0"/>
        <w:rPr>
          <w:bCs/>
          <w:color w:val="000000" w:themeColor="text1"/>
          <w:lang w:val="en-US"/>
        </w:rPr>
      </w:pPr>
      <w:r w:rsidRPr="00CF7E12">
        <w:rPr>
          <w:bCs/>
          <w:color w:val="000000" w:themeColor="text1"/>
          <w:lang w:val="en-US"/>
        </w:rPr>
        <w:t>Before addressing each of the four criteria in greater detail, several preliminary points regarding this test should be noted:</w:t>
      </w:r>
    </w:p>
    <w:p w14:paraId="6DFE47D7" w14:textId="01F8D9B1" w:rsidR="004332CE" w:rsidRPr="00CF7E12" w:rsidRDefault="004332CE" w:rsidP="00893B01">
      <w:pPr>
        <w:pStyle w:val="Final"/>
        <w:numPr>
          <w:ilvl w:val="1"/>
          <w:numId w:val="3"/>
        </w:numPr>
        <w:spacing w:before="120" w:after="120"/>
        <w:ind w:hanging="720"/>
        <w:rPr>
          <w:bCs/>
          <w:color w:val="000000" w:themeColor="text1"/>
          <w:lang w:val="en-US"/>
        </w:rPr>
      </w:pPr>
      <w:r w:rsidRPr="00CF7E12">
        <w:rPr>
          <w:bCs/>
          <w:color w:val="000000" w:themeColor="text1"/>
          <w:lang w:val="en-US"/>
        </w:rPr>
        <w:t>First, the</w:t>
      </w:r>
      <w:r w:rsidRPr="00CF7E12">
        <w:rPr>
          <w:bCs/>
          <w:i/>
          <w:color w:val="000000" w:themeColor="text1"/>
          <w:lang w:val="en-US"/>
        </w:rPr>
        <w:t xml:space="preserve"> Banks v Goodfellow</w:t>
      </w:r>
      <w:r w:rsidRPr="00CF7E12">
        <w:rPr>
          <w:bCs/>
          <w:i/>
          <w:iCs/>
          <w:color w:val="000000" w:themeColor="text1"/>
          <w:lang w:val="en-US"/>
        </w:rPr>
        <w:t xml:space="preserve"> </w:t>
      </w:r>
      <w:r w:rsidRPr="00CF7E12">
        <w:rPr>
          <w:bCs/>
          <w:color w:val="000000" w:themeColor="text1"/>
          <w:lang w:val="en-US"/>
        </w:rPr>
        <w:t xml:space="preserve">criteria do not require actual understanding but only the </w:t>
      </w:r>
      <w:r w:rsidRPr="00CF7E12">
        <w:rPr>
          <w:bCs/>
          <w:i/>
          <w:iCs/>
          <w:color w:val="000000" w:themeColor="text1"/>
          <w:lang w:val="en-US"/>
        </w:rPr>
        <w:t xml:space="preserve">ability </w:t>
      </w:r>
      <w:r w:rsidRPr="00CF7E12">
        <w:rPr>
          <w:bCs/>
          <w:color w:val="000000" w:themeColor="text1"/>
          <w:lang w:val="en-US"/>
        </w:rPr>
        <w:t>to understand</w:t>
      </w:r>
      <w:r w:rsidR="00626E65" w:rsidRPr="00CF7E12">
        <w:rPr>
          <w:bCs/>
          <w:color w:val="000000" w:themeColor="text1"/>
          <w:lang w:val="en-US"/>
        </w:rPr>
        <w:t xml:space="preserve">. </w:t>
      </w:r>
      <w:r w:rsidRPr="00CF7E12">
        <w:rPr>
          <w:bCs/>
          <w:color w:val="000000" w:themeColor="text1"/>
          <w:lang w:val="en-US"/>
        </w:rPr>
        <w:t xml:space="preserve"> As stated by Lewison LJ in </w:t>
      </w:r>
      <w:r w:rsidRPr="00CF7E12">
        <w:rPr>
          <w:bCs/>
          <w:i/>
          <w:color w:val="000000" w:themeColor="text1"/>
          <w:lang w:val="en-US"/>
        </w:rPr>
        <w:t>Simon v Byford</w:t>
      </w:r>
      <w:r w:rsidRPr="00CF7E12">
        <w:rPr>
          <w:bCs/>
          <w:i/>
          <w:iCs/>
          <w:color w:val="000000" w:themeColor="text1"/>
          <w:lang w:val="en-US"/>
        </w:rPr>
        <w:t xml:space="preserve"> </w:t>
      </w:r>
      <w:r w:rsidR="00893B01">
        <w:rPr>
          <w:bCs/>
          <w:color w:val="000000" w:themeColor="text1"/>
          <w:lang w:val="en-US"/>
        </w:rPr>
        <w:t>[2014] WTLR 1097 at §§39-40:</w:t>
      </w:r>
    </w:p>
    <w:p w14:paraId="41459B1B" w14:textId="10E9ACE9" w:rsidR="004332CE" w:rsidRPr="00CF7E12" w:rsidRDefault="004332CE" w:rsidP="00893B01">
      <w:pPr>
        <w:pStyle w:val="Quotation"/>
        <w:tabs>
          <w:tab w:val="clear" w:pos="1440"/>
          <w:tab w:val="left" w:pos="1800"/>
        </w:tabs>
        <w:spacing w:before="120"/>
        <w:ind w:left="1800"/>
        <w:rPr>
          <w:rFonts w:cstheme="minorBidi"/>
          <w:color w:val="000000" w:themeColor="text1"/>
          <w:kern w:val="0"/>
          <w:szCs w:val="28"/>
          <w:lang w:eastAsia="zh-TW"/>
        </w:rPr>
      </w:pPr>
      <w:r w:rsidRPr="00CF7E12">
        <w:rPr>
          <w:color w:val="000000" w:themeColor="text1"/>
        </w:rPr>
        <w:t>“… it is important to emphasise that at this stage what we are dealing with is capacity, in other words with potential. … testamentary capacity must not be conflated with knowledge and approval of the contents of the will</w:t>
      </w:r>
      <w:r w:rsidR="00626E65" w:rsidRPr="00CF7E12">
        <w:rPr>
          <w:color w:val="000000" w:themeColor="text1"/>
        </w:rPr>
        <w:t xml:space="preserve">. </w:t>
      </w:r>
      <w:r w:rsidRPr="00CF7E12">
        <w:rPr>
          <w:color w:val="000000" w:themeColor="text1"/>
        </w:rPr>
        <w:t xml:space="preserve"> The latter requires actual knowledge and approval</w:t>
      </w:r>
      <w:r w:rsidR="00626E65" w:rsidRPr="00CF7E12">
        <w:rPr>
          <w:color w:val="000000" w:themeColor="text1"/>
        </w:rPr>
        <w:t xml:space="preserve">. </w:t>
      </w:r>
      <w:r w:rsidRPr="00CF7E12">
        <w:rPr>
          <w:color w:val="000000" w:themeColor="text1"/>
        </w:rPr>
        <w:t xml:space="preserve"> But the former </w:t>
      </w:r>
      <w:r w:rsidR="00D54930">
        <w:rPr>
          <w:rFonts w:eastAsia="PMingLiU"/>
          <w:color w:val="000000" w:themeColor="text1"/>
          <w:lang w:eastAsia="zh-TW"/>
        </w:rPr>
        <w:t>‘</w:t>
      </w:r>
      <w:r w:rsidRPr="00CF7E12">
        <w:rPr>
          <w:color w:val="000000" w:themeColor="text1"/>
        </w:rPr>
        <w:t>requires proof of the capacity to understand certain important matters…</w:t>
      </w:r>
    </w:p>
    <w:p w14:paraId="265C1F4C" w14:textId="77777777" w:rsidR="004332CE" w:rsidRPr="00CF7E12" w:rsidRDefault="004332CE" w:rsidP="004332CE">
      <w:pPr>
        <w:pStyle w:val="Quotation"/>
        <w:tabs>
          <w:tab w:val="clear" w:pos="1440"/>
          <w:tab w:val="left" w:pos="1800"/>
        </w:tabs>
        <w:ind w:left="1800"/>
        <w:rPr>
          <w:color w:val="000000" w:themeColor="text1"/>
        </w:rPr>
      </w:pPr>
      <w:r w:rsidRPr="00CF7E12">
        <w:rPr>
          <w:color w:val="000000" w:themeColor="text1"/>
        </w:rPr>
        <w:t>In other words, capacity depends on the potential to understand</w:t>
      </w:r>
      <w:r w:rsidR="00626E65" w:rsidRPr="00CF7E12">
        <w:rPr>
          <w:color w:val="000000" w:themeColor="text1"/>
        </w:rPr>
        <w:t xml:space="preserve">. </w:t>
      </w:r>
      <w:r w:rsidRPr="00CF7E12">
        <w:rPr>
          <w:color w:val="000000" w:themeColor="text1"/>
        </w:rPr>
        <w:t xml:space="preserve"> It is not to be equated with a test of memory…”</w:t>
      </w:r>
    </w:p>
    <w:p w14:paraId="37295AD6" w14:textId="77777777" w:rsidR="004332CE" w:rsidRPr="00CF7E12" w:rsidRDefault="00E63735" w:rsidP="00893B01">
      <w:pPr>
        <w:pStyle w:val="Final"/>
        <w:numPr>
          <w:ilvl w:val="1"/>
          <w:numId w:val="3"/>
        </w:numPr>
        <w:spacing w:before="120" w:after="120"/>
        <w:ind w:hanging="720"/>
        <w:rPr>
          <w:bCs/>
          <w:color w:val="000000" w:themeColor="text1"/>
          <w:lang w:val="en-US"/>
        </w:rPr>
      </w:pPr>
      <w:r w:rsidRPr="00CF7E12">
        <w:rPr>
          <w:bCs/>
          <w:color w:val="000000" w:themeColor="text1"/>
          <w:lang w:val="en-US"/>
        </w:rPr>
        <w:t xml:space="preserve">Second, </w:t>
      </w:r>
      <w:r w:rsidRPr="00CF7E12">
        <w:rPr>
          <w:bCs/>
          <w:color w:val="000000" w:themeColor="text1"/>
        </w:rPr>
        <w:t>the question of testamentary capacity is a practical question to be assessed holistically by reference to the whole of the evidence (not merely the medical evidence), and with the application of “</w:t>
      </w:r>
      <w:r w:rsidRPr="00CF7E12">
        <w:rPr>
          <w:bCs/>
          <w:iCs/>
          <w:color w:val="000000" w:themeColor="text1"/>
        </w:rPr>
        <w:t>judicial common sense</w:t>
      </w:r>
      <w:r w:rsidRPr="00CF7E12">
        <w:rPr>
          <w:bCs/>
          <w:color w:val="000000" w:themeColor="text1"/>
        </w:rPr>
        <w:t xml:space="preserve">”: </w:t>
      </w:r>
      <w:r w:rsidRPr="00CF7E12">
        <w:rPr>
          <w:bCs/>
          <w:i/>
          <w:color w:val="000000" w:themeColor="text1"/>
        </w:rPr>
        <w:t>Re Estate of Lau Heung</w:t>
      </w:r>
      <w:r w:rsidRPr="00CF7E12">
        <w:rPr>
          <w:bCs/>
          <w:color w:val="000000" w:themeColor="text1"/>
        </w:rPr>
        <w:t xml:space="preserve"> [2020] 2 HKC 19, §19 (Lam VP</w:t>
      </w:r>
      <w:r w:rsidR="008D4735" w:rsidRPr="00CF7E12">
        <w:rPr>
          <w:bCs/>
          <w:color w:val="000000" w:themeColor="text1"/>
        </w:rPr>
        <w:t>, as he then was</w:t>
      </w:r>
      <w:r w:rsidRPr="00CF7E12">
        <w:rPr>
          <w:bCs/>
          <w:color w:val="000000" w:themeColor="text1"/>
        </w:rPr>
        <w:t>).</w:t>
      </w:r>
    </w:p>
    <w:p w14:paraId="488E8E5F" w14:textId="77777777" w:rsidR="00E63735" w:rsidRPr="00CF7E12" w:rsidRDefault="00E63735" w:rsidP="00893B01">
      <w:pPr>
        <w:pStyle w:val="Final"/>
        <w:numPr>
          <w:ilvl w:val="1"/>
          <w:numId w:val="3"/>
        </w:numPr>
        <w:spacing w:before="120" w:after="120"/>
        <w:ind w:hanging="720"/>
        <w:rPr>
          <w:bCs/>
          <w:color w:val="000000" w:themeColor="text1"/>
          <w:u w:val="single"/>
          <w:lang w:val="en-US"/>
        </w:rPr>
      </w:pPr>
      <w:r w:rsidRPr="00CF7E12">
        <w:rPr>
          <w:bCs/>
          <w:color w:val="000000" w:themeColor="text1"/>
          <w:lang w:val="en-US"/>
        </w:rPr>
        <w:t xml:space="preserve">In other words, while medical evidence is of course relevant, relevant evidence may often come </w:t>
      </w:r>
      <w:r w:rsidR="008D4735" w:rsidRPr="00CF7E12">
        <w:rPr>
          <w:bCs/>
          <w:color w:val="000000" w:themeColor="text1"/>
          <w:lang w:val="en-US"/>
        </w:rPr>
        <w:t>from factual witnesses (for example,</w:t>
      </w:r>
      <w:r w:rsidRPr="00CF7E12">
        <w:rPr>
          <w:bCs/>
          <w:color w:val="000000" w:themeColor="text1"/>
          <w:lang w:val="en-US"/>
        </w:rPr>
        <w:t xml:space="preserve"> who speak of their dealings with the deceased), and sometimes such evidence may override the medical evidence of the experts.  In </w:t>
      </w:r>
      <w:r w:rsidRPr="00CF7E12">
        <w:rPr>
          <w:bCs/>
          <w:i/>
          <w:color w:val="000000" w:themeColor="text1"/>
        </w:rPr>
        <w:t>Simon v Byford</w:t>
      </w:r>
      <w:r w:rsidR="008D4735" w:rsidRPr="00CF7E12">
        <w:rPr>
          <w:bCs/>
          <w:color w:val="000000" w:themeColor="text1"/>
        </w:rPr>
        <w:t xml:space="preserve">, </w:t>
      </w:r>
      <w:r w:rsidR="008D4735" w:rsidRPr="00CF7E12">
        <w:rPr>
          <w:bCs/>
          <w:i/>
          <w:color w:val="000000" w:themeColor="text1"/>
        </w:rPr>
        <w:t>Supra</w:t>
      </w:r>
      <w:r w:rsidR="008D4735" w:rsidRPr="00CF7E12">
        <w:rPr>
          <w:bCs/>
          <w:color w:val="000000" w:themeColor="text1"/>
        </w:rPr>
        <w:t xml:space="preserve"> </w:t>
      </w:r>
      <w:r w:rsidRPr="00CF7E12">
        <w:rPr>
          <w:bCs/>
          <w:color w:val="000000" w:themeColor="text1"/>
        </w:rPr>
        <w:t xml:space="preserve">at §17, Lewison LJ cited with approval the following passage from </w:t>
      </w:r>
      <w:r w:rsidRPr="00CF7E12">
        <w:rPr>
          <w:bCs/>
          <w:i/>
          <w:color w:val="000000" w:themeColor="text1"/>
          <w:lang w:val="en-US"/>
        </w:rPr>
        <w:t>Zorbas v Sidiropoulous</w:t>
      </w:r>
      <w:r w:rsidRPr="00CF7E12">
        <w:rPr>
          <w:bCs/>
          <w:color w:val="000000" w:themeColor="text1"/>
          <w:lang w:val="en-US"/>
        </w:rPr>
        <w:t xml:space="preserve"> (No 2) [2009] NSWCA 197:</w:t>
      </w:r>
    </w:p>
    <w:p w14:paraId="1FF8A90E" w14:textId="684DC982" w:rsidR="00E63735" w:rsidRPr="00CF7E12" w:rsidRDefault="00E63735" w:rsidP="00893B01">
      <w:pPr>
        <w:pStyle w:val="Quotation"/>
        <w:tabs>
          <w:tab w:val="clear" w:pos="1440"/>
          <w:tab w:val="left" w:pos="1800"/>
        </w:tabs>
        <w:spacing w:before="120"/>
        <w:ind w:left="1800"/>
        <w:rPr>
          <w:color w:val="000000" w:themeColor="text1"/>
        </w:rPr>
      </w:pPr>
      <w:r w:rsidRPr="00CF7E12">
        <w:rPr>
          <w:color w:val="000000" w:themeColor="text1"/>
        </w:rPr>
        <w:t xml:space="preserve">“The criteria in </w:t>
      </w:r>
      <w:r w:rsidRPr="00CF7E12">
        <w:rPr>
          <w:i/>
          <w:color w:val="000000" w:themeColor="text1"/>
        </w:rPr>
        <w:t>Banks v Goodfellow</w:t>
      </w:r>
      <w:r w:rsidRPr="00CF7E12">
        <w:rPr>
          <w:color w:val="000000" w:themeColor="text1"/>
        </w:rPr>
        <w:t xml:space="preserve"> are not matters that are directly medical questions, in the way that a question whether a person is suffering from cancer is a medical question.  They are matters for commonsense judicial judgment on the basis</w:t>
      </w:r>
      <w:r w:rsidR="00893B01">
        <w:rPr>
          <w:color w:val="000000" w:themeColor="text1"/>
        </w:rPr>
        <w:t xml:space="preserve"> of the whole of the evidence.  </w:t>
      </w:r>
      <w:r w:rsidRPr="00CF7E12">
        <w:rPr>
          <w:color w:val="000000" w:themeColor="text1"/>
          <w:u w:val="single"/>
        </w:rPr>
        <w:t xml:space="preserve">Medical evidence as to the medical condition of a deceased may of course be highly relevant, and may sometimes directly support or deny a capacity in the deceased to have understanding of the matters in the </w:t>
      </w:r>
      <w:r w:rsidRPr="00CF7E12">
        <w:rPr>
          <w:i/>
          <w:color w:val="000000" w:themeColor="text1"/>
          <w:u w:val="single"/>
        </w:rPr>
        <w:t>Banks v Goodfellow</w:t>
      </w:r>
      <w:r w:rsidRPr="00CF7E12">
        <w:rPr>
          <w:color w:val="000000" w:themeColor="text1"/>
          <w:u w:val="single"/>
        </w:rPr>
        <w:t xml:space="preserve"> criteria.  However, evidence of such understanding may come from non-expert witnesses.  Indeed, perhaps the most compelling evidence of understanding would be reliable evidence (for example, a tape recording) of a detailed conversation with the deceased at this time of the will displaying understanding of the deceased’s assets, the deceased’s family and the effect of the will.  It is extremely unlikely that medical evidence that the deceased did not understand these things would overcome the effect of evidence of such a conversation</w:t>
      </w:r>
      <w:r w:rsidRPr="00CF7E12">
        <w:rPr>
          <w:color w:val="000000" w:themeColor="text1"/>
        </w:rPr>
        <w:t xml:space="preserve">.” </w:t>
      </w:r>
      <w:r w:rsidR="008D4735" w:rsidRPr="00CF7E12">
        <w:rPr>
          <w:color w:val="000000" w:themeColor="text1"/>
        </w:rPr>
        <w:t>(emphasis supplied)</w:t>
      </w:r>
      <w:r w:rsidRPr="00CF7E12">
        <w:rPr>
          <w:color w:val="000000" w:themeColor="text1"/>
        </w:rPr>
        <w:t xml:space="preserve"> </w:t>
      </w:r>
    </w:p>
    <w:p w14:paraId="217A500F" w14:textId="4DA88BD3" w:rsidR="00AE1241" w:rsidRPr="00CF7E12" w:rsidRDefault="00AE1241" w:rsidP="00E43D04">
      <w:pPr>
        <w:pStyle w:val="Final"/>
        <w:numPr>
          <w:ilvl w:val="1"/>
          <w:numId w:val="3"/>
        </w:numPr>
        <w:spacing w:before="120" w:after="120"/>
        <w:ind w:hanging="720"/>
        <w:rPr>
          <w:bCs/>
          <w:color w:val="000000" w:themeColor="text1"/>
          <w:u w:val="single"/>
        </w:rPr>
      </w:pPr>
      <w:bookmarkStart w:id="25" w:name="_Ref158040839"/>
      <w:r w:rsidRPr="00CF7E12">
        <w:rPr>
          <w:bCs/>
          <w:color w:val="000000" w:themeColor="text1"/>
        </w:rPr>
        <w:t xml:space="preserve">Third, in assessing whether the testator had testamentary capacity, the </w:t>
      </w:r>
      <w:r w:rsidR="00620297" w:rsidRPr="00CF7E12">
        <w:rPr>
          <w:bCs/>
          <w:color w:val="000000" w:themeColor="text1"/>
        </w:rPr>
        <w:t>c</w:t>
      </w:r>
      <w:r w:rsidRPr="00CF7E12">
        <w:rPr>
          <w:bCs/>
          <w:color w:val="000000" w:themeColor="text1"/>
        </w:rPr>
        <w:t>ourt may properly have regard to the rationality or irrationality of the dispositions in the will</w:t>
      </w:r>
      <w:r w:rsidR="00626E65" w:rsidRPr="00CF7E12">
        <w:rPr>
          <w:bCs/>
          <w:color w:val="000000" w:themeColor="text1"/>
        </w:rPr>
        <w:t xml:space="preserve">. </w:t>
      </w:r>
      <w:r w:rsidRPr="00CF7E12">
        <w:rPr>
          <w:bCs/>
          <w:color w:val="000000" w:themeColor="text1"/>
        </w:rPr>
        <w:t xml:space="preserve"> However, the focus of the inquiry must be on testamentary capacity, and not general questions of perceived morality</w:t>
      </w:r>
      <w:r w:rsidR="00626E65" w:rsidRPr="00CF7E12">
        <w:rPr>
          <w:bCs/>
          <w:color w:val="000000" w:themeColor="text1"/>
        </w:rPr>
        <w:t xml:space="preserve">. </w:t>
      </w:r>
      <w:r w:rsidRPr="00CF7E12">
        <w:rPr>
          <w:bCs/>
          <w:color w:val="000000" w:themeColor="text1"/>
        </w:rPr>
        <w:t xml:space="preserve"> This is because an irrational, unjust and unfair will must be upheld if the testator had capacity to make a rational and just one</w:t>
      </w:r>
      <w:r w:rsidR="00626E65" w:rsidRPr="00CF7E12">
        <w:rPr>
          <w:bCs/>
          <w:color w:val="000000" w:themeColor="text1"/>
        </w:rPr>
        <w:t xml:space="preserve">. </w:t>
      </w:r>
      <w:r w:rsidRPr="00CF7E12">
        <w:rPr>
          <w:bCs/>
          <w:color w:val="000000" w:themeColor="text1"/>
        </w:rPr>
        <w:t xml:space="preserve"> </w:t>
      </w:r>
      <w:bookmarkStart w:id="26" w:name="_Hlk161869725"/>
      <w:r w:rsidR="008D4735" w:rsidRPr="00CF7E12">
        <w:rPr>
          <w:bCs/>
          <w:color w:val="000000" w:themeColor="text1"/>
        </w:rPr>
        <w:t xml:space="preserve">The </w:t>
      </w:r>
      <w:r w:rsidR="00620297" w:rsidRPr="00CF7E12">
        <w:rPr>
          <w:bCs/>
          <w:color w:val="000000" w:themeColor="text1"/>
        </w:rPr>
        <w:t>c</w:t>
      </w:r>
      <w:r w:rsidRPr="00CF7E12">
        <w:rPr>
          <w:bCs/>
          <w:color w:val="000000" w:themeColor="text1"/>
        </w:rPr>
        <w:t>ourt must not be “</w:t>
      </w:r>
      <w:r w:rsidRPr="00CF7E12">
        <w:rPr>
          <w:bCs/>
          <w:iCs/>
          <w:color w:val="000000" w:themeColor="text1"/>
        </w:rPr>
        <w:t>led astray by the drift of the evidence propelled by the underlying current of family rifts and sentiment and becomes lost at the sea of allegations and debates about morality and irrationality without a rudder</w:t>
      </w:r>
      <w:r w:rsidRPr="00CF7E12">
        <w:rPr>
          <w:bCs/>
          <w:color w:val="000000" w:themeColor="text1"/>
        </w:rPr>
        <w:t xml:space="preserve">”: </w:t>
      </w:r>
      <w:r w:rsidRPr="00CF7E12">
        <w:rPr>
          <w:bCs/>
          <w:i/>
          <w:color w:val="000000" w:themeColor="text1"/>
        </w:rPr>
        <w:t>Re Chiu Yau Chuen</w:t>
      </w:r>
      <w:r w:rsidRPr="00CF7E12">
        <w:rPr>
          <w:bCs/>
          <w:color w:val="000000" w:themeColor="text1"/>
        </w:rPr>
        <w:t xml:space="preserve"> HCAP</w:t>
      </w:r>
      <w:r w:rsidR="00F46831">
        <w:rPr>
          <w:bCs/>
          <w:color w:val="000000" w:themeColor="text1"/>
          <w:lang w:val="en-US"/>
        </w:rPr>
        <w:t xml:space="preserve"> ‍</w:t>
      </w:r>
      <w:r w:rsidRPr="00CF7E12">
        <w:rPr>
          <w:bCs/>
          <w:color w:val="000000" w:themeColor="text1"/>
        </w:rPr>
        <w:t>9/2005 (unrep,</w:t>
      </w:r>
      <w:r w:rsidR="008D4735" w:rsidRPr="00CF7E12">
        <w:rPr>
          <w:bCs/>
          <w:color w:val="000000" w:themeColor="text1"/>
        </w:rPr>
        <w:t xml:space="preserve"> 31/01/</w:t>
      </w:r>
      <w:r w:rsidRPr="00CF7E12">
        <w:rPr>
          <w:bCs/>
          <w:color w:val="000000" w:themeColor="text1"/>
        </w:rPr>
        <w:t>2012), §§76-79 (Poon J, as he then was)</w:t>
      </w:r>
      <w:bookmarkEnd w:id="26"/>
      <w:r w:rsidRPr="00CF7E12">
        <w:rPr>
          <w:bCs/>
          <w:color w:val="000000" w:themeColor="text1"/>
        </w:rPr>
        <w:t>.</w:t>
      </w:r>
      <w:bookmarkEnd w:id="25"/>
    </w:p>
    <w:p w14:paraId="6C5E1E59" w14:textId="63456062" w:rsidR="00E63735" w:rsidRPr="00CF7E12" w:rsidRDefault="00AE1241" w:rsidP="00E43D04">
      <w:pPr>
        <w:pStyle w:val="Final"/>
        <w:numPr>
          <w:ilvl w:val="1"/>
          <w:numId w:val="3"/>
        </w:numPr>
        <w:spacing w:before="120" w:after="120"/>
        <w:ind w:hanging="720"/>
        <w:rPr>
          <w:bCs/>
          <w:color w:val="000000" w:themeColor="text1"/>
          <w:lang w:val="en-US"/>
        </w:rPr>
      </w:pPr>
      <w:r w:rsidRPr="00CF7E12">
        <w:rPr>
          <w:bCs/>
          <w:color w:val="000000" w:themeColor="text1"/>
          <w:lang w:val="en-US"/>
        </w:rPr>
        <w:t xml:space="preserve">Fourth and relatedly, the </w:t>
      </w:r>
      <w:r w:rsidR="00620297" w:rsidRPr="00CF7E12">
        <w:rPr>
          <w:bCs/>
          <w:color w:val="000000" w:themeColor="text1"/>
          <w:lang w:val="en-US"/>
        </w:rPr>
        <w:t>c</w:t>
      </w:r>
      <w:r w:rsidRPr="00CF7E12">
        <w:rPr>
          <w:bCs/>
          <w:color w:val="000000" w:themeColor="text1"/>
          <w:lang w:val="en-US"/>
        </w:rPr>
        <w:t>ourts are mindful that many wills are made by people of advanced years, and that “</w:t>
      </w:r>
      <w:r w:rsidRPr="00CF7E12">
        <w:rPr>
          <w:bCs/>
          <w:iCs/>
          <w:color w:val="000000" w:themeColor="text1"/>
          <w:lang w:val="en-US"/>
        </w:rPr>
        <w:t>slowness, illness, feebleness and eccentricity will sometimes be apparent – more so than in most persons of a younger age</w:t>
      </w:r>
      <w:r w:rsidR="00626E65" w:rsidRPr="00CF7E12">
        <w:rPr>
          <w:bCs/>
          <w:iCs/>
          <w:color w:val="000000" w:themeColor="text1"/>
          <w:lang w:val="en-US"/>
        </w:rPr>
        <w:t xml:space="preserve">. </w:t>
      </w:r>
      <w:r w:rsidRPr="00CF7E12">
        <w:rPr>
          <w:bCs/>
          <w:iCs/>
          <w:color w:val="000000" w:themeColor="text1"/>
          <w:lang w:val="en-US"/>
        </w:rPr>
        <w:t xml:space="preserve"> But these are not ordinarily sufficient, if proved, to disentitle the testator of the right to dispose of his or her property by will… Nor will partial unsoundness of mind, which does not operate on the relevant capacities to appreciate the extent of and dispose of the estate, necessarily deprive the testator of testamentary capacity if it is shown that the will was signed during a lucid interval</w:t>
      </w:r>
      <w:r w:rsidRPr="00CF7E12">
        <w:rPr>
          <w:bCs/>
          <w:color w:val="000000" w:themeColor="text1"/>
          <w:lang w:val="en-US"/>
        </w:rPr>
        <w:t xml:space="preserve">”: </w:t>
      </w:r>
      <w:r w:rsidRPr="00CF7E12">
        <w:rPr>
          <w:bCs/>
          <w:i/>
          <w:color w:val="000000" w:themeColor="text1"/>
          <w:lang w:val="en-US"/>
        </w:rPr>
        <w:t>Re Estate of Griffith</w:t>
      </w:r>
      <w:r w:rsidRPr="00CF7E12">
        <w:rPr>
          <w:bCs/>
          <w:color w:val="000000" w:themeColor="text1"/>
          <w:lang w:val="en-US"/>
        </w:rPr>
        <w:t xml:space="preserve"> (1995) 217 ALR 284, 295 (Kirby P, as he then was).</w:t>
      </w:r>
    </w:p>
    <w:p w14:paraId="71BF206F" w14:textId="73546679" w:rsidR="00E43D04" w:rsidRPr="00CF7E12" w:rsidRDefault="000827CB" w:rsidP="00E43D04">
      <w:pPr>
        <w:pStyle w:val="Final"/>
        <w:numPr>
          <w:ilvl w:val="1"/>
          <w:numId w:val="3"/>
        </w:numPr>
        <w:spacing w:before="120" w:after="120"/>
        <w:ind w:hanging="720"/>
        <w:rPr>
          <w:bCs/>
          <w:color w:val="000000" w:themeColor="text1"/>
        </w:rPr>
      </w:pPr>
      <w:r w:rsidRPr="00CF7E12">
        <w:rPr>
          <w:bCs/>
          <w:color w:val="000000" w:themeColor="text1"/>
          <w:lang w:val="en-US"/>
        </w:rPr>
        <w:t>Fifth</w:t>
      </w:r>
      <w:r w:rsidR="00E43D04" w:rsidRPr="00CF7E12">
        <w:rPr>
          <w:bCs/>
          <w:color w:val="000000" w:themeColor="text1"/>
        </w:rPr>
        <w:t xml:space="preserve">, a person who lacks capacity due to defects in memory and comprehension may nonetheless acquire sufficient testamentary capacity if assisted by way of reminder and explanation: </w:t>
      </w:r>
      <w:r w:rsidR="00E43D04" w:rsidRPr="00CF7E12">
        <w:rPr>
          <w:bCs/>
          <w:i/>
          <w:color w:val="000000" w:themeColor="text1"/>
        </w:rPr>
        <w:t>Hoff v Atherton</w:t>
      </w:r>
      <w:r w:rsidR="00E43D04" w:rsidRPr="00CF7E12">
        <w:rPr>
          <w:bCs/>
          <w:color w:val="000000" w:themeColor="text1"/>
        </w:rPr>
        <w:t xml:space="preserve"> [2005] WTLR 99, §§35</w:t>
      </w:r>
      <w:r w:rsidR="00415C1B">
        <w:rPr>
          <w:rFonts w:hint="eastAsia"/>
          <w:bCs/>
          <w:color w:val="000000" w:themeColor="text1"/>
        </w:rPr>
        <w:t xml:space="preserve"> </w:t>
      </w:r>
      <w:r w:rsidR="00415C1B" w:rsidRPr="00CF7E12">
        <w:rPr>
          <w:bCs/>
          <w:color w:val="000000" w:themeColor="text1"/>
        </w:rPr>
        <w:t>(</w:t>
      </w:r>
      <w:r w:rsidR="00877316">
        <w:rPr>
          <w:bCs/>
          <w:color w:val="000000" w:themeColor="text1"/>
        </w:rPr>
        <w:t xml:space="preserve">Peter </w:t>
      </w:r>
      <w:r w:rsidR="00415C1B" w:rsidRPr="00CF7E12">
        <w:rPr>
          <w:bCs/>
          <w:color w:val="000000" w:themeColor="text1"/>
        </w:rPr>
        <w:t>Gibson</w:t>
      </w:r>
      <w:r w:rsidR="00415C1B">
        <w:rPr>
          <w:bCs/>
          <w:color w:val="000000" w:themeColor="text1"/>
        </w:rPr>
        <w:t>‍</w:t>
      </w:r>
      <w:r w:rsidR="00415C1B" w:rsidRPr="00CF7E12">
        <w:rPr>
          <w:bCs/>
          <w:color w:val="000000" w:themeColor="text1"/>
        </w:rPr>
        <w:t xml:space="preserve"> LJ)</w:t>
      </w:r>
      <w:r w:rsidR="00E43D04" w:rsidRPr="00CF7E12">
        <w:rPr>
          <w:bCs/>
          <w:color w:val="000000" w:themeColor="text1"/>
        </w:rPr>
        <w:t>, 58 (</w:t>
      </w:r>
      <w:r w:rsidR="00415C1B">
        <w:rPr>
          <w:rFonts w:hint="eastAsia"/>
          <w:bCs/>
          <w:color w:val="000000" w:themeColor="text1"/>
        </w:rPr>
        <w:t>Chadwick</w:t>
      </w:r>
      <w:r w:rsidR="00415C1B" w:rsidRPr="00CF7E12">
        <w:rPr>
          <w:bCs/>
          <w:color w:val="000000" w:themeColor="text1"/>
        </w:rPr>
        <w:t xml:space="preserve"> </w:t>
      </w:r>
      <w:r w:rsidR="00E43D04" w:rsidRPr="00CF7E12">
        <w:rPr>
          <w:bCs/>
          <w:color w:val="000000" w:themeColor="text1"/>
        </w:rPr>
        <w:t>LJ).</w:t>
      </w:r>
    </w:p>
    <w:p w14:paraId="22BE1C85" w14:textId="77777777" w:rsidR="006F18A3" w:rsidRPr="00CF7E12" w:rsidRDefault="003C1DCE" w:rsidP="006F18A3">
      <w:pPr>
        <w:pStyle w:val="Heading"/>
        <w:spacing w:before="600" w:after="240"/>
        <w:rPr>
          <w:b/>
          <w:bCs/>
          <w:color w:val="000000" w:themeColor="text1"/>
          <w:u w:val="single"/>
        </w:rPr>
      </w:pPr>
      <w:r w:rsidRPr="00CF7E12">
        <w:rPr>
          <w:rFonts w:cs="Arial"/>
          <w:b/>
          <w:bCs/>
          <w:color w:val="000000" w:themeColor="text1"/>
          <w:u w:val="single"/>
        </w:rPr>
        <w:t>F</w:t>
      </w:r>
      <w:r w:rsidR="001D7264" w:rsidRPr="00CF7E12">
        <w:rPr>
          <w:rFonts w:cs="Arial"/>
          <w:b/>
          <w:bCs/>
          <w:color w:val="000000" w:themeColor="text1"/>
          <w:u w:val="single"/>
        </w:rPr>
        <w:t>.</w:t>
      </w:r>
      <w:r w:rsidR="001D7264" w:rsidRPr="00CF7E12">
        <w:rPr>
          <w:rFonts w:cs="Arial"/>
          <w:b/>
          <w:bCs/>
          <w:color w:val="000000" w:themeColor="text1"/>
          <w:u w:val="single"/>
        </w:rPr>
        <w:tab/>
        <w:t>CREDIBILITY OF FACTUAL WITNESSES</w:t>
      </w:r>
    </w:p>
    <w:p w14:paraId="7258D61B" w14:textId="15935CC3" w:rsidR="001D7264" w:rsidRPr="00CF7E12" w:rsidRDefault="00203D0C" w:rsidP="001D7264">
      <w:pPr>
        <w:pStyle w:val="Final"/>
        <w:spacing w:before="240" w:after="120"/>
        <w:ind w:left="0" w:firstLine="0"/>
        <w:rPr>
          <w:bCs/>
          <w:color w:val="000000" w:themeColor="text1"/>
        </w:rPr>
      </w:pPr>
      <w:r>
        <w:rPr>
          <w:bCs/>
          <w:color w:val="000000" w:themeColor="text1"/>
        </w:rPr>
        <w:t>This</w:t>
      </w:r>
      <w:r w:rsidR="001D7264" w:rsidRPr="00CF7E12">
        <w:rPr>
          <w:bCs/>
          <w:color w:val="000000" w:themeColor="text1"/>
        </w:rPr>
        <w:t xml:space="preserve"> case </w:t>
      </w:r>
      <w:r w:rsidR="0016225C" w:rsidRPr="00CF7E12">
        <w:rPr>
          <w:bCs/>
          <w:color w:val="000000" w:themeColor="text1"/>
        </w:rPr>
        <w:t xml:space="preserve">largely </w:t>
      </w:r>
      <w:r w:rsidR="002B7E66" w:rsidRPr="00CF7E12">
        <w:rPr>
          <w:bCs/>
          <w:color w:val="000000" w:themeColor="text1"/>
        </w:rPr>
        <w:t xml:space="preserve">depends </w:t>
      </w:r>
      <w:r w:rsidR="00F53C57" w:rsidRPr="00CF7E12">
        <w:rPr>
          <w:bCs/>
          <w:color w:val="000000" w:themeColor="text1"/>
        </w:rPr>
        <w:t xml:space="preserve">on </w:t>
      </w:r>
      <w:r w:rsidR="001D7264" w:rsidRPr="00CF7E12">
        <w:rPr>
          <w:bCs/>
          <w:color w:val="000000" w:themeColor="text1"/>
        </w:rPr>
        <w:t xml:space="preserve">the credibility of the </w:t>
      </w:r>
      <w:r w:rsidR="004F3B61" w:rsidRPr="00CF7E12">
        <w:rPr>
          <w:bCs/>
          <w:color w:val="000000" w:themeColor="text1"/>
        </w:rPr>
        <w:t>witnesses</w:t>
      </w:r>
      <w:r w:rsidR="001D7264" w:rsidRPr="00CF7E12">
        <w:rPr>
          <w:bCs/>
          <w:color w:val="000000" w:themeColor="text1"/>
        </w:rPr>
        <w:t xml:space="preserve">. </w:t>
      </w:r>
      <w:r w:rsidR="004F3B61" w:rsidRPr="00CF7E12">
        <w:rPr>
          <w:bCs/>
          <w:color w:val="000000" w:themeColor="text1"/>
        </w:rPr>
        <w:t xml:space="preserve"> </w:t>
      </w:r>
      <w:r w:rsidR="00680AB8" w:rsidRPr="00CF7E12">
        <w:rPr>
          <w:bCs/>
          <w:color w:val="000000" w:themeColor="text1"/>
        </w:rPr>
        <w:t xml:space="preserve">As set out in </w:t>
      </w:r>
      <w:r w:rsidR="00680AB8" w:rsidRPr="00CF7E12">
        <w:rPr>
          <w:bCs/>
          <w:i/>
          <w:color w:val="000000" w:themeColor="text1"/>
        </w:rPr>
        <w:t xml:space="preserve">Law Ka Yan Thompson v Ho Kang Wing </w:t>
      </w:r>
      <w:r w:rsidR="00680AB8" w:rsidRPr="00CF7E12">
        <w:rPr>
          <w:bCs/>
          <w:color w:val="000000" w:themeColor="text1"/>
        </w:rPr>
        <w:t>[2020] HKCFI 513</w:t>
      </w:r>
      <w:r w:rsidR="007206E3" w:rsidRPr="00CF7E12">
        <w:rPr>
          <w:bCs/>
          <w:color w:val="000000" w:themeColor="text1"/>
        </w:rPr>
        <w:t xml:space="preserve"> at</w:t>
      </w:r>
      <w:r w:rsidR="00680AB8" w:rsidRPr="00CF7E12">
        <w:rPr>
          <w:bCs/>
          <w:color w:val="000000" w:themeColor="text1"/>
        </w:rPr>
        <w:t xml:space="preserve"> §65, </w:t>
      </w:r>
      <w:r w:rsidR="006F2376" w:rsidRPr="00CF7E12">
        <w:rPr>
          <w:bCs/>
          <w:color w:val="000000" w:themeColor="text1"/>
        </w:rPr>
        <w:t>the following matters are to be considered</w:t>
      </w:r>
      <w:r w:rsidR="008A57F9" w:rsidRPr="00CF7E12">
        <w:rPr>
          <w:bCs/>
          <w:color w:val="000000" w:themeColor="text1"/>
        </w:rPr>
        <w:t xml:space="preserve"> in assessing credibility</w:t>
      </w:r>
      <w:r w:rsidR="001D7264" w:rsidRPr="00CF7E12">
        <w:rPr>
          <w:bCs/>
          <w:color w:val="000000" w:themeColor="text1"/>
        </w:rPr>
        <w:t>:</w:t>
      </w:r>
    </w:p>
    <w:p w14:paraId="551AC810" w14:textId="77777777" w:rsidR="001D7264" w:rsidRPr="00CF7E12" w:rsidRDefault="001D7264" w:rsidP="001D7264">
      <w:pPr>
        <w:widowControl/>
        <w:numPr>
          <w:ilvl w:val="1"/>
          <w:numId w:val="3"/>
        </w:numPr>
        <w:snapToGrid w:val="0"/>
        <w:spacing w:before="120" w:after="120" w:line="360" w:lineRule="auto"/>
        <w:ind w:hanging="720"/>
        <w:jc w:val="both"/>
        <w:rPr>
          <w:rFonts w:cs="Times New Roman"/>
          <w:color w:val="000000" w:themeColor="text1"/>
          <w:kern w:val="0"/>
          <w:sz w:val="28"/>
          <w:szCs w:val="28"/>
          <w:lang w:eastAsia="zh-CN"/>
        </w:rPr>
      </w:pPr>
      <w:r w:rsidRPr="00CF7E12">
        <w:rPr>
          <w:color w:val="000000" w:themeColor="text1"/>
          <w:sz w:val="28"/>
          <w:szCs w:val="28"/>
        </w:rPr>
        <w:t>The totality of the evidence;</w:t>
      </w:r>
    </w:p>
    <w:p w14:paraId="7F79EA32" w14:textId="77777777" w:rsidR="001D7264" w:rsidRPr="00CF7E12" w:rsidRDefault="00064AE2" w:rsidP="001D7264">
      <w:pPr>
        <w:widowControl/>
        <w:numPr>
          <w:ilvl w:val="1"/>
          <w:numId w:val="3"/>
        </w:numPr>
        <w:snapToGrid w:val="0"/>
        <w:spacing w:before="120" w:after="120" w:line="360" w:lineRule="auto"/>
        <w:ind w:hanging="720"/>
        <w:jc w:val="both"/>
        <w:rPr>
          <w:color w:val="000000" w:themeColor="text1"/>
          <w:sz w:val="28"/>
          <w:szCs w:val="28"/>
        </w:rPr>
      </w:pPr>
      <w:r w:rsidRPr="00CF7E12">
        <w:rPr>
          <w:color w:val="000000" w:themeColor="text1"/>
          <w:sz w:val="28"/>
          <w:szCs w:val="28"/>
        </w:rPr>
        <w:t>A</w:t>
      </w:r>
      <w:r w:rsidR="001D7264" w:rsidRPr="00CF7E12">
        <w:rPr>
          <w:color w:val="000000" w:themeColor="text1"/>
          <w:sz w:val="28"/>
          <w:szCs w:val="28"/>
        </w:rPr>
        <w:t xml:space="preserve"> lie does not necessarily prove the opposite of the lie, even though, depending on the subject matter and its significance in the case, it may indicate a consciousness on the part of the witness that the truth would not have assisted his case, or may amount to evidence that is corroborative of other evidence;</w:t>
      </w:r>
    </w:p>
    <w:p w14:paraId="031A7EF2" w14:textId="77777777" w:rsidR="001D7264" w:rsidRPr="00CF7E12" w:rsidRDefault="001D7264" w:rsidP="001D7264">
      <w:pPr>
        <w:widowControl/>
        <w:numPr>
          <w:ilvl w:val="1"/>
          <w:numId w:val="3"/>
        </w:numPr>
        <w:snapToGrid w:val="0"/>
        <w:spacing w:before="120" w:after="120" w:line="360" w:lineRule="auto"/>
        <w:ind w:hanging="720"/>
        <w:jc w:val="both"/>
        <w:rPr>
          <w:color w:val="000000" w:themeColor="text1"/>
          <w:sz w:val="28"/>
          <w:szCs w:val="28"/>
        </w:rPr>
      </w:pPr>
      <w:r w:rsidRPr="00CF7E12">
        <w:rPr>
          <w:color w:val="000000" w:themeColor="text1"/>
          <w:sz w:val="28"/>
          <w:szCs w:val="28"/>
        </w:rPr>
        <w:t>Inherent probabilities aided by contemporaneous documents or records that are not disputed or undisputable, circumstantial evidence tending to support one account rather than the other, and overall impression of the character or motivation of the witnesses; and</w:t>
      </w:r>
    </w:p>
    <w:p w14:paraId="2A84CA47" w14:textId="77777777" w:rsidR="001D7264" w:rsidRPr="00CF7E12" w:rsidRDefault="001D7264" w:rsidP="001D7264">
      <w:pPr>
        <w:widowControl/>
        <w:numPr>
          <w:ilvl w:val="1"/>
          <w:numId w:val="3"/>
        </w:numPr>
        <w:snapToGrid w:val="0"/>
        <w:spacing w:before="120" w:after="120" w:line="360" w:lineRule="auto"/>
        <w:ind w:hanging="720"/>
        <w:jc w:val="both"/>
        <w:rPr>
          <w:color w:val="000000" w:themeColor="text1"/>
          <w:sz w:val="28"/>
          <w:szCs w:val="28"/>
        </w:rPr>
      </w:pPr>
      <w:r w:rsidRPr="00CF7E12">
        <w:rPr>
          <w:color w:val="000000" w:themeColor="text1"/>
          <w:sz w:val="28"/>
          <w:szCs w:val="28"/>
        </w:rPr>
        <w:t>The intrinsic value of their evidence upon considering the totality of their evidence against the chronology of events, the available documentary evidence and the inferences based on inherent probabilities and/or undisputed facts.</w:t>
      </w:r>
    </w:p>
    <w:p w14:paraId="4350E0C2" w14:textId="77777777" w:rsidR="001D7264" w:rsidRPr="00CF7E12" w:rsidRDefault="003C1DCE" w:rsidP="00497FD5">
      <w:pPr>
        <w:pStyle w:val="Heading"/>
        <w:spacing w:before="600" w:after="240"/>
        <w:outlineLvl w:val="1"/>
        <w:rPr>
          <w:b/>
          <w:bCs/>
          <w:i w:val="0"/>
          <w:color w:val="000000" w:themeColor="text1"/>
          <w:u w:val="single"/>
        </w:rPr>
      </w:pPr>
      <w:r w:rsidRPr="00CF7E12">
        <w:rPr>
          <w:b/>
          <w:bCs/>
          <w:color w:val="000000" w:themeColor="text1"/>
          <w:u w:val="single"/>
        </w:rPr>
        <w:t>F</w:t>
      </w:r>
      <w:r w:rsidR="001D7264" w:rsidRPr="00CF7E12">
        <w:rPr>
          <w:b/>
          <w:bCs/>
          <w:color w:val="000000" w:themeColor="text1"/>
          <w:u w:val="single"/>
        </w:rPr>
        <w:t>1.</w:t>
      </w:r>
      <w:r w:rsidR="001D7264" w:rsidRPr="00CF7E12">
        <w:rPr>
          <w:b/>
          <w:bCs/>
          <w:color w:val="000000" w:themeColor="text1"/>
          <w:u w:val="single"/>
        </w:rPr>
        <w:tab/>
      </w:r>
      <w:r w:rsidR="002B5519" w:rsidRPr="00CF7E12">
        <w:rPr>
          <w:b/>
          <w:bCs/>
          <w:color w:val="000000" w:themeColor="text1"/>
          <w:u w:val="single"/>
          <w:lang w:val="en-US"/>
        </w:rPr>
        <w:t>The plaintiff</w:t>
      </w:r>
      <w:r w:rsidR="001D7264" w:rsidRPr="00CF7E12">
        <w:rPr>
          <w:b/>
          <w:bCs/>
          <w:color w:val="000000" w:themeColor="text1"/>
          <w:u w:val="single"/>
          <w:lang w:val="en-US"/>
        </w:rPr>
        <w:t>s’ witnesses</w:t>
      </w:r>
    </w:p>
    <w:p w14:paraId="10CB5097" w14:textId="11F07E73" w:rsidR="003F70A5" w:rsidRPr="00CF7E12" w:rsidRDefault="002B7E66" w:rsidP="003F70A5">
      <w:pPr>
        <w:pStyle w:val="Final"/>
        <w:spacing w:before="240" w:after="480"/>
        <w:ind w:left="0" w:firstLine="0"/>
        <w:rPr>
          <w:bCs/>
          <w:color w:val="000000" w:themeColor="text1"/>
        </w:rPr>
      </w:pPr>
      <w:r w:rsidRPr="00CF7E12">
        <w:rPr>
          <w:bCs/>
          <w:color w:val="000000" w:themeColor="text1"/>
        </w:rPr>
        <w:t>T</w:t>
      </w:r>
      <w:r w:rsidR="003F70A5" w:rsidRPr="00CF7E12">
        <w:rPr>
          <w:bCs/>
          <w:color w:val="000000" w:themeColor="text1"/>
        </w:rPr>
        <w:t>he plaintiffs’ witnesses hav</w:t>
      </w:r>
      <w:r w:rsidR="00AD74B5" w:rsidRPr="00CF7E12">
        <w:rPr>
          <w:bCs/>
          <w:color w:val="000000" w:themeColor="text1"/>
        </w:rPr>
        <w:t xml:space="preserve">e given </w:t>
      </w:r>
      <w:r w:rsidR="00EE2FC3" w:rsidRPr="00CF7E12">
        <w:rPr>
          <w:bCs/>
          <w:color w:val="000000" w:themeColor="text1"/>
        </w:rPr>
        <w:t xml:space="preserve">inconsistent </w:t>
      </w:r>
      <w:r w:rsidR="00AD74B5" w:rsidRPr="00CF7E12">
        <w:rPr>
          <w:bCs/>
          <w:color w:val="000000" w:themeColor="text1"/>
        </w:rPr>
        <w:t>evidence</w:t>
      </w:r>
      <w:r w:rsidR="00EF6C30" w:rsidRPr="00CF7E12">
        <w:rPr>
          <w:bCs/>
          <w:color w:val="000000" w:themeColor="text1"/>
        </w:rPr>
        <w:t>, particular</w:t>
      </w:r>
      <w:r w:rsidR="004435CD" w:rsidRPr="00CF7E12">
        <w:rPr>
          <w:bCs/>
          <w:color w:val="000000" w:themeColor="text1"/>
        </w:rPr>
        <w:t>ly</w:t>
      </w:r>
      <w:r w:rsidR="00EF6C30" w:rsidRPr="00CF7E12">
        <w:rPr>
          <w:bCs/>
          <w:color w:val="000000" w:themeColor="text1"/>
        </w:rPr>
        <w:t xml:space="preserve"> </w:t>
      </w:r>
      <w:r w:rsidR="00974C0E" w:rsidRPr="00CF7E12">
        <w:rPr>
          <w:bCs/>
          <w:color w:val="000000" w:themeColor="text1"/>
        </w:rPr>
        <w:t>in relation to</w:t>
      </w:r>
      <w:r w:rsidR="00EF6C30" w:rsidRPr="00CF7E12">
        <w:rPr>
          <w:bCs/>
          <w:color w:val="000000" w:themeColor="text1"/>
        </w:rPr>
        <w:t xml:space="preserve"> </w:t>
      </w:r>
      <w:r w:rsidR="00E01FC9" w:rsidRPr="00CF7E12">
        <w:rPr>
          <w:bCs/>
          <w:color w:val="000000" w:themeColor="text1"/>
        </w:rPr>
        <w:t xml:space="preserve">the </w:t>
      </w:r>
      <w:r w:rsidR="00EF6C30" w:rsidRPr="00CF7E12">
        <w:rPr>
          <w:bCs/>
          <w:color w:val="000000" w:themeColor="text1"/>
        </w:rPr>
        <w:t xml:space="preserve">execution of the 2004 Will on </w:t>
      </w:r>
      <w:r w:rsidR="00F32494" w:rsidRPr="00CF7E12">
        <w:rPr>
          <w:bCs/>
          <w:color w:val="000000" w:themeColor="text1"/>
        </w:rPr>
        <w:t>3</w:t>
      </w:r>
      <w:r w:rsidR="00F46831">
        <w:rPr>
          <w:bCs/>
          <w:color w:val="000000" w:themeColor="text1"/>
          <w:lang w:val="en-US"/>
        </w:rPr>
        <w:t xml:space="preserve"> ‍</w:t>
      </w:r>
      <w:r w:rsidR="00F32494" w:rsidRPr="00CF7E12">
        <w:rPr>
          <w:bCs/>
          <w:color w:val="000000" w:themeColor="text1"/>
        </w:rPr>
        <w:t>December</w:t>
      </w:r>
      <w:r w:rsidR="00F46831">
        <w:rPr>
          <w:bCs/>
          <w:color w:val="000000" w:themeColor="text1"/>
          <w:lang w:val="en-US"/>
        </w:rPr>
        <w:t xml:space="preserve"> ‍</w:t>
      </w:r>
      <w:r w:rsidR="00D67598" w:rsidRPr="00CF7E12">
        <w:rPr>
          <w:bCs/>
          <w:color w:val="000000" w:themeColor="text1"/>
        </w:rPr>
        <w:t>2004</w:t>
      </w:r>
      <w:r w:rsidR="00EF6C30" w:rsidRPr="00CF7E12">
        <w:rPr>
          <w:bCs/>
          <w:color w:val="000000" w:themeColor="text1"/>
        </w:rPr>
        <w:t xml:space="preserve">. </w:t>
      </w:r>
      <w:r w:rsidR="00E01FC9" w:rsidRPr="00CF7E12">
        <w:rPr>
          <w:bCs/>
          <w:color w:val="000000" w:themeColor="text1"/>
        </w:rPr>
        <w:t xml:space="preserve"> </w:t>
      </w:r>
      <w:r w:rsidR="008308CA" w:rsidRPr="00CF7E12">
        <w:rPr>
          <w:bCs/>
          <w:color w:val="000000" w:themeColor="text1"/>
        </w:rPr>
        <w:t>Dr Chan</w:t>
      </w:r>
      <w:r w:rsidR="00422929" w:rsidRPr="00CF7E12">
        <w:rPr>
          <w:bCs/>
          <w:color w:val="000000" w:themeColor="text1"/>
        </w:rPr>
        <w:t>, who</w:t>
      </w:r>
      <w:r w:rsidR="00F53C57" w:rsidRPr="00CF7E12">
        <w:rPr>
          <w:bCs/>
          <w:color w:val="000000" w:themeColor="text1"/>
        </w:rPr>
        <w:t>se</w:t>
      </w:r>
      <w:r w:rsidR="00422929" w:rsidRPr="00CF7E12">
        <w:rPr>
          <w:bCs/>
          <w:color w:val="000000" w:themeColor="text1"/>
        </w:rPr>
        <w:t xml:space="preserve"> evidence </w:t>
      </w:r>
      <w:r w:rsidR="0007208A" w:rsidRPr="00CF7E12">
        <w:rPr>
          <w:bCs/>
          <w:color w:val="000000" w:themeColor="text1"/>
        </w:rPr>
        <w:t xml:space="preserve">I find </w:t>
      </w:r>
      <w:r w:rsidR="00EF6C30" w:rsidRPr="00CF7E12">
        <w:rPr>
          <w:bCs/>
          <w:color w:val="000000" w:themeColor="text1"/>
        </w:rPr>
        <w:t>credible</w:t>
      </w:r>
      <w:r w:rsidR="00705ACF" w:rsidRPr="00CF7E12">
        <w:rPr>
          <w:bCs/>
          <w:color w:val="000000" w:themeColor="text1"/>
        </w:rPr>
        <w:t xml:space="preserve"> as explained below</w:t>
      </w:r>
      <w:r w:rsidR="00422929" w:rsidRPr="00CF7E12">
        <w:rPr>
          <w:bCs/>
          <w:color w:val="000000" w:themeColor="text1"/>
        </w:rPr>
        <w:t>,</w:t>
      </w:r>
      <w:r w:rsidR="00E01FC9" w:rsidRPr="00CF7E12">
        <w:rPr>
          <w:bCs/>
          <w:color w:val="000000" w:themeColor="text1"/>
        </w:rPr>
        <w:t xml:space="preserve"> </w:t>
      </w:r>
      <w:r w:rsidR="008308CA" w:rsidRPr="00CF7E12">
        <w:rPr>
          <w:bCs/>
          <w:color w:val="000000" w:themeColor="text1"/>
        </w:rPr>
        <w:t xml:space="preserve">contradicts all </w:t>
      </w:r>
      <w:r w:rsidR="00C056B6" w:rsidRPr="00CF7E12">
        <w:rPr>
          <w:bCs/>
          <w:color w:val="000000" w:themeColor="text1"/>
        </w:rPr>
        <w:t xml:space="preserve">the </w:t>
      </w:r>
      <w:r w:rsidR="00BC2811" w:rsidRPr="00CF7E12">
        <w:rPr>
          <w:bCs/>
          <w:color w:val="000000" w:themeColor="text1"/>
        </w:rPr>
        <w:t xml:space="preserve">plaintiffs’ </w:t>
      </w:r>
      <w:r w:rsidR="003F70A5" w:rsidRPr="00CF7E12">
        <w:rPr>
          <w:bCs/>
          <w:color w:val="000000" w:themeColor="text1"/>
        </w:rPr>
        <w:t xml:space="preserve">witnesses </w:t>
      </w:r>
      <w:r w:rsidR="008308CA" w:rsidRPr="00CF7E12">
        <w:rPr>
          <w:bCs/>
          <w:color w:val="000000" w:themeColor="text1"/>
        </w:rPr>
        <w:t xml:space="preserve">who attended the </w:t>
      </w:r>
      <w:r w:rsidR="00EF6C30" w:rsidRPr="00CF7E12">
        <w:rPr>
          <w:bCs/>
          <w:color w:val="000000" w:themeColor="text1"/>
        </w:rPr>
        <w:t>occasion</w:t>
      </w:r>
      <w:r w:rsidR="003F70A5" w:rsidRPr="00CF7E12">
        <w:rPr>
          <w:bCs/>
          <w:color w:val="000000" w:themeColor="text1"/>
        </w:rPr>
        <w:t xml:space="preserve">. </w:t>
      </w:r>
      <w:r w:rsidR="00626E65" w:rsidRPr="00CF7E12">
        <w:rPr>
          <w:bCs/>
          <w:color w:val="000000" w:themeColor="text1"/>
        </w:rPr>
        <w:t xml:space="preserve"> </w:t>
      </w:r>
      <w:r w:rsidR="0028225D" w:rsidRPr="00CF7E12">
        <w:rPr>
          <w:bCs/>
          <w:color w:val="000000" w:themeColor="text1"/>
        </w:rPr>
        <w:t>It is</w:t>
      </w:r>
      <w:r w:rsidR="005E1BF0" w:rsidRPr="00CF7E12">
        <w:rPr>
          <w:bCs/>
          <w:color w:val="000000" w:themeColor="text1"/>
        </w:rPr>
        <w:t xml:space="preserve"> </w:t>
      </w:r>
      <w:r w:rsidR="00EA0571" w:rsidRPr="00CF7E12">
        <w:rPr>
          <w:bCs/>
          <w:color w:val="000000" w:themeColor="text1"/>
        </w:rPr>
        <w:t>also</w:t>
      </w:r>
      <w:r w:rsidR="00C23704" w:rsidRPr="00CF7E12">
        <w:rPr>
          <w:bCs/>
          <w:color w:val="000000" w:themeColor="text1"/>
        </w:rPr>
        <w:t xml:space="preserve"> </w:t>
      </w:r>
      <w:r w:rsidR="005E1BF0" w:rsidRPr="00CF7E12">
        <w:rPr>
          <w:bCs/>
          <w:color w:val="000000" w:themeColor="text1"/>
        </w:rPr>
        <w:t xml:space="preserve">of </w:t>
      </w:r>
      <w:r w:rsidR="0028225D" w:rsidRPr="00CF7E12">
        <w:rPr>
          <w:bCs/>
          <w:color w:val="000000" w:themeColor="text1"/>
        </w:rPr>
        <w:t>note that n</w:t>
      </w:r>
      <w:r w:rsidR="002C37FF" w:rsidRPr="00CF7E12">
        <w:rPr>
          <w:bCs/>
          <w:color w:val="000000" w:themeColor="text1"/>
        </w:rPr>
        <w:t xml:space="preserve">one </w:t>
      </w:r>
      <w:r w:rsidR="003F70A5" w:rsidRPr="00CF7E12">
        <w:rPr>
          <w:bCs/>
          <w:color w:val="000000" w:themeColor="text1"/>
        </w:rPr>
        <w:t xml:space="preserve">of </w:t>
      </w:r>
      <w:r w:rsidR="00081CF1" w:rsidRPr="00CF7E12">
        <w:rPr>
          <w:bCs/>
          <w:color w:val="000000" w:themeColor="text1"/>
        </w:rPr>
        <w:t xml:space="preserve">the </w:t>
      </w:r>
      <w:r w:rsidR="00C056B6" w:rsidRPr="00CF7E12">
        <w:rPr>
          <w:bCs/>
          <w:color w:val="000000" w:themeColor="text1"/>
        </w:rPr>
        <w:t xml:space="preserve">other </w:t>
      </w:r>
      <w:r w:rsidR="005915BF" w:rsidRPr="00CF7E12">
        <w:rPr>
          <w:bCs/>
          <w:color w:val="000000" w:themeColor="text1"/>
        </w:rPr>
        <w:t xml:space="preserve">factual </w:t>
      </w:r>
      <w:r w:rsidR="006C7D9A" w:rsidRPr="00CF7E12">
        <w:rPr>
          <w:bCs/>
          <w:color w:val="000000" w:themeColor="text1"/>
        </w:rPr>
        <w:t>witnesses</w:t>
      </w:r>
      <w:r w:rsidR="00B03A91" w:rsidRPr="00CF7E12">
        <w:rPr>
          <w:bCs/>
          <w:color w:val="000000" w:themeColor="text1"/>
        </w:rPr>
        <w:t xml:space="preserve"> </w:t>
      </w:r>
      <w:r w:rsidR="003F70A5" w:rsidRPr="00CF7E12">
        <w:rPr>
          <w:bCs/>
          <w:color w:val="000000" w:themeColor="text1"/>
        </w:rPr>
        <w:t>called by the plaintiffs</w:t>
      </w:r>
      <w:r w:rsidR="00273696" w:rsidRPr="00CF7E12">
        <w:rPr>
          <w:bCs/>
          <w:color w:val="000000" w:themeColor="text1"/>
        </w:rPr>
        <w:t xml:space="preserve"> spoke about </w:t>
      </w:r>
      <w:r w:rsidR="003F70A5" w:rsidRPr="00CF7E12">
        <w:rPr>
          <w:bCs/>
          <w:color w:val="000000" w:themeColor="text1"/>
        </w:rPr>
        <w:t>dementia in their witness statements</w:t>
      </w:r>
      <w:r w:rsidR="00380123" w:rsidRPr="00CF7E12">
        <w:rPr>
          <w:bCs/>
          <w:color w:val="000000" w:themeColor="text1"/>
        </w:rPr>
        <w:t xml:space="preserve">, </w:t>
      </w:r>
      <w:r w:rsidR="002C37FF" w:rsidRPr="00CF7E12">
        <w:rPr>
          <w:bCs/>
          <w:color w:val="000000" w:themeColor="text1"/>
        </w:rPr>
        <w:t xml:space="preserve">except </w:t>
      </w:r>
      <w:r w:rsidR="003F70A5" w:rsidRPr="00CF7E12">
        <w:rPr>
          <w:bCs/>
          <w:color w:val="000000" w:themeColor="text1"/>
        </w:rPr>
        <w:t>Dr Fong</w:t>
      </w:r>
      <w:r w:rsidR="00083DFC" w:rsidRPr="00CF7E12">
        <w:rPr>
          <w:bCs/>
          <w:color w:val="000000" w:themeColor="text1"/>
        </w:rPr>
        <w:t xml:space="preserve">, </w:t>
      </w:r>
      <w:r w:rsidR="003F70A5" w:rsidRPr="00CF7E12">
        <w:rPr>
          <w:bCs/>
          <w:color w:val="000000" w:themeColor="text1"/>
        </w:rPr>
        <w:t xml:space="preserve">and Yew Yat Ming who denied </w:t>
      </w:r>
      <w:r w:rsidR="009C3738" w:rsidRPr="00CF7E12">
        <w:rPr>
          <w:bCs/>
          <w:color w:val="000000" w:themeColor="text1"/>
        </w:rPr>
        <w:t>Mr L</w:t>
      </w:r>
      <w:r w:rsidR="00832A8A" w:rsidRPr="00CF7E12">
        <w:rPr>
          <w:bCs/>
          <w:color w:val="000000" w:themeColor="text1"/>
        </w:rPr>
        <w:t>im</w:t>
      </w:r>
      <w:r w:rsidR="002C37FF" w:rsidRPr="00CF7E12">
        <w:rPr>
          <w:bCs/>
          <w:color w:val="000000" w:themeColor="text1"/>
        </w:rPr>
        <w:t xml:space="preserve"> </w:t>
      </w:r>
      <w:r w:rsidR="003F70A5" w:rsidRPr="00CF7E12">
        <w:rPr>
          <w:bCs/>
          <w:color w:val="000000" w:themeColor="text1"/>
        </w:rPr>
        <w:t>had dementia</w:t>
      </w:r>
      <w:r w:rsidR="00380123" w:rsidRPr="00CF7E12">
        <w:rPr>
          <w:bCs/>
          <w:color w:val="000000" w:themeColor="text1"/>
        </w:rPr>
        <w:t>.</w:t>
      </w:r>
      <w:r w:rsidR="003F70A5" w:rsidRPr="00CF7E12">
        <w:rPr>
          <w:bCs/>
          <w:color w:val="000000" w:themeColor="text1"/>
          <w:vertAlign w:val="superscript"/>
        </w:rPr>
        <w:footnoteReference w:id="83"/>
      </w:r>
    </w:p>
    <w:p w14:paraId="62DF69B9" w14:textId="77777777" w:rsidR="003F70A5" w:rsidRPr="00CF7E12" w:rsidRDefault="003C1DCE" w:rsidP="00497FD5">
      <w:pPr>
        <w:pStyle w:val="Heading"/>
        <w:spacing w:before="600" w:after="240"/>
        <w:outlineLvl w:val="2"/>
        <w:rPr>
          <w:color w:val="000000" w:themeColor="text1"/>
          <w:u w:val="single"/>
        </w:rPr>
      </w:pPr>
      <w:r w:rsidRPr="00CF7E12">
        <w:rPr>
          <w:color w:val="000000" w:themeColor="text1"/>
          <w:u w:val="single"/>
        </w:rPr>
        <w:t>F</w:t>
      </w:r>
      <w:r w:rsidR="003F70A5" w:rsidRPr="00CF7E12">
        <w:rPr>
          <w:color w:val="000000" w:themeColor="text1"/>
          <w:u w:val="single"/>
        </w:rPr>
        <w:t>1.1</w:t>
      </w:r>
      <w:r w:rsidR="003F70A5" w:rsidRPr="00CF7E12">
        <w:rPr>
          <w:color w:val="000000" w:themeColor="text1"/>
          <w:u w:val="single"/>
        </w:rPr>
        <w:tab/>
        <w:t>Dr Chan Pui Hong</w:t>
      </w:r>
    </w:p>
    <w:p w14:paraId="2FE7D93E" w14:textId="1B149BFB" w:rsidR="003F70A5" w:rsidRPr="00CF7E12" w:rsidRDefault="007F7048" w:rsidP="003F70A5">
      <w:pPr>
        <w:pStyle w:val="Final"/>
        <w:spacing w:before="240" w:after="480"/>
        <w:ind w:left="0" w:firstLine="0"/>
        <w:rPr>
          <w:bCs/>
          <w:color w:val="000000" w:themeColor="text1"/>
        </w:rPr>
      </w:pPr>
      <w:r>
        <w:rPr>
          <w:bCs/>
          <w:color w:val="000000" w:themeColor="text1"/>
        </w:rPr>
        <w:t>It is</w:t>
      </w:r>
      <w:r w:rsidR="00442F7E" w:rsidRPr="00CF7E12">
        <w:rPr>
          <w:bCs/>
          <w:color w:val="000000" w:themeColor="text1"/>
        </w:rPr>
        <w:t xml:space="preserve"> </w:t>
      </w:r>
      <w:r w:rsidR="003F70A5" w:rsidRPr="00CF7E12">
        <w:rPr>
          <w:bCs/>
          <w:color w:val="000000" w:themeColor="text1"/>
        </w:rPr>
        <w:t>Dr Chan</w:t>
      </w:r>
      <w:r w:rsidR="00442F7E" w:rsidRPr="00CF7E12">
        <w:rPr>
          <w:bCs/>
          <w:color w:val="000000" w:themeColor="text1"/>
        </w:rPr>
        <w:t>’s</w:t>
      </w:r>
      <w:r w:rsidR="003F70A5" w:rsidRPr="00CF7E12">
        <w:rPr>
          <w:bCs/>
          <w:color w:val="000000" w:themeColor="text1"/>
        </w:rPr>
        <w:t xml:space="preserve"> </w:t>
      </w:r>
      <w:r w:rsidR="00E341F7" w:rsidRPr="00CF7E12">
        <w:rPr>
          <w:bCs/>
          <w:color w:val="000000" w:themeColor="text1"/>
        </w:rPr>
        <w:t xml:space="preserve">evidence </w:t>
      </w:r>
      <w:r w:rsidR="003F70A5" w:rsidRPr="00CF7E12">
        <w:rPr>
          <w:bCs/>
          <w:color w:val="000000" w:themeColor="text1"/>
        </w:rPr>
        <w:t>that</w:t>
      </w:r>
      <w:r w:rsidR="00CF596E" w:rsidRPr="00CF7E12">
        <w:rPr>
          <w:bCs/>
          <w:color w:val="000000" w:themeColor="text1"/>
        </w:rPr>
        <w:t xml:space="preserve">, before </w:t>
      </w:r>
      <w:r w:rsidR="009017A4" w:rsidRPr="00CF7E12">
        <w:rPr>
          <w:bCs/>
          <w:color w:val="000000" w:themeColor="text1"/>
        </w:rPr>
        <w:t xml:space="preserve">he was </w:t>
      </w:r>
      <w:r w:rsidR="00CF596E" w:rsidRPr="00CF7E12">
        <w:rPr>
          <w:bCs/>
          <w:color w:val="000000" w:themeColor="text1"/>
        </w:rPr>
        <w:t xml:space="preserve">brought </w:t>
      </w:r>
      <w:r w:rsidR="002B7E66" w:rsidRPr="00CF7E12">
        <w:rPr>
          <w:bCs/>
          <w:color w:val="000000" w:themeColor="text1"/>
        </w:rPr>
        <w:t xml:space="preserve">by Dr Lin </w:t>
      </w:r>
      <w:r w:rsidR="00422A52" w:rsidRPr="00CF7E12">
        <w:rPr>
          <w:bCs/>
          <w:color w:val="000000" w:themeColor="text1"/>
        </w:rPr>
        <w:t>to Mr Lim’s residence on 3 December 2004</w:t>
      </w:r>
      <w:r w:rsidR="009017A4" w:rsidRPr="00CF7E12">
        <w:rPr>
          <w:bCs/>
          <w:color w:val="000000" w:themeColor="text1"/>
        </w:rPr>
        <w:t>,</w:t>
      </w:r>
      <w:r w:rsidR="00A72F2F" w:rsidRPr="00CF7E12">
        <w:rPr>
          <w:bCs/>
          <w:color w:val="000000" w:themeColor="text1"/>
        </w:rPr>
        <w:t xml:space="preserve"> he knew nothing about </w:t>
      </w:r>
      <w:r w:rsidR="00F957D4" w:rsidRPr="00CF7E12">
        <w:rPr>
          <w:bCs/>
          <w:color w:val="000000" w:themeColor="text1"/>
        </w:rPr>
        <w:t>his</w:t>
      </w:r>
      <w:r w:rsidR="00A72F2F" w:rsidRPr="00CF7E12">
        <w:rPr>
          <w:bCs/>
          <w:color w:val="000000" w:themeColor="text1"/>
        </w:rPr>
        <w:t xml:space="preserve"> attendance</w:t>
      </w:r>
      <w:r w:rsidR="000A1CFC" w:rsidRPr="00CF7E12">
        <w:rPr>
          <w:bCs/>
          <w:color w:val="000000" w:themeColor="text1"/>
        </w:rPr>
        <w:t xml:space="preserve"> </w:t>
      </w:r>
      <w:r w:rsidR="00F957D4" w:rsidRPr="00CF7E12">
        <w:rPr>
          <w:bCs/>
          <w:color w:val="000000" w:themeColor="text1"/>
        </w:rPr>
        <w:t>there</w:t>
      </w:r>
      <w:r w:rsidR="00335AA5" w:rsidRPr="00CF7E12">
        <w:rPr>
          <w:bCs/>
          <w:color w:val="000000" w:themeColor="text1"/>
        </w:rPr>
        <w:t>.</w:t>
      </w:r>
      <w:r w:rsidR="00FA312B" w:rsidRPr="00CF7E12">
        <w:rPr>
          <w:bCs/>
          <w:color w:val="000000" w:themeColor="text1"/>
        </w:rPr>
        <w:t xml:space="preserve">  </w:t>
      </w:r>
      <w:r w:rsidR="00335AA5" w:rsidRPr="00CF7E12">
        <w:rPr>
          <w:bCs/>
          <w:color w:val="000000" w:themeColor="text1"/>
        </w:rPr>
        <w:t xml:space="preserve">When </w:t>
      </w:r>
      <w:r w:rsidR="000A5810" w:rsidRPr="00CF7E12">
        <w:rPr>
          <w:bCs/>
          <w:color w:val="000000" w:themeColor="text1"/>
        </w:rPr>
        <w:t xml:space="preserve">he </w:t>
      </w:r>
      <w:r w:rsidR="00335AA5" w:rsidRPr="00CF7E12">
        <w:rPr>
          <w:bCs/>
          <w:color w:val="000000" w:themeColor="text1"/>
        </w:rPr>
        <w:t xml:space="preserve">was there, </w:t>
      </w:r>
      <w:r w:rsidR="000A5810" w:rsidRPr="00CF7E12">
        <w:rPr>
          <w:bCs/>
          <w:color w:val="000000" w:themeColor="text1"/>
        </w:rPr>
        <w:t>Dr Chan</w:t>
      </w:r>
      <w:r w:rsidR="003F70A5" w:rsidRPr="00CF7E12">
        <w:rPr>
          <w:bCs/>
          <w:color w:val="000000" w:themeColor="text1"/>
        </w:rPr>
        <w:t xml:space="preserve"> observed a mental examination </w:t>
      </w:r>
      <w:r w:rsidR="00380123" w:rsidRPr="00CF7E12">
        <w:rPr>
          <w:bCs/>
          <w:color w:val="000000" w:themeColor="text1"/>
        </w:rPr>
        <w:t xml:space="preserve">on </w:t>
      </w:r>
      <w:r w:rsidR="00A0393E" w:rsidRPr="00CF7E12">
        <w:rPr>
          <w:bCs/>
          <w:color w:val="000000" w:themeColor="text1"/>
        </w:rPr>
        <w:t>Mr Lim</w:t>
      </w:r>
      <w:r w:rsidR="00380123" w:rsidRPr="00CF7E12">
        <w:rPr>
          <w:bCs/>
          <w:color w:val="000000" w:themeColor="text1"/>
        </w:rPr>
        <w:t xml:space="preserve"> </w:t>
      </w:r>
      <w:r w:rsidR="003F70A5" w:rsidRPr="00CF7E12">
        <w:rPr>
          <w:bCs/>
          <w:color w:val="000000" w:themeColor="text1"/>
        </w:rPr>
        <w:t xml:space="preserve">by </w:t>
      </w:r>
      <w:r w:rsidR="00380123" w:rsidRPr="00CF7E12">
        <w:rPr>
          <w:bCs/>
          <w:color w:val="000000" w:themeColor="text1"/>
        </w:rPr>
        <w:t xml:space="preserve">Dr Kwok, whom </w:t>
      </w:r>
      <w:r w:rsidR="00F3759D" w:rsidRPr="00CF7E12">
        <w:rPr>
          <w:bCs/>
          <w:color w:val="000000" w:themeColor="text1"/>
        </w:rPr>
        <w:t>Dr Chan</w:t>
      </w:r>
      <w:r w:rsidR="00187456" w:rsidRPr="00CF7E12">
        <w:rPr>
          <w:bCs/>
          <w:color w:val="000000" w:themeColor="text1"/>
        </w:rPr>
        <w:t xml:space="preserve"> thought w</w:t>
      </w:r>
      <w:r w:rsidR="00380123" w:rsidRPr="00CF7E12">
        <w:rPr>
          <w:bCs/>
          <w:color w:val="000000" w:themeColor="text1"/>
        </w:rPr>
        <w:t>as a geriatrician</w:t>
      </w:r>
      <w:r w:rsidR="00335AA5" w:rsidRPr="00CF7E12">
        <w:rPr>
          <w:bCs/>
          <w:color w:val="000000" w:themeColor="text1"/>
        </w:rPr>
        <w:t xml:space="preserve">.  </w:t>
      </w:r>
      <w:r w:rsidR="00C056B6" w:rsidRPr="00CF7E12">
        <w:rPr>
          <w:bCs/>
          <w:color w:val="000000" w:themeColor="text1"/>
        </w:rPr>
        <w:t xml:space="preserve">Unfortunately </w:t>
      </w:r>
      <w:r w:rsidR="00203D0C">
        <w:rPr>
          <w:bCs/>
          <w:color w:val="000000" w:themeColor="text1"/>
        </w:rPr>
        <w:t>Dr Kwok has</w:t>
      </w:r>
      <w:r w:rsidR="00D90E33" w:rsidRPr="00CF7E12">
        <w:rPr>
          <w:bCs/>
          <w:color w:val="000000" w:themeColor="text1"/>
        </w:rPr>
        <w:t xml:space="preserve"> </w:t>
      </w:r>
      <w:r w:rsidR="00C056B6" w:rsidRPr="00CF7E12">
        <w:rPr>
          <w:bCs/>
          <w:color w:val="000000" w:themeColor="text1"/>
        </w:rPr>
        <w:t xml:space="preserve">since </w:t>
      </w:r>
      <w:r w:rsidR="00D90E33" w:rsidRPr="00CF7E12">
        <w:rPr>
          <w:bCs/>
          <w:color w:val="000000" w:themeColor="text1"/>
        </w:rPr>
        <w:t>passed away</w:t>
      </w:r>
      <w:r w:rsidR="00024A0B" w:rsidRPr="00CF7E12">
        <w:rPr>
          <w:rFonts w:hint="eastAsia"/>
          <w:bCs/>
          <w:color w:val="000000" w:themeColor="text1"/>
        </w:rPr>
        <w:t>,</w:t>
      </w:r>
      <w:r w:rsidR="00024A0B" w:rsidRPr="00CF7E12">
        <w:rPr>
          <w:bCs/>
          <w:color w:val="000000" w:themeColor="text1"/>
        </w:rPr>
        <w:t xml:space="preserve"> </w:t>
      </w:r>
      <w:r w:rsidR="00024A0B" w:rsidRPr="00CF7E12">
        <w:rPr>
          <w:bCs/>
          <w:color w:val="000000" w:themeColor="text1"/>
          <w:lang w:val="en-US" w:eastAsia="zh-HK"/>
        </w:rPr>
        <w:t xml:space="preserve">and there is no evidence </w:t>
      </w:r>
      <w:r w:rsidR="002B7E66" w:rsidRPr="00CF7E12">
        <w:rPr>
          <w:bCs/>
          <w:color w:val="000000" w:themeColor="text1"/>
          <w:lang w:val="en-US" w:eastAsia="zh-HK"/>
        </w:rPr>
        <w:t xml:space="preserve">coming from him in </w:t>
      </w:r>
      <w:r w:rsidR="002E29D6" w:rsidRPr="00CF7E12">
        <w:rPr>
          <w:bCs/>
          <w:color w:val="000000" w:themeColor="text1"/>
          <w:lang w:val="en-US" w:eastAsia="zh-HK"/>
        </w:rPr>
        <w:t xml:space="preserve">the witness box </w:t>
      </w:r>
      <w:r w:rsidR="00024A0B" w:rsidRPr="00CF7E12">
        <w:rPr>
          <w:bCs/>
          <w:color w:val="000000" w:themeColor="text1"/>
          <w:lang w:val="en-US" w:eastAsia="zh-HK"/>
        </w:rPr>
        <w:t>in this case</w:t>
      </w:r>
      <w:r w:rsidR="00D90E33" w:rsidRPr="00CF7E12">
        <w:rPr>
          <w:bCs/>
          <w:color w:val="000000" w:themeColor="text1"/>
        </w:rPr>
        <w:t xml:space="preserve">.  </w:t>
      </w:r>
      <w:r w:rsidR="00D560B8" w:rsidRPr="00CF7E12">
        <w:rPr>
          <w:bCs/>
          <w:color w:val="000000" w:themeColor="text1"/>
        </w:rPr>
        <w:t>In any event</w:t>
      </w:r>
      <w:r w:rsidR="00393B6E" w:rsidRPr="00CF7E12">
        <w:rPr>
          <w:bCs/>
          <w:color w:val="000000" w:themeColor="text1"/>
        </w:rPr>
        <w:t xml:space="preserve">, </w:t>
      </w:r>
      <w:r w:rsidR="00024A0B" w:rsidRPr="00CF7E12">
        <w:rPr>
          <w:bCs/>
          <w:color w:val="000000" w:themeColor="text1"/>
        </w:rPr>
        <w:t xml:space="preserve">Dr Chan </w:t>
      </w:r>
      <w:r>
        <w:rPr>
          <w:bCs/>
          <w:color w:val="000000" w:themeColor="text1"/>
        </w:rPr>
        <w:t>says</w:t>
      </w:r>
      <w:r w:rsidR="00024A0B" w:rsidRPr="00CF7E12">
        <w:rPr>
          <w:bCs/>
          <w:color w:val="000000" w:themeColor="text1"/>
        </w:rPr>
        <w:t xml:space="preserve"> </w:t>
      </w:r>
      <w:r w:rsidR="00380123" w:rsidRPr="00CF7E12">
        <w:rPr>
          <w:bCs/>
          <w:color w:val="000000" w:themeColor="text1"/>
        </w:rPr>
        <w:t>Dr Kwok</w:t>
      </w:r>
      <w:r w:rsidR="003F70A5" w:rsidRPr="00CF7E12">
        <w:rPr>
          <w:bCs/>
          <w:color w:val="000000" w:themeColor="text1"/>
        </w:rPr>
        <w:t xml:space="preserve"> gave a negative indication </w:t>
      </w:r>
      <w:r w:rsidR="00C22EDB" w:rsidRPr="00CF7E12">
        <w:rPr>
          <w:bCs/>
          <w:color w:val="000000" w:themeColor="text1"/>
        </w:rPr>
        <w:t>after administering</w:t>
      </w:r>
      <w:r w:rsidR="00393B6E" w:rsidRPr="00CF7E12">
        <w:rPr>
          <w:bCs/>
          <w:color w:val="000000" w:themeColor="text1"/>
        </w:rPr>
        <w:t xml:space="preserve"> </w:t>
      </w:r>
      <w:r w:rsidR="003F70A5" w:rsidRPr="00CF7E12">
        <w:rPr>
          <w:bCs/>
          <w:color w:val="000000" w:themeColor="text1"/>
        </w:rPr>
        <w:t>the examination</w:t>
      </w:r>
      <w:r w:rsidR="00BF6784" w:rsidRPr="00CF7E12">
        <w:rPr>
          <w:bCs/>
          <w:color w:val="000000" w:themeColor="text1"/>
        </w:rPr>
        <w:t xml:space="preserve"> on Mr Lim</w:t>
      </w:r>
      <w:r w:rsidR="00B62E1D" w:rsidRPr="00CF7E12">
        <w:rPr>
          <w:bCs/>
          <w:color w:val="000000" w:themeColor="text1"/>
        </w:rPr>
        <w:t xml:space="preserve">, </w:t>
      </w:r>
      <w:r w:rsidR="002B7E66" w:rsidRPr="00CF7E12">
        <w:rPr>
          <w:bCs/>
          <w:color w:val="000000" w:themeColor="text1"/>
        </w:rPr>
        <w:t xml:space="preserve">despite </w:t>
      </w:r>
      <w:r w:rsidR="00B62E1D" w:rsidRPr="00CF7E12">
        <w:rPr>
          <w:bCs/>
          <w:color w:val="000000" w:themeColor="text1"/>
        </w:rPr>
        <w:t>pressure by other persons who were present</w:t>
      </w:r>
      <w:r w:rsidR="00FA312B" w:rsidRPr="00CF7E12">
        <w:rPr>
          <w:bCs/>
          <w:color w:val="000000" w:themeColor="text1"/>
        </w:rPr>
        <w:t xml:space="preserve">.  </w:t>
      </w:r>
      <w:r w:rsidR="00CF596E" w:rsidRPr="00CF7E12">
        <w:rPr>
          <w:bCs/>
          <w:color w:val="000000" w:themeColor="text1"/>
        </w:rPr>
        <w:t>Mr Lim</w:t>
      </w:r>
      <w:r w:rsidR="003F70A5" w:rsidRPr="00CF7E12">
        <w:rPr>
          <w:bCs/>
          <w:color w:val="000000" w:themeColor="text1"/>
        </w:rPr>
        <w:t xml:space="preserve"> then received an injection of vitamin B12 from </w:t>
      </w:r>
      <w:r w:rsidR="000D7B0F" w:rsidRPr="00CF7E12">
        <w:rPr>
          <w:bCs/>
          <w:color w:val="000000" w:themeColor="text1"/>
        </w:rPr>
        <w:t>Dr Kwok</w:t>
      </w:r>
      <w:r w:rsidR="00393B6E" w:rsidRPr="00CF7E12">
        <w:rPr>
          <w:bCs/>
          <w:color w:val="000000" w:themeColor="text1"/>
        </w:rPr>
        <w:t>.</w:t>
      </w:r>
      <w:r w:rsidR="003F70A5" w:rsidRPr="00CF7E12">
        <w:rPr>
          <w:bCs/>
          <w:color w:val="000000" w:themeColor="text1"/>
        </w:rPr>
        <w:t xml:space="preserve"> </w:t>
      </w:r>
      <w:r w:rsidR="00BD73C9" w:rsidRPr="00CF7E12">
        <w:rPr>
          <w:bCs/>
          <w:color w:val="000000" w:themeColor="text1"/>
        </w:rPr>
        <w:t xml:space="preserve"> </w:t>
      </w:r>
      <w:r w:rsidR="003F70A5" w:rsidRPr="00CF7E12">
        <w:rPr>
          <w:bCs/>
          <w:color w:val="000000" w:themeColor="text1"/>
        </w:rPr>
        <w:t>Dr Chan</w:t>
      </w:r>
      <w:r w:rsidR="00E50D7D" w:rsidRPr="00CF7E12">
        <w:rPr>
          <w:bCs/>
          <w:color w:val="000000" w:themeColor="text1"/>
        </w:rPr>
        <w:t xml:space="preserve"> </w:t>
      </w:r>
      <w:r>
        <w:rPr>
          <w:bCs/>
          <w:color w:val="000000" w:themeColor="text1"/>
        </w:rPr>
        <w:t>says</w:t>
      </w:r>
      <w:r w:rsidR="00653DEE" w:rsidRPr="00CF7E12">
        <w:rPr>
          <w:bCs/>
          <w:color w:val="000000" w:themeColor="text1"/>
        </w:rPr>
        <w:t xml:space="preserve"> that, before he </w:t>
      </w:r>
      <w:r w:rsidR="00E50D7D" w:rsidRPr="00CF7E12">
        <w:rPr>
          <w:bCs/>
          <w:color w:val="000000" w:themeColor="text1"/>
        </w:rPr>
        <w:t>left the house</w:t>
      </w:r>
      <w:r w:rsidR="00163817" w:rsidRPr="00CF7E12">
        <w:rPr>
          <w:bCs/>
          <w:color w:val="000000" w:themeColor="text1"/>
        </w:rPr>
        <w:t xml:space="preserve">, </w:t>
      </w:r>
      <w:r w:rsidR="0034033C" w:rsidRPr="00CF7E12">
        <w:rPr>
          <w:bCs/>
          <w:color w:val="000000" w:themeColor="text1"/>
        </w:rPr>
        <w:t xml:space="preserve">and upon Dr Lin putting pressure on him, </w:t>
      </w:r>
      <w:r w:rsidR="00830DB4" w:rsidRPr="00CF7E12">
        <w:rPr>
          <w:bCs/>
          <w:color w:val="000000" w:themeColor="text1"/>
        </w:rPr>
        <w:t xml:space="preserve">he </w:t>
      </w:r>
      <w:r w:rsidR="00C93B18" w:rsidRPr="00CF7E12">
        <w:rPr>
          <w:bCs/>
          <w:color w:val="000000" w:themeColor="text1"/>
        </w:rPr>
        <w:t>wrote</w:t>
      </w:r>
      <w:r w:rsidR="00830DB4" w:rsidRPr="00CF7E12">
        <w:rPr>
          <w:bCs/>
          <w:color w:val="000000" w:themeColor="text1"/>
        </w:rPr>
        <w:t xml:space="preserve"> </w:t>
      </w:r>
      <w:r w:rsidR="00C93B18" w:rsidRPr="00CF7E12">
        <w:rPr>
          <w:bCs/>
          <w:color w:val="000000" w:themeColor="text1"/>
        </w:rPr>
        <w:t xml:space="preserve">a statement </w:t>
      </w:r>
      <w:r w:rsidR="00A95BAE" w:rsidRPr="00CF7E12">
        <w:rPr>
          <w:bCs/>
          <w:color w:val="000000" w:themeColor="text1"/>
        </w:rPr>
        <w:t xml:space="preserve">and </w:t>
      </w:r>
      <w:r w:rsidR="0093499D" w:rsidRPr="00CF7E12">
        <w:rPr>
          <w:bCs/>
          <w:color w:val="000000" w:themeColor="text1"/>
        </w:rPr>
        <w:t xml:space="preserve">gave it to Dr Lin </w:t>
      </w:r>
      <w:r w:rsidR="00C17879" w:rsidRPr="00CF7E12">
        <w:rPr>
          <w:bCs/>
          <w:color w:val="000000" w:themeColor="text1"/>
        </w:rPr>
        <w:t xml:space="preserve">but </w:t>
      </w:r>
      <w:r w:rsidR="0093499D" w:rsidRPr="00CF7E12">
        <w:rPr>
          <w:bCs/>
          <w:color w:val="000000" w:themeColor="text1"/>
        </w:rPr>
        <w:t>which he did not sign.</w:t>
      </w:r>
      <w:r w:rsidR="00C20A38" w:rsidRPr="00CF7E12">
        <w:rPr>
          <w:bCs/>
          <w:color w:val="000000" w:themeColor="text1"/>
        </w:rPr>
        <w:t xml:space="preserve">  Sometime later, </w:t>
      </w:r>
      <w:r w:rsidR="00BD73C9" w:rsidRPr="00CF7E12">
        <w:rPr>
          <w:bCs/>
          <w:color w:val="000000" w:themeColor="text1"/>
        </w:rPr>
        <w:t xml:space="preserve">shortly before </w:t>
      </w:r>
      <w:r w:rsidR="00377AF3" w:rsidRPr="00CF7E12">
        <w:rPr>
          <w:bCs/>
          <w:color w:val="000000" w:themeColor="text1"/>
        </w:rPr>
        <w:t>Mr Lim</w:t>
      </w:r>
      <w:r w:rsidR="00BD73C9" w:rsidRPr="00CF7E12">
        <w:rPr>
          <w:bCs/>
          <w:color w:val="000000" w:themeColor="text1"/>
        </w:rPr>
        <w:t xml:space="preserve">’s death, Dr Lin again put pressure on him to make </w:t>
      </w:r>
      <w:r w:rsidR="003F70A5" w:rsidRPr="00CF7E12">
        <w:rPr>
          <w:bCs/>
          <w:color w:val="000000" w:themeColor="text1"/>
        </w:rPr>
        <w:t>a second statement</w:t>
      </w:r>
      <w:r w:rsidR="00441F7F" w:rsidRPr="00CF7E12">
        <w:rPr>
          <w:bCs/>
          <w:color w:val="000000" w:themeColor="text1"/>
        </w:rPr>
        <w:t>,</w:t>
      </w:r>
      <w:r w:rsidR="0079522B" w:rsidRPr="00CF7E12">
        <w:rPr>
          <w:bCs/>
          <w:color w:val="000000" w:themeColor="text1"/>
        </w:rPr>
        <w:t xml:space="preserve"> which </w:t>
      </w:r>
      <w:r w:rsidR="00D42689" w:rsidRPr="00CF7E12">
        <w:rPr>
          <w:bCs/>
          <w:color w:val="000000" w:themeColor="text1"/>
        </w:rPr>
        <w:t>he</w:t>
      </w:r>
      <w:r w:rsidR="0079522B" w:rsidRPr="00CF7E12">
        <w:rPr>
          <w:bCs/>
          <w:color w:val="000000" w:themeColor="text1"/>
        </w:rPr>
        <w:t xml:space="preserve"> signed</w:t>
      </w:r>
      <w:r w:rsidR="00441F7F" w:rsidRPr="00CF7E12">
        <w:rPr>
          <w:bCs/>
          <w:color w:val="000000" w:themeColor="text1"/>
        </w:rPr>
        <w:t xml:space="preserve"> this time</w:t>
      </w:r>
      <w:r w:rsidR="003F70A5" w:rsidRPr="00CF7E12">
        <w:rPr>
          <w:bCs/>
          <w:color w:val="000000" w:themeColor="text1"/>
        </w:rPr>
        <w:t xml:space="preserve">. </w:t>
      </w:r>
    </w:p>
    <w:p w14:paraId="6C85DCBD" w14:textId="403C0570" w:rsidR="00E341F7" w:rsidRPr="00CF7E12" w:rsidRDefault="00E341F7" w:rsidP="00893B01">
      <w:pPr>
        <w:pStyle w:val="Final"/>
        <w:spacing w:before="480" w:after="480"/>
        <w:ind w:left="0" w:firstLine="0"/>
        <w:rPr>
          <w:bCs/>
          <w:color w:val="000000" w:themeColor="text1"/>
        </w:rPr>
      </w:pPr>
      <w:r w:rsidRPr="00CF7E12">
        <w:rPr>
          <w:bCs/>
          <w:color w:val="000000" w:themeColor="text1"/>
        </w:rPr>
        <w:t>Dr Chan</w:t>
      </w:r>
      <w:r w:rsidRPr="00CF7E12">
        <w:rPr>
          <w:b/>
          <w:bCs/>
          <w:color w:val="000000" w:themeColor="text1"/>
        </w:rPr>
        <w:t xml:space="preserve"> </w:t>
      </w:r>
      <w:r w:rsidRPr="00CF7E12">
        <w:rPr>
          <w:bCs/>
          <w:color w:val="000000" w:themeColor="text1"/>
        </w:rPr>
        <w:t>is unrelated to the family</w:t>
      </w:r>
      <w:r w:rsidR="00CA06AA" w:rsidRPr="00CF7E12">
        <w:rPr>
          <w:bCs/>
          <w:color w:val="000000" w:themeColor="text1"/>
        </w:rPr>
        <w:t>,</w:t>
      </w:r>
      <w:r w:rsidR="00A33B92" w:rsidRPr="00CF7E12">
        <w:rPr>
          <w:bCs/>
          <w:color w:val="000000" w:themeColor="text1"/>
        </w:rPr>
        <w:t xml:space="preserve"> and </w:t>
      </w:r>
      <w:r w:rsidRPr="00CF7E12">
        <w:rPr>
          <w:bCs/>
          <w:color w:val="000000" w:themeColor="text1"/>
        </w:rPr>
        <w:t xml:space="preserve">has no vested interest in the litigation.  He </w:t>
      </w:r>
      <w:r w:rsidR="005B274F" w:rsidRPr="00CF7E12">
        <w:rPr>
          <w:bCs/>
          <w:color w:val="000000" w:themeColor="text1"/>
        </w:rPr>
        <w:t>had</w:t>
      </w:r>
      <w:r w:rsidRPr="00CF7E12">
        <w:rPr>
          <w:bCs/>
          <w:color w:val="000000" w:themeColor="text1"/>
        </w:rPr>
        <w:t xml:space="preserve"> no contact with the plaintiffs’ legal team before giving evidence under subpoena.  </w:t>
      </w:r>
      <w:r w:rsidR="004E49A3" w:rsidRPr="00CF7E12">
        <w:rPr>
          <w:bCs/>
          <w:color w:val="000000" w:themeColor="text1"/>
        </w:rPr>
        <w:t xml:space="preserve">He can be taken as </w:t>
      </w:r>
      <w:r w:rsidR="001C2F17" w:rsidRPr="00CF7E12">
        <w:rPr>
          <w:bCs/>
          <w:color w:val="000000" w:themeColor="text1"/>
        </w:rPr>
        <w:t xml:space="preserve">an </w:t>
      </w:r>
      <w:r w:rsidR="004E49A3" w:rsidRPr="00CF7E12">
        <w:rPr>
          <w:bCs/>
          <w:color w:val="000000" w:themeColor="text1"/>
        </w:rPr>
        <w:t>independent</w:t>
      </w:r>
      <w:r w:rsidR="001C2F17" w:rsidRPr="00CF7E12">
        <w:rPr>
          <w:bCs/>
          <w:color w:val="000000" w:themeColor="text1"/>
        </w:rPr>
        <w:t xml:space="preserve"> witness</w:t>
      </w:r>
      <w:r w:rsidR="004E49A3" w:rsidRPr="00CF7E12">
        <w:rPr>
          <w:bCs/>
          <w:color w:val="000000" w:themeColor="text1"/>
        </w:rPr>
        <w:t xml:space="preserve">.  </w:t>
      </w:r>
      <w:r w:rsidRPr="00CF7E12">
        <w:rPr>
          <w:bCs/>
          <w:color w:val="000000" w:themeColor="text1"/>
        </w:rPr>
        <w:t>I find Dr Chan to be a truthful and honest witness and have no hesitation in accepting his evidence.</w:t>
      </w:r>
    </w:p>
    <w:p w14:paraId="667227DC" w14:textId="77777777" w:rsidR="003F70A5" w:rsidRPr="00CF7E12" w:rsidRDefault="003C1DCE" w:rsidP="00497FD5">
      <w:pPr>
        <w:pStyle w:val="Heading"/>
        <w:spacing w:before="600" w:after="240"/>
        <w:outlineLvl w:val="2"/>
        <w:rPr>
          <w:color w:val="000000" w:themeColor="text1"/>
          <w:u w:val="single"/>
        </w:rPr>
      </w:pPr>
      <w:r w:rsidRPr="00CF7E12">
        <w:rPr>
          <w:color w:val="000000" w:themeColor="text1"/>
          <w:u w:val="single"/>
        </w:rPr>
        <w:t>F</w:t>
      </w:r>
      <w:r w:rsidR="003F70A5" w:rsidRPr="00CF7E12">
        <w:rPr>
          <w:color w:val="000000" w:themeColor="text1"/>
          <w:u w:val="single"/>
        </w:rPr>
        <w:t>1.2</w:t>
      </w:r>
      <w:r w:rsidR="003F70A5" w:rsidRPr="00CF7E12">
        <w:rPr>
          <w:color w:val="000000" w:themeColor="text1"/>
          <w:u w:val="single"/>
        </w:rPr>
        <w:tab/>
        <w:t>Dr Jason Fong</w:t>
      </w:r>
    </w:p>
    <w:p w14:paraId="446FFDA9" w14:textId="65DBD287" w:rsidR="00A0524A" w:rsidRPr="00CF7E12" w:rsidRDefault="00721EAA" w:rsidP="00A0524A">
      <w:pPr>
        <w:pStyle w:val="Final"/>
        <w:spacing w:before="240" w:after="480"/>
        <w:ind w:left="0" w:firstLine="0"/>
        <w:rPr>
          <w:bCs/>
          <w:color w:val="000000" w:themeColor="text1"/>
        </w:rPr>
      </w:pPr>
      <w:r w:rsidRPr="00CF7E12">
        <w:rPr>
          <w:bCs/>
          <w:color w:val="000000" w:themeColor="text1"/>
        </w:rPr>
        <w:t>In the witness box</w:t>
      </w:r>
      <w:r w:rsidR="001221C6" w:rsidRPr="00CF7E12">
        <w:rPr>
          <w:bCs/>
          <w:color w:val="000000" w:themeColor="text1"/>
        </w:rPr>
        <w:t>,</w:t>
      </w:r>
      <w:r w:rsidRPr="00CF7E12">
        <w:rPr>
          <w:bCs/>
          <w:color w:val="000000" w:themeColor="text1"/>
        </w:rPr>
        <w:t xml:space="preserve"> </w:t>
      </w:r>
      <w:r w:rsidR="003F70A5" w:rsidRPr="00CF7E12">
        <w:rPr>
          <w:bCs/>
          <w:color w:val="000000" w:themeColor="text1"/>
        </w:rPr>
        <w:t>Dr Fong</w:t>
      </w:r>
      <w:r w:rsidR="007F7048">
        <w:rPr>
          <w:bCs/>
          <w:color w:val="000000" w:themeColor="text1"/>
        </w:rPr>
        <w:t xml:space="preserve"> says</w:t>
      </w:r>
      <w:r w:rsidR="00980922" w:rsidRPr="00CF7E12">
        <w:rPr>
          <w:bCs/>
          <w:color w:val="000000" w:themeColor="text1"/>
        </w:rPr>
        <w:t xml:space="preserve"> </w:t>
      </w:r>
      <w:r w:rsidR="003F70A5" w:rsidRPr="00CF7E12">
        <w:rPr>
          <w:bCs/>
          <w:color w:val="000000" w:themeColor="text1"/>
        </w:rPr>
        <w:t xml:space="preserve">he had informed Dr Lin </w:t>
      </w:r>
      <w:r w:rsidR="00AC0BD8" w:rsidRPr="00CF7E12">
        <w:rPr>
          <w:bCs/>
          <w:color w:val="000000" w:themeColor="text1"/>
        </w:rPr>
        <w:t xml:space="preserve">of the </w:t>
      </w:r>
      <w:r w:rsidR="00C448F8" w:rsidRPr="00CF7E12">
        <w:rPr>
          <w:bCs/>
          <w:color w:val="000000" w:themeColor="text1"/>
        </w:rPr>
        <w:t xml:space="preserve">2 August 2004 </w:t>
      </w:r>
      <w:r w:rsidR="003F70A5" w:rsidRPr="00CF7E12">
        <w:rPr>
          <w:bCs/>
          <w:color w:val="000000" w:themeColor="text1"/>
        </w:rPr>
        <w:t>MMSE test result</w:t>
      </w:r>
      <w:r w:rsidR="00AC0BD8" w:rsidRPr="00CF7E12">
        <w:rPr>
          <w:bCs/>
          <w:color w:val="000000" w:themeColor="text1"/>
        </w:rPr>
        <w:t xml:space="preserve">; </w:t>
      </w:r>
      <w:r w:rsidR="00C448F8" w:rsidRPr="00CF7E12">
        <w:rPr>
          <w:bCs/>
          <w:color w:val="000000" w:themeColor="text1"/>
        </w:rPr>
        <w:t xml:space="preserve">and </w:t>
      </w:r>
      <w:r w:rsidR="00AC0BD8" w:rsidRPr="00CF7E12">
        <w:rPr>
          <w:bCs/>
          <w:color w:val="000000" w:themeColor="text1"/>
        </w:rPr>
        <w:t>had discussed the issue of testamentary capacity with Dr Lin in the latter half of 2004.</w:t>
      </w:r>
      <w:r w:rsidR="003F70A5" w:rsidRPr="00CF7E12">
        <w:rPr>
          <w:bCs/>
          <w:color w:val="000000" w:themeColor="text1"/>
        </w:rPr>
        <w:t xml:space="preserve"> </w:t>
      </w:r>
      <w:r w:rsidR="00A0524A" w:rsidRPr="00CF7E12">
        <w:rPr>
          <w:bCs/>
          <w:color w:val="000000" w:themeColor="text1"/>
        </w:rPr>
        <w:t xml:space="preserve"> Dr Fong accept</w:t>
      </w:r>
      <w:r w:rsidR="007F7048">
        <w:rPr>
          <w:bCs/>
          <w:color w:val="000000" w:themeColor="text1"/>
        </w:rPr>
        <w:t>s</w:t>
      </w:r>
      <w:r w:rsidR="00A0524A" w:rsidRPr="00CF7E12">
        <w:rPr>
          <w:bCs/>
          <w:color w:val="000000" w:themeColor="text1"/>
        </w:rPr>
        <w:t xml:space="preserve"> that a score of 8 </w:t>
      </w:r>
      <w:r w:rsidR="007F7048">
        <w:rPr>
          <w:bCs/>
          <w:color w:val="000000" w:themeColor="text1"/>
        </w:rPr>
        <w:t xml:space="preserve">out </w:t>
      </w:r>
      <w:r w:rsidR="00A0524A" w:rsidRPr="00CF7E12">
        <w:rPr>
          <w:bCs/>
          <w:color w:val="000000" w:themeColor="text1"/>
        </w:rPr>
        <w:t>of 30 was indicative of severe dementia,</w:t>
      </w:r>
      <w:r w:rsidR="00F3613E" w:rsidRPr="00CF7E12">
        <w:rPr>
          <w:bCs/>
          <w:color w:val="000000" w:themeColor="text1"/>
        </w:rPr>
        <w:t xml:space="preserve"> </w:t>
      </w:r>
      <w:r w:rsidR="00980922" w:rsidRPr="00CF7E12">
        <w:rPr>
          <w:bCs/>
          <w:color w:val="000000" w:themeColor="text1"/>
        </w:rPr>
        <w:t xml:space="preserve">but </w:t>
      </w:r>
      <w:r w:rsidR="007F7048">
        <w:rPr>
          <w:bCs/>
          <w:color w:val="000000" w:themeColor="text1"/>
        </w:rPr>
        <w:t>explains</w:t>
      </w:r>
      <w:r w:rsidR="00C87A7E" w:rsidRPr="00CF7E12">
        <w:rPr>
          <w:bCs/>
          <w:color w:val="000000" w:themeColor="text1"/>
        </w:rPr>
        <w:t xml:space="preserve"> that he </w:t>
      </w:r>
      <w:r w:rsidR="00980922" w:rsidRPr="00CF7E12">
        <w:rPr>
          <w:bCs/>
          <w:color w:val="000000" w:themeColor="text1"/>
        </w:rPr>
        <w:t xml:space="preserve">had moderated his assessment to take into account other factors, so that </w:t>
      </w:r>
      <w:r w:rsidR="00A0524A" w:rsidRPr="00CF7E12">
        <w:rPr>
          <w:bCs/>
          <w:color w:val="000000" w:themeColor="text1"/>
        </w:rPr>
        <w:t>his “</w:t>
      </w:r>
      <w:r w:rsidR="00A0524A" w:rsidRPr="00CF7E12">
        <w:rPr>
          <w:bCs/>
          <w:iCs/>
          <w:color w:val="000000" w:themeColor="text1"/>
        </w:rPr>
        <w:t>overall assessment</w:t>
      </w:r>
      <w:r w:rsidR="00A0524A" w:rsidRPr="00CF7E12">
        <w:rPr>
          <w:bCs/>
          <w:color w:val="000000" w:themeColor="text1"/>
        </w:rPr>
        <w:t xml:space="preserve">” was that </w:t>
      </w:r>
      <w:r w:rsidR="00D54EBA" w:rsidRPr="00CF7E12">
        <w:rPr>
          <w:bCs/>
          <w:color w:val="000000" w:themeColor="text1"/>
        </w:rPr>
        <w:t>Mr Lim</w:t>
      </w:r>
      <w:r w:rsidR="00A0524A" w:rsidRPr="00CF7E12">
        <w:rPr>
          <w:bCs/>
          <w:color w:val="000000" w:themeColor="text1"/>
        </w:rPr>
        <w:t xml:space="preserve"> </w:t>
      </w:r>
      <w:r w:rsidR="00073CE6" w:rsidRPr="00CF7E12">
        <w:rPr>
          <w:bCs/>
          <w:color w:val="000000" w:themeColor="text1"/>
        </w:rPr>
        <w:t xml:space="preserve">only </w:t>
      </w:r>
      <w:r w:rsidR="00A0524A" w:rsidRPr="00CF7E12">
        <w:rPr>
          <w:bCs/>
          <w:color w:val="000000" w:themeColor="text1"/>
        </w:rPr>
        <w:t>had “</w:t>
      </w:r>
      <w:r w:rsidR="00A0524A" w:rsidRPr="00CF7E12">
        <w:rPr>
          <w:bCs/>
          <w:iCs/>
          <w:color w:val="000000" w:themeColor="text1"/>
        </w:rPr>
        <w:t>moderate to severe Alzheimer’s</w:t>
      </w:r>
      <w:r w:rsidR="00A0524A" w:rsidRPr="00CF7E12">
        <w:rPr>
          <w:bCs/>
          <w:color w:val="000000" w:themeColor="text1"/>
        </w:rPr>
        <w:t>” as of 2 August 2004</w:t>
      </w:r>
      <w:r w:rsidR="00980922" w:rsidRPr="00CF7E12">
        <w:rPr>
          <w:bCs/>
          <w:color w:val="000000" w:themeColor="text1"/>
        </w:rPr>
        <w:t>.</w:t>
      </w:r>
      <w:r w:rsidR="00F3613E" w:rsidRPr="00CF7E12">
        <w:rPr>
          <w:bCs/>
          <w:color w:val="000000" w:themeColor="text1"/>
        </w:rPr>
        <w:t xml:space="preserve"> </w:t>
      </w:r>
    </w:p>
    <w:p w14:paraId="176314F6" w14:textId="201691FA" w:rsidR="003F70A5" w:rsidRPr="00CF7E12" w:rsidRDefault="00CF547A" w:rsidP="00893B01">
      <w:pPr>
        <w:pStyle w:val="Final"/>
        <w:spacing w:before="480" w:after="480"/>
        <w:ind w:left="0" w:firstLine="0"/>
        <w:rPr>
          <w:bCs/>
          <w:color w:val="000000" w:themeColor="text1"/>
        </w:rPr>
      </w:pPr>
      <w:r w:rsidRPr="00CF7E12">
        <w:rPr>
          <w:bCs/>
          <w:color w:val="000000" w:themeColor="text1"/>
        </w:rPr>
        <w:t xml:space="preserve">According to Dr Fong, </w:t>
      </w:r>
      <w:r w:rsidR="0090629F" w:rsidRPr="00CF7E12">
        <w:rPr>
          <w:bCs/>
          <w:color w:val="000000" w:themeColor="text1"/>
        </w:rPr>
        <w:t>Dr Lin indicat</w:t>
      </w:r>
      <w:r w:rsidR="00C922CA" w:rsidRPr="00CF7E12">
        <w:rPr>
          <w:bCs/>
          <w:color w:val="000000" w:themeColor="text1"/>
        </w:rPr>
        <w:t>ed</w:t>
      </w:r>
      <w:r w:rsidR="0090629F" w:rsidRPr="00CF7E12">
        <w:rPr>
          <w:bCs/>
          <w:color w:val="000000" w:themeColor="text1"/>
        </w:rPr>
        <w:t xml:space="preserve"> in their discussion that </w:t>
      </w:r>
      <w:r w:rsidR="00E302AA" w:rsidRPr="00CF7E12">
        <w:rPr>
          <w:bCs/>
          <w:color w:val="000000" w:themeColor="text1"/>
        </w:rPr>
        <w:t>M</w:t>
      </w:r>
      <w:r w:rsidR="00261AA5" w:rsidRPr="00CF7E12">
        <w:rPr>
          <w:bCs/>
          <w:color w:val="000000" w:themeColor="text1"/>
        </w:rPr>
        <w:t>r Lim</w:t>
      </w:r>
      <w:r w:rsidR="0090629F" w:rsidRPr="00CF7E12">
        <w:rPr>
          <w:bCs/>
          <w:color w:val="000000" w:themeColor="text1"/>
        </w:rPr>
        <w:t xml:space="preserve"> was to make a will, </w:t>
      </w:r>
      <w:r w:rsidR="00C922CA" w:rsidRPr="00CF7E12">
        <w:rPr>
          <w:bCs/>
          <w:color w:val="000000" w:themeColor="text1"/>
        </w:rPr>
        <w:t xml:space="preserve">and </w:t>
      </w:r>
      <w:r w:rsidR="0090629F" w:rsidRPr="00CF7E12">
        <w:rPr>
          <w:bCs/>
          <w:color w:val="000000" w:themeColor="text1"/>
        </w:rPr>
        <w:t xml:space="preserve">Dr Fong </w:t>
      </w:r>
      <w:r w:rsidR="002B7E66" w:rsidRPr="00CF7E12">
        <w:rPr>
          <w:bCs/>
          <w:color w:val="000000" w:themeColor="text1"/>
        </w:rPr>
        <w:t xml:space="preserve">then </w:t>
      </w:r>
      <w:r w:rsidR="0090629F" w:rsidRPr="00CF7E12">
        <w:rPr>
          <w:bCs/>
          <w:color w:val="000000" w:themeColor="text1"/>
        </w:rPr>
        <w:t xml:space="preserve">made it clear that </w:t>
      </w:r>
      <w:r w:rsidR="0090629F" w:rsidRPr="00CF7E12">
        <w:rPr>
          <w:bCs/>
          <w:color w:val="000000" w:themeColor="text1"/>
          <w:lang w:val="en-US"/>
        </w:rPr>
        <w:t xml:space="preserve">Dr </w:t>
      </w:r>
      <w:r w:rsidR="009978E2">
        <w:rPr>
          <w:bCs/>
          <w:color w:val="000000" w:themeColor="text1"/>
          <w:lang w:val="en-US"/>
        </w:rPr>
        <w:t>‍</w:t>
      </w:r>
      <w:r w:rsidR="0090629F" w:rsidRPr="00CF7E12">
        <w:rPr>
          <w:bCs/>
          <w:color w:val="000000" w:themeColor="text1"/>
          <w:lang w:val="en-US"/>
        </w:rPr>
        <w:t xml:space="preserve">Lin would have to get </w:t>
      </w:r>
      <w:r w:rsidR="0090629F" w:rsidRPr="00CF7E12">
        <w:rPr>
          <w:bCs/>
          <w:color w:val="000000" w:themeColor="text1"/>
        </w:rPr>
        <w:t xml:space="preserve">someone to certify </w:t>
      </w:r>
      <w:r w:rsidR="00261AA5" w:rsidRPr="00CF7E12">
        <w:rPr>
          <w:bCs/>
          <w:color w:val="000000" w:themeColor="text1"/>
        </w:rPr>
        <w:t>Mr Lim</w:t>
      </w:r>
      <w:r w:rsidR="0090629F" w:rsidRPr="00CF7E12">
        <w:rPr>
          <w:bCs/>
          <w:color w:val="000000" w:themeColor="text1"/>
        </w:rPr>
        <w:t>’s testamentary capacity.</w:t>
      </w:r>
      <w:r w:rsidR="00626E65" w:rsidRPr="00CF7E12">
        <w:rPr>
          <w:bCs/>
          <w:color w:val="000000" w:themeColor="text1"/>
        </w:rPr>
        <w:t xml:space="preserve"> </w:t>
      </w:r>
      <w:r w:rsidRPr="00CF7E12">
        <w:rPr>
          <w:bCs/>
          <w:color w:val="000000" w:themeColor="text1"/>
        </w:rPr>
        <w:t xml:space="preserve"> </w:t>
      </w:r>
      <w:r w:rsidR="00562D1E" w:rsidRPr="00CF7E12">
        <w:rPr>
          <w:bCs/>
          <w:color w:val="000000" w:themeColor="text1"/>
        </w:rPr>
        <w:t xml:space="preserve">I </w:t>
      </w:r>
      <w:r w:rsidR="00642A70" w:rsidRPr="00CF7E12">
        <w:rPr>
          <w:bCs/>
          <w:color w:val="000000" w:themeColor="text1"/>
        </w:rPr>
        <w:t>accept Dr Fong’</w:t>
      </w:r>
      <w:r w:rsidR="00CF2342" w:rsidRPr="00CF7E12">
        <w:rPr>
          <w:bCs/>
          <w:color w:val="000000" w:themeColor="text1"/>
        </w:rPr>
        <w:t xml:space="preserve">s evidence and </w:t>
      </w:r>
      <w:r w:rsidR="00DB5655" w:rsidRPr="00CF7E12">
        <w:rPr>
          <w:bCs/>
          <w:color w:val="000000" w:themeColor="text1"/>
        </w:rPr>
        <w:t>find</w:t>
      </w:r>
      <w:r w:rsidR="00562D1E" w:rsidRPr="00CF7E12">
        <w:rPr>
          <w:bCs/>
          <w:color w:val="000000" w:themeColor="text1"/>
        </w:rPr>
        <w:t xml:space="preserve"> it </w:t>
      </w:r>
      <w:r w:rsidR="003F70A5" w:rsidRPr="00CF7E12">
        <w:rPr>
          <w:bCs/>
          <w:color w:val="000000" w:themeColor="text1"/>
        </w:rPr>
        <w:t xml:space="preserve">inconceivable that Dr Lin would not have informed Peter Lam or other members of the family about this. </w:t>
      </w:r>
      <w:r w:rsidR="00C15030" w:rsidRPr="00CF7E12">
        <w:rPr>
          <w:bCs/>
          <w:color w:val="000000" w:themeColor="text1"/>
        </w:rPr>
        <w:t xml:space="preserve"> It is of note that the plaintiffs commented in closing that “Dr Fong’s evidence was entirely credible”.</w:t>
      </w:r>
    </w:p>
    <w:p w14:paraId="4F27EFAB" w14:textId="3FB0D2EB" w:rsidR="003F70A5" w:rsidRPr="00CF7E12" w:rsidRDefault="004B1092" w:rsidP="00893B01">
      <w:pPr>
        <w:pStyle w:val="Final"/>
        <w:spacing w:before="480" w:after="480"/>
        <w:ind w:left="0" w:firstLine="0"/>
        <w:rPr>
          <w:bCs/>
          <w:color w:val="000000" w:themeColor="text1"/>
        </w:rPr>
      </w:pPr>
      <w:r w:rsidRPr="00CF7E12">
        <w:rPr>
          <w:bCs/>
          <w:color w:val="000000" w:themeColor="text1"/>
        </w:rPr>
        <w:t xml:space="preserve">In his first witness statement, </w:t>
      </w:r>
      <w:r w:rsidR="003F70A5" w:rsidRPr="00CF7E12">
        <w:rPr>
          <w:bCs/>
          <w:color w:val="000000" w:themeColor="text1"/>
        </w:rPr>
        <w:t>Dr Fong</w:t>
      </w:r>
      <w:r w:rsidRPr="00CF7E12">
        <w:rPr>
          <w:bCs/>
          <w:color w:val="000000" w:themeColor="text1"/>
        </w:rPr>
        <w:t xml:space="preserve"> </w:t>
      </w:r>
      <w:r w:rsidR="00301DBE" w:rsidRPr="00CF7E12">
        <w:rPr>
          <w:bCs/>
          <w:color w:val="000000" w:themeColor="text1"/>
          <w:lang w:val="en-US"/>
        </w:rPr>
        <w:t>referred to</w:t>
      </w:r>
      <w:r w:rsidR="003F70A5" w:rsidRPr="00CF7E12">
        <w:rPr>
          <w:bCs/>
          <w:color w:val="000000" w:themeColor="text1"/>
        </w:rPr>
        <w:t xml:space="preserve"> his consultations with </w:t>
      </w:r>
      <w:r w:rsidR="003E1EBB" w:rsidRPr="00CF7E12">
        <w:rPr>
          <w:bCs/>
          <w:color w:val="000000" w:themeColor="text1"/>
        </w:rPr>
        <w:t>Mr Lim</w:t>
      </w:r>
      <w:r w:rsidR="004C2FC6" w:rsidRPr="00CF7E12">
        <w:rPr>
          <w:bCs/>
          <w:color w:val="000000" w:themeColor="text1"/>
        </w:rPr>
        <w:t xml:space="preserve">, </w:t>
      </w:r>
      <w:r w:rsidR="00301DBE" w:rsidRPr="00CF7E12">
        <w:rPr>
          <w:bCs/>
          <w:color w:val="000000" w:themeColor="text1"/>
        </w:rPr>
        <w:t>prescri</w:t>
      </w:r>
      <w:r w:rsidR="004C2FC6" w:rsidRPr="00CF7E12">
        <w:rPr>
          <w:bCs/>
          <w:color w:val="000000" w:themeColor="text1"/>
        </w:rPr>
        <w:t>bing</w:t>
      </w:r>
      <w:r w:rsidR="003F70A5" w:rsidRPr="00CF7E12">
        <w:rPr>
          <w:bCs/>
          <w:color w:val="000000" w:themeColor="text1"/>
        </w:rPr>
        <w:t xml:space="preserve"> Reminyl in August</w:t>
      </w:r>
      <w:r w:rsidRPr="00CF7E12">
        <w:rPr>
          <w:bCs/>
          <w:color w:val="000000" w:themeColor="text1"/>
        </w:rPr>
        <w:t xml:space="preserve"> 2004</w:t>
      </w:r>
      <w:r w:rsidR="008D1942" w:rsidRPr="00CF7E12">
        <w:rPr>
          <w:bCs/>
          <w:color w:val="000000" w:themeColor="text1"/>
        </w:rPr>
        <w:t xml:space="preserve">, which was </w:t>
      </w:r>
      <w:r w:rsidR="003F70A5" w:rsidRPr="00CF7E12">
        <w:rPr>
          <w:bCs/>
          <w:color w:val="000000" w:themeColor="text1"/>
        </w:rPr>
        <w:t>later changed to Aricept and Ebixa.</w:t>
      </w:r>
      <w:r w:rsidR="003F70A5" w:rsidRPr="00CF7E12">
        <w:rPr>
          <w:bCs/>
          <w:color w:val="000000" w:themeColor="text1"/>
          <w:vertAlign w:val="superscript"/>
        </w:rPr>
        <w:footnoteReference w:id="84"/>
      </w:r>
      <w:r w:rsidR="003F70A5" w:rsidRPr="00CF7E12">
        <w:rPr>
          <w:bCs/>
          <w:color w:val="000000" w:themeColor="text1"/>
        </w:rPr>
        <w:t xml:space="preserve">  </w:t>
      </w:r>
      <w:r w:rsidR="00301DBE" w:rsidRPr="00CF7E12">
        <w:rPr>
          <w:bCs/>
          <w:color w:val="000000" w:themeColor="text1"/>
        </w:rPr>
        <w:t>U</w:t>
      </w:r>
      <w:r w:rsidR="003F70A5" w:rsidRPr="00CF7E12">
        <w:rPr>
          <w:bCs/>
          <w:color w:val="000000" w:themeColor="text1"/>
        </w:rPr>
        <w:t>nder cross-examination</w:t>
      </w:r>
      <w:r w:rsidR="00301DBE" w:rsidRPr="00CF7E12">
        <w:rPr>
          <w:bCs/>
          <w:color w:val="000000" w:themeColor="text1"/>
        </w:rPr>
        <w:t>,</w:t>
      </w:r>
      <w:r w:rsidR="003F70A5" w:rsidRPr="00CF7E12">
        <w:rPr>
          <w:bCs/>
          <w:color w:val="000000" w:themeColor="text1"/>
        </w:rPr>
        <w:t xml:space="preserve"> </w:t>
      </w:r>
      <w:r w:rsidR="007F7048">
        <w:rPr>
          <w:bCs/>
          <w:color w:val="000000" w:themeColor="text1"/>
        </w:rPr>
        <w:t xml:space="preserve">Dr </w:t>
      </w:r>
      <w:r w:rsidR="008149BE">
        <w:rPr>
          <w:bCs/>
          <w:color w:val="000000" w:themeColor="text1"/>
        </w:rPr>
        <w:t>‍</w:t>
      </w:r>
      <w:r w:rsidR="007F7048">
        <w:rPr>
          <w:bCs/>
          <w:color w:val="000000" w:themeColor="text1"/>
        </w:rPr>
        <w:t>Fong accepts</w:t>
      </w:r>
      <w:r w:rsidR="00301DBE" w:rsidRPr="00CF7E12">
        <w:rPr>
          <w:bCs/>
          <w:color w:val="000000" w:themeColor="text1"/>
        </w:rPr>
        <w:t xml:space="preserve"> </w:t>
      </w:r>
      <w:r w:rsidR="003F70A5" w:rsidRPr="00CF7E12">
        <w:rPr>
          <w:bCs/>
          <w:color w:val="000000" w:themeColor="text1"/>
        </w:rPr>
        <w:t xml:space="preserve">that the medications would be switched when there was no improvement. </w:t>
      </w:r>
    </w:p>
    <w:p w14:paraId="4A2245D7" w14:textId="420DF6BC" w:rsidR="003F70A5" w:rsidRPr="00CF7E12" w:rsidRDefault="009D6E16" w:rsidP="00893B01">
      <w:pPr>
        <w:pStyle w:val="Final"/>
        <w:spacing w:before="480" w:after="480"/>
        <w:ind w:left="0" w:firstLine="0"/>
        <w:rPr>
          <w:bCs/>
          <w:color w:val="000000" w:themeColor="text1"/>
        </w:rPr>
      </w:pPr>
      <w:r w:rsidRPr="00CF7E12">
        <w:rPr>
          <w:bCs/>
          <w:color w:val="000000" w:themeColor="text1"/>
        </w:rPr>
        <w:t xml:space="preserve">On later occasions (19 August, 23 September, 14 October and 21 November 2004), </w:t>
      </w:r>
      <w:r w:rsidR="00F3613E" w:rsidRPr="00CF7E12">
        <w:rPr>
          <w:bCs/>
          <w:color w:val="000000" w:themeColor="text1"/>
        </w:rPr>
        <w:t>Dr Fong</w:t>
      </w:r>
      <w:r w:rsidR="005914FC" w:rsidRPr="00CF7E12">
        <w:rPr>
          <w:bCs/>
          <w:color w:val="000000" w:themeColor="text1"/>
        </w:rPr>
        <w:t xml:space="preserve"> wanted to perform the MMSE </w:t>
      </w:r>
      <w:r w:rsidR="00906C14" w:rsidRPr="00CF7E12">
        <w:rPr>
          <w:bCs/>
          <w:color w:val="000000" w:themeColor="text1"/>
        </w:rPr>
        <w:t xml:space="preserve">again </w:t>
      </w:r>
      <w:r w:rsidR="003F70A5" w:rsidRPr="00CF7E12">
        <w:rPr>
          <w:bCs/>
          <w:color w:val="000000" w:themeColor="text1"/>
        </w:rPr>
        <w:t xml:space="preserve">on </w:t>
      </w:r>
      <w:r w:rsidR="006E3157" w:rsidRPr="00CF7E12">
        <w:rPr>
          <w:bCs/>
          <w:color w:val="000000" w:themeColor="text1"/>
        </w:rPr>
        <w:t xml:space="preserve">Mr </w:t>
      </w:r>
      <w:r w:rsidR="009978E2">
        <w:rPr>
          <w:bCs/>
          <w:color w:val="000000" w:themeColor="text1"/>
        </w:rPr>
        <w:t>‍</w:t>
      </w:r>
      <w:r w:rsidR="006E3157" w:rsidRPr="00CF7E12">
        <w:rPr>
          <w:bCs/>
          <w:color w:val="000000" w:themeColor="text1"/>
        </w:rPr>
        <w:t>Lim</w:t>
      </w:r>
      <w:r w:rsidR="005914FC" w:rsidRPr="00CF7E12">
        <w:rPr>
          <w:bCs/>
          <w:color w:val="000000" w:themeColor="text1"/>
        </w:rPr>
        <w:t xml:space="preserve"> </w:t>
      </w:r>
      <w:r w:rsidR="00906C14" w:rsidRPr="00CF7E12">
        <w:rPr>
          <w:bCs/>
          <w:color w:val="000000" w:themeColor="text1"/>
        </w:rPr>
        <w:t>but</w:t>
      </w:r>
      <w:r w:rsidR="003F70A5" w:rsidRPr="00CF7E12">
        <w:rPr>
          <w:bCs/>
          <w:color w:val="000000" w:themeColor="text1"/>
        </w:rPr>
        <w:t xml:space="preserve"> was unable to </w:t>
      </w:r>
      <w:r w:rsidR="005914FC" w:rsidRPr="00CF7E12">
        <w:rPr>
          <w:bCs/>
          <w:color w:val="000000" w:themeColor="text1"/>
        </w:rPr>
        <w:t>do so</w:t>
      </w:r>
      <w:r w:rsidR="003F70A5" w:rsidRPr="00CF7E12">
        <w:rPr>
          <w:bCs/>
          <w:color w:val="000000" w:themeColor="text1"/>
        </w:rPr>
        <w:t xml:space="preserve">, essentially </w:t>
      </w:r>
      <w:r w:rsidR="00487DAC" w:rsidRPr="00CF7E12">
        <w:rPr>
          <w:bCs/>
          <w:color w:val="000000" w:themeColor="text1"/>
        </w:rPr>
        <w:t>because</w:t>
      </w:r>
      <w:r w:rsidR="003978E1" w:rsidRPr="00CF7E12">
        <w:rPr>
          <w:bCs/>
          <w:color w:val="000000" w:themeColor="text1"/>
        </w:rPr>
        <w:t xml:space="preserve"> </w:t>
      </w:r>
      <w:r w:rsidR="00906292" w:rsidRPr="00CF7E12">
        <w:rPr>
          <w:bCs/>
          <w:color w:val="000000" w:themeColor="text1"/>
        </w:rPr>
        <w:t>Mr Lim</w:t>
      </w:r>
      <w:r w:rsidR="003F70A5" w:rsidRPr="00CF7E12">
        <w:rPr>
          <w:bCs/>
          <w:color w:val="000000" w:themeColor="text1"/>
        </w:rPr>
        <w:t xml:space="preserve"> was uncooperative </w:t>
      </w:r>
      <w:r w:rsidR="005914FC" w:rsidRPr="00CF7E12">
        <w:rPr>
          <w:bCs/>
          <w:color w:val="000000" w:themeColor="text1"/>
        </w:rPr>
        <w:t xml:space="preserve">in that he was </w:t>
      </w:r>
      <w:r w:rsidR="003F70A5" w:rsidRPr="00CF7E12">
        <w:rPr>
          <w:bCs/>
          <w:color w:val="000000" w:themeColor="text1"/>
        </w:rPr>
        <w:t xml:space="preserve">covering up a memory deficit, or </w:t>
      </w:r>
      <w:r w:rsidR="003978E1" w:rsidRPr="00CF7E12">
        <w:rPr>
          <w:bCs/>
          <w:color w:val="000000" w:themeColor="text1"/>
        </w:rPr>
        <w:t xml:space="preserve">was </w:t>
      </w:r>
      <w:r w:rsidR="003F70A5" w:rsidRPr="00CF7E12">
        <w:rPr>
          <w:bCs/>
          <w:color w:val="000000" w:themeColor="text1"/>
        </w:rPr>
        <w:t xml:space="preserve">not in a suitable physical or mental condition.  </w:t>
      </w:r>
      <w:r w:rsidR="005914FC" w:rsidRPr="00CF7E12">
        <w:rPr>
          <w:bCs/>
          <w:color w:val="000000" w:themeColor="text1"/>
        </w:rPr>
        <w:t>On</w:t>
      </w:r>
      <w:r w:rsidR="00705ACF" w:rsidRPr="00CF7E12">
        <w:rPr>
          <w:bCs/>
          <w:color w:val="000000" w:themeColor="text1"/>
        </w:rPr>
        <w:t>e such occasion was</w:t>
      </w:r>
      <w:r w:rsidR="005914FC" w:rsidRPr="00CF7E12">
        <w:rPr>
          <w:bCs/>
          <w:color w:val="000000" w:themeColor="text1"/>
        </w:rPr>
        <w:t xml:space="preserve"> </w:t>
      </w:r>
      <w:r w:rsidR="003F70A5" w:rsidRPr="00CF7E12">
        <w:rPr>
          <w:bCs/>
          <w:color w:val="000000" w:themeColor="text1"/>
        </w:rPr>
        <w:t xml:space="preserve">the home visit around 21 November, </w:t>
      </w:r>
      <w:r w:rsidR="00705ACF" w:rsidRPr="00CF7E12">
        <w:rPr>
          <w:bCs/>
          <w:color w:val="000000" w:themeColor="text1"/>
        </w:rPr>
        <w:t xml:space="preserve">when </w:t>
      </w:r>
      <w:r w:rsidR="003F70A5" w:rsidRPr="00CF7E12">
        <w:rPr>
          <w:bCs/>
          <w:color w:val="000000" w:themeColor="text1"/>
        </w:rPr>
        <w:t xml:space="preserve">Dr Fong did not conduct any MMSE because </w:t>
      </w:r>
      <w:r w:rsidR="00620B4A" w:rsidRPr="00CF7E12">
        <w:rPr>
          <w:bCs/>
          <w:color w:val="000000" w:themeColor="text1"/>
        </w:rPr>
        <w:t>Mr Lim</w:t>
      </w:r>
      <w:r w:rsidR="003F70A5" w:rsidRPr="00CF7E12">
        <w:rPr>
          <w:bCs/>
          <w:color w:val="000000" w:themeColor="text1"/>
        </w:rPr>
        <w:t xml:space="preserve"> was “</w:t>
      </w:r>
      <w:r w:rsidR="003F70A5" w:rsidRPr="00CF7E12">
        <w:rPr>
          <w:bCs/>
          <w:iCs/>
          <w:color w:val="000000" w:themeColor="text1"/>
        </w:rPr>
        <w:t>physically not fit, and mentally not alert enough to repeat another test</w:t>
      </w:r>
      <w:r w:rsidR="003F70A5" w:rsidRPr="00CF7E12">
        <w:rPr>
          <w:bCs/>
          <w:color w:val="000000" w:themeColor="text1"/>
        </w:rPr>
        <w:t>”.</w:t>
      </w:r>
      <w:r w:rsidR="009F7CFE" w:rsidRPr="00CF7E12">
        <w:rPr>
          <w:bCs/>
          <w:color w:val="000000" w:themeColor="text1"/>
        </w:rPr>
        <w:t xml:space="preserve">  </w:t>
      </w:r>
    </w:p>
    <w:p w14:paraId="1FDE3754" w14:textId="77777777" w:rsidR="003F70A5" w:rsidRPr="00CF7E12" w:rsidRDefault="003C1DCE" w:rsidP="00497FD5">
      <w:pPr>
        <w:pStyle w:val="Heading"/>
        <w:spacing w:before="600" w:after="240"/>
        <w:outlineLvl w:val="2"/>
        <w:rPr>
          <w:color w:val="000000" w:themeColor="text1"/>
          <w:u w:val="single"/>
        </w:rPr>
      </w:pPr>
      <w:r w:rsidRPr="00CF7E12">
        <w:rPr>
          <w:color w:val="000000" w:themeColor="text1"/>
          <w:u w:val="single"/>
        </w:rPr>
        <w:t>F</w:t>
      </w:r>
      <w:r w:rsidR="003F70A5" w:rsidRPr="00CF7E12">
        <w:rPr>
          <w:color w:val="000000" w:themeColor="text1"/>
          <w:u w:val="single"/>
        </w:rPr>
        <w:t>1.3</w:t>
      </w:r>
      <w:r w:rsidR="003F70A5" w:rsidRPr="00CF7E12">
        <w:rPr>
          <w:color w:val="000000" w:themeColor="text1"/>
          <w:u w:val="single"/>
        </w:rPr>
        <w:tab/>
        <w:t>Dr Michael Lin</w:t>
      </w:r>
    </w:p>
    <w:p w14:paraId="2AFD4C69" w14:textId="66CAF04A" w:rsidR="00B46C6F" w:rsidRPr="00CF7E12" w:rsidRDefault="00B46C6F" w:rsidP="003F70A5">
      <w:pPr>
        <w:pStyle w:val="Final"/>
        <w:spacing w:before="240" w:after="480"/>
        <w:ind w:left="0" w:firstLine="0"/>
        <w:rPr>
          <w:bCs/>
          <w:color w:val="000000" w:themeColor="text1"/>
        </w:rPr>
      </w:pPr>
      <w:r w:rsidRPr="00CF7E12">
        <w:rPr>
          <w:bCs/>
          <w:color w:val="000000" w:themeColor="text1"/>
        </w:rPr>
        <w:t>Dr Lin</w:t>
      </w:r>
      <w:r w:rsidR="00FA57ED" w:rsidRPr="00CF7E12">
        <w:rPr>
          <w:bCs/>
          <w:color w:val="000000" w:themeColor="text1"/>
        </w:rPr>
        <w:t>, on his own admission,</w:t>
      </w:r>
      <w:r w:rsidR="007F7048">
        <w:rPr>
          <w:bCs/>
          <w:color w:val="000000" w:themeColor="text1"/>
        </w:rPr>
        <w:t xml:space="preserve"> has been </w:t>
      </w:r>
      <w:r w:rsidR="00FA57ED" w:rsidRPr="00CF7E12">
        <w:rPr>
          <w:bCs/>
          <w:color w:val="000000" w:themeColor="text1"/>
        </w:rPr>
        <w:t>a friend of Peter Lam for decades.  He also</w:t>
      </w:r>
      <w:r w:rsidR="00705ACF" w:rsidRPr="00CF7E12">
        <w:rPr>
          <w:bCs/>
          <w:color w:val="000000" w:themeColor="text1"/>
        </w:rPr>
        <w:t xml:space="preserve"> was in</w:t>
      </w:r>
      <w:r w:rsidR="00FA57ED" w:rsidRPr="00CF7E12">
        <w:rPr>
          <w:bCs/>
          <w:color w:val="000000" w:themeColor="text1"/>
        </w:rPr>
        <w:t xml:space="preserve"> contact with Madam U</w:t>
      </w:r>
      <w:r w:rsidR="002D16AE" w:rsidRPr="00CF7E12">
        <w:rPr>
          <w:bCs/>
          <w:color w:val="000000" w:themeColor="text1"/>
        </w:rPr>
        <w:t>,</w:t>
      </w:r>
      <w:r w:rsidR="00FA57ED" w:rsidRPr="00CF7E12">
        <w:rPr>
          <w:bCs/>
          <w:color w:val="000000" w:themeColor="text1"/>
        </w:rPr>
        <w:t xml:space="preserve"> </w:t>
      </w:r>
      <w:r w:rsidR="002D16AE" w:rsidRPr="00CF7E12">
        <w:rPr>
          <w:bCs/>
          <w:color w:val="000000" w:themeColor="text1"/>
        </w:rPr>
        <w:t xml:space="preserve">and was closely associated with the </w:t>
      </w:r>
      <w:r w:rsidR="00B702DA" w:rsidRPr="00CF7E12">
        <w:rPr>
          <w:bCs/>
          <w:color w:val="000000" w:themeColor="text1"/>
        </w:rPr>
        <w:t xml:space="preserve">Lim </w:t>
      </w:r>
      <w:r w:rsidR="002D16AE" w:rsidRPr="00CF7E12">
        <w:rPr>
          <w:bCs/>
          <w:color w:val="000000" w:themeColor="text1"/>
        </w:rPr>
        <w:t xml:space="preserve">family, continuing </w:t>
      </w:r>
      <w:r w:rsidR="00FA57ED" w:rsidRPr="00CF7E12">
        <w:rPr>
          <w:bCs/>
          <w:color w:val="000000" w:themeColor="text1"/>
        </w:rPr>
        <w:t xml:space="preserve">in his role as </w:t>
      </w:r>
      <w:r w:rsidR="002D16AE" w:rsidRPr="00CF7E12">
        <w:rPr>
          <w:bCs/>
          <w:color w:val="000000" w:themeColor="text1"/>
        </w:rPr>
        <w:t>the</w:t>
      </w:r>
      <w:r w:rsidR="00743DA6" w:rsidRPr="00CF7E12">
        <w:rPr>
          <w:bCs/>
          <w:color w:val="000000" w:themeColor="text1"/>
        </w:rPr>
        <w:t>ir</w:t>
      </w:r>
      <w:r w:rsidR="002D16AE" w:rsidRPr="00CF7E12">
        <w:rPr>
          <w:bCs/>
          <w:color w:val="000000" w:themeColor="text1"/>
        </w:rPr>
        <w:t xml:space="preserve"> </w:t>
      </w:r>
      <w:r w:rsidR="007F7048">
        <w:rPr>
          <w:bCs/>
          <w:color w:val="000000" w:themeColor="text1"/>
        </w:rPr>
        <w:t>“</w:t>
      </w:r>
      <w:r w:rsidR="00FA57ED" w:rsidRPr="00CF7E12">
        <w:rPr>
          <w:bCs/>
          <w:color w:val="000000" w:themeColor="text1"/>
        </w:rPr>
        <w:t>medical concierge</w:t>
      </w:r>
      <w:r w:rsidR="007F7048">
        <w:rPr>
          <w:bCs/>
          <w:color w:val="000000" w:themeColor="text1"/>
        </w:rPr>
        <w:t>”</w:t>
      </w:r>
      <w:r w:rsidR="00FA57ED" w:rsidRPr="00CF7E12">
        <w:rPr>
          <w:bCs/>
          <w:color w:val="000000" w:themeColor="text1"/>
        </w:rPr>
        <w:t xml:space="preserve"> </w:t>
      </w:r>
      <w:r w:rsidR="00C922CA" w:rsidRPr="00CF7E12">
        <w:rPr>
          <w:bCs/>
          <w:color w:val="000000" w:themeColor="text1"/>
        </w:rPr>
        <w:t xml:space="preserve">(effectively a middleman or coordinator) </w:t>
      </w:r>
      <w:r w:rsidR="002D16AE" w:rsidRPr="00CF7E12">
        <w:rPr>
          <w:bCs/>
          <w:color w:val="000000" w:themeColor="text1"/>
        </w:rPr>
        <w:t xml:space="preserve">even </w:t>
      </w:r>
      <w:r w:rsidR="00FA57ED" w:rsidRPr="00CF7E12">
        <w:rPr>
          <w:bCs/>
          <w:color w:val="000000" w:themeColor="text1"/>
        </w:rPr>
        <w:t xml:space="preserve">after </w:t>
      </w:r>
      <w:r w:rsidR="005C1C85" w:rsidRPr="00CF7E12">
        <w:rPr>
          <w:bCs/>
          <w:color w:val="000000" w:themeColor="text1"/>
        </w:rPr>
        <w:t>Mr Lim</w:t>
      </w:r>
      <w:r w:rsidR="002D16AE" w:rsidRPr="00CF7E12">
        <w:rPr>
          <w:bCs/>
          <w:color w:val="000000" w:themeColor="text1"/>
        </w:rPr>
        <w:t>’s death</w:t>
      </w:r>
      <w:r w:rsidR="00FA57ED" w:rsidRPr="00CF7E12">
        <w:rPr>
          <w:bCs/>
          <w:color w:val="000000" w:themeColor="text1"/>
        </w:rPr>
        <w:t>.</w:t>
      </w:r>
      <w:r w:rsidRPr="00CF7E12">
        <w:rPr>
          <w:bCs/>
          <w:color w:val="000000" w:themeColor="text1"/>
        </w:rPr>
        <w:t xml:space="preserve"> </w:t>
      </w:r>
    </w:p>
    <w:p w14:paraId="52692924" w14:textId="5611C458" w:rsidR="002D16AE" w:rsidRPr="00CF7E12" w:rsidRDefault="00C922CA" w:rsidP="009978E7">
      <w:pPr>
        <w:pStyle w:val="Final"/>
        <w:spacing w:before="480" w:after="480"/>
        <w:ind w:left="0" w:firstLine="0"/>
        <w:rPr>
          <w:bCs/>
          <w:color w:val="000000" w:themeColor="text1"/>
        </w:rPr>
      </w:pPr>
      <w:r w:rsidRPr="00CF7E12">
        <w:rPr>
          <w:bCs/>
          <w:color w:val="000000" w:themeColor="text1"/>
        </w:rPr>
        <w:t>Dr Lin ex</w:t>
      </w:r>
      <w:r w:rsidR="007F7048">
        <w:rPr>
          <w:bCs/>
          <w:color w:val="000000" w:themeColor="text1"/>
        </w:rPr>
        <w:t>plains</w:t>
      </w:r>
      <w:r w:rsidRPr="00CF7E12">
        <w:rPr>
          <w:bCs/>
          <w:color w:val="000000" w:themeColor="text1"/>
        </w:rPr>
        <w:t xml:space="preserve"> that, in his role as </w:t>
      </w:r>
      <w:r w:rsidR="007F7048">
        <w:rPr>
          <w:bCs/>
          <w:color w:val="000000" w:themeColor="text1"/>
          <w:lang w:val="en-US"/>
        </w:rPr>
        <w:t>“</w:t>
      </w:r>
      <w:r w:rsidRPr="00CF7E12">
        <w:rPr>
          <w:bCs/>
          <w:color w:val="000000" w:themeColor="text1"/>
          <w:lang w:val="en-US"/>
        </w:rPr>
        <w:t>concierge</w:t>
      </w:r>
      <w:r w:rsidR="007F7048">
        <w:rPr>
          <w:bCs/>
          <w:color w:val="000000" w:themeColor="text1"/>
          <w:lang w:val="en-US"/>
        </w:rPr>
        <w:t>”</w:t>
      </w:r>
      <w:r w:rsidRPr="00CF7E12">
        <w:rPr>
          <w:bCs/>
          <w:color w:val="000000" w:themeColor="text1"/>
          <w:lang w:val="en-US"/>
        </w:rPr>
        <w:t xml:space="preserve">, he did not </w:t>
      </w:r>
      <w:r w:rsidR="00484CB0" w:rsidRPr="00CF7E12">
        <w:rPr>
          <w:bCs/>
          <w:color w:val="000000" w:themeColor="text1"/>
          <w:lang w:val="en-US"/>
        </w:rPr>
        <w:t xml:space="preserve">have </w:t>
      </w:r>
      <w:r w:rsidRPr="00CF7E12">
        <w:rPr>
          <w:bCs/>
          <w:color w:val="000000" w:themeColor="text1"/>
          <w:lang w:val="en-US"/>
        </w:rPr>
        <w:t xml:space="preserve">much </w:t>
      </w:r>
      <w:r w:rsidR="00484CB0" w:rsidRPr="00CF7E12">
        <w:rPr>
          <w:bCs/>
          <w:color w:val="000000" w:themeColor="text1"/>
          <w:lang w:val="en-US"/>
        </w:rPr>
        <w:t xml:space="preserve">knowledge </w:t>
      </w:r>
      <w:r w:rsidRPr="00CF7E12">
        <w:rPr>
          <w:bCs/>
          <w:color w:val="000000" w:themeColor="text1"/>
          <w:lang w:val="en-US"/>
        </w:rPr>
        <w:t xml:space="preserve">about </w:t>
      </w:r>
      <w:r w:rsidR="00FC6AE7" w:rsidRPr="00CF7E12">
        <w:rPr>
          <w:bCs/>
          <w:color w:val="000000" w:themeColor="text1"/>
        </w:rPr>
        <w:t>Mr Lim</w:t>
      </w:r>
      <w:r w:rsidRPr="00CF7E12">
        <w:rPr>
          <w:bCs/>
          <w:color w:val="000000" w:themeColor="text1"/>
          <w:lang w:val="en-US"/>
        </w:rPr>
        <w:t xml:space="preserve">’s treatments or medication, </w:t>
      </w:r>
      <w:r w:rsidR="00660D9D" w:rsidRPr="00CF7E12">
        <w:rPr>
          <w:bCs/>
          <w:color w:val="000000" w:themeColor="text1"/>
          <w:lang w:val="en-US"/>
        </w:rPr>
        <w:t xml:space="preserve">claiming that </w:t>
      </w:r>
      <w:r w:rsidRPr="00CF7E12">
        <w:rPr>
          <w:bCs/>
          <w:color w:val="000000" w:themeColor="text1"/>
          <w:lang w:val="en-US"/>
        </w:rPr>
        <w:t xml:space="preserve">these were matters for the referred specialists such as Dr Fong or Dr KK Wong.  </w:t>
      </w:r>
      <w:r w:rsidR="00714C89" w:rsidRPr="00CF7E12">
        <w:rPr>
          <w:bCs/>
          <w:color w:val="000000" w:themeColor="text1"/>
          <w:lang w:val="en-US"/>
        </w:rPr>
        <w:t xml:space="preserve">In relation to Dr Fong’s evidence that </w:t>
      </w:r>
      <w:r w:rsidR="00106A65" w:rsidRPr="00CF7E12">
        <w:rPr>
          <w:bCs/>
          <w:color w:val="000000" w:themeColor="text1"/>
          <w:lang w:val="en-US"/>
        </w:rPr>
        <w:t>Mr Lim</w:t>
      </w:r>
      <w:r w:rsidR="00714C89" w:rsidRPr="00CF7E12">
        <w:rPr>
          <w:bCs/>
          <w:color w:val="000000" w:themeColor="text1"/>
          <w:lang w:val="en-US"/>
        </w:rPr>
        <w:t xml:space="preserve"> was referred </w:t>
      </w:r>
      <w:r w:rsidR="00847237" w:rsidRPr="00CF7E12">
        <w:rPr>
          <w:bCs/>
          <w:color w:val="000000" w:themeColor="text1"/>
          <w:lang w:val="en-US"/>
        </w:rPr>
        <w:t xml:space="preserve">by Dr </w:t>
      </w:r>
      <w:r w:rsidR="009978E2">
        <w:rPr>
          <w:bCs/>
          <w:color w:val="000000" w:themeColor="text1"/>
          <w:lang w:val="en-US"/>
        </w:rPr>
        <w:t>‍</w:t>
      </w:r>
      <w:r w:rsidR="00847237" w:rsidRPr="00CF7E12">
        <w:rPr>
          <w:bCs/>
          <w:color w:val="000000" w:themeColor="text1"/>
          <w:lang w:val="en-US"/>
        </w:rPr>
        <w:t xml:space="preserve">Lin </w:t>
      </w:r>
      <w:r w:rsidR="00714C89" w:rsidRPr="00CF7E12">
        <w:rPr>
          <w:bCs/>
          <w:color w:val="000000" w:themeColor="text1"/>
          <w:lang w:val="en-US"/>
        </w:rPr>
        <w:t>for “evaluation of his mental condition”,</w:t>
      </w:r>
      <w:r w:rsidR="00714C89" w:rsidRPr="00CF7E12">
        <w:rPr>
          <w:bCs/>
          <w:color w:val="000000" w:themeColor="text1"/>
          <w:vertAlign w:val="superscript"/>
        </w:rPr>
        <w:footnoteReference w:id="85"/>
      </w:r>
      <w:r w:rsidR="00106A65" w:rsidRPr="00CF7E12">
        <w:rPr>
          <w:bCs/>
          <w:color w:val="000000" w:themeColor="text1"/>
        </w:rPr>
        <w:t xml:space="preserve"> </w:t>
      </w:r>
      <w:r w:rsidR="007450BF" w:rsidRPr="00CF7E12">
        <w:rPr>
          <w:bCs/>
          <w:color w:val="000000" w:themeColor="text1"/>
        </w:rPr>
        <w:t xml:space="preserve">Dr Lin </w:t>
      </w:r>
      <w:r w:rsidR="007F7048">
        <w:rPr>
          <w:bCs/>
          <w:color w:val="000000" w:themeColor="text1"/>
          <w:lang w:val="en-US"/>
        </w:rPr>
        <w:t>avoids</w:t>
      </w:r>
      <w:r w:rsidR="007E6E95" w:rsidRPr="00CF7E12">
        <w:rPr>
          <w:bCs/>
          <w:color w:val="000000" w:themeColor="text1"/>
          <w:lang w:val="en-US"/>
        </w:rPr>
        <w:t xml:space="preserve"> suggesting in evidence that </w:t>
      </w:r>
      <w:r w:rsidR="0032426B" w:rsidRPr="00CF7E12">
        <w:rPr>
          <w:bCs/>
          <w:color w:val="000000" w:themeColor="text1"/>
          <w:lang w:val="en-US"/>
        </w:rPr>
        <w:t>Mr Lim</w:t>
      </w:r>
      <w:r w:rsidR="007E6E95" w:rsidRPr="00CF7E12">
        <w:rPr>
          <w:bCs/>
          <w:color w:val="000000" w:themeColor="text1"/>
          <w:lang w:val="en-US"/>
        </w:rPr>
        <w:t xml:space="preserve"> had mental issues</w:t>
      </w:r>
      <w:r w:rsidR="000803D6" w:rsidRPr="00CF7E12">
        <w:rPr>
          <w:bCs/>
          <w:color w:val="000000" w:themeColor="text1"/>
          <w:lang w:val="en-US"/>
        </w:rPr>
        <w:t>, saying</w:t>
      </w:r>
      <w:r w:rsidR="00C93603" w:rsidRPr="00CF7E12">
        <w:rPr>
          <w:bCs/>
          <w:color w:val="000000" w:themeColor="text1"/>
          <w:lang w:val="en-US"/>
        </w:rPr>
        <w:t xml:space="preserve"> instead it was for </w:t>
      </w:r>
      <w:r w:rsidR="00D16F5E" w:rsidRPr="00CF7E12">
        <w:rPr>
          <w:bCs/>
          <w:color w:val="000000" w:themeColor="text1"/>
        </w:rPr>
        <w:t>“</w:t>
      </w:r>
      <w:bookmarkStart w:id="27" w:name="_Hlk194869175"/>
      <w:r w:rsidR="00D16F5E" w:rsidRPr="00CF7E12">
        <w:rPr>
          <w:bCs/>
          <w:color w:val="000000" w:themeColor="text1"/>
        </w:rPr>
        <w:t>sleeping and behavioural disorder</w:t>
      </w:r>
      <w:bookmarkEnd w:id="27"/>
      <w:r w:rsidR="00D16F5E" w:rsidRPr="00CF7E12">
        <w:rPr>
          <w:bCs/>
          <w:color w:val="000000" w:themeColor="text1"/>
        </w:rPr>
        <w:t>”</w:t>
      </w:r>
      <w:r w:rsidR="0032426B" w:rsidRPr="00CF7E12">
        <w:rPr>
          <w:bCs/>
          <w:color w:val="000000" w:themeColor="text1"/>
        </w:rPr>
        <w:t>,</w:t>
      </w:r>
      <w:r w:rsidR="00D16F5E" w:rsidRPr="00CF7E12">
        <w:rPr>
          <w:bCs/>
          <w:color w:val="000000" w:themeColor="text1"/>
        </w:rPr>
        <w:t xml:space="preserve"> </w:t>
      </w:r>
      <w:r w:rsidR="00FE1589" w:rsidRPr="00CF7E12">
        <w:rPr>
          <w:bCs/>
          <w:color w:val="000000" w:themeColor="text1"/>
        </w:rPr>
        <w:t xml:space="preserve">though he </w:t>
      </w:r>
      <w:r w:rsidR="002051B9" w:rsidRPr="00CF7E12">
        <w:rPr>
          <w:bCs/>
          <w:color w:val="000000" w:themeColor="text1"/>
          <w:lang w:val="en-US"/>
        </w:rPr>
        <w:t>confirm</w:t>
      </w:r>
      <w:r w:rsidR="007F7048">
        <w:rPr>
          <w:bCs/>
          <w:color w:val="000000" w:themeColor="text1"/>
          <w:lang w:val="en-US"/>
        </w:rPr>
        <w:t>s</w:t>
      </w:r>
      <w:r w:rsidR="002051B9" w:rsidRPr="00CF7E12">
        <w:rPr>
          <w:bCs/>
          <w:color w:val="000000" w:themeColor="text1"/>
          <w:lang w:val="en-US"/>
        </w:rPr>
        <w:t xml:space="preserve"> </w:t>
      </w:r>
      <w:r w:rsidR="008C699B" w:rsidRPr="00CF7E12">
        <w:rPr>
          <w:bCs/>
          <w:color w:val="000000" w:themeColor="text1"/>
          <w:lang w:val="en-US"/>
        </w:rPr>
        <w:t xml:space="preserve">that </w:t>
      </w:r>
      <w:r w:rsidR="002051B9" w:rsidRPr="00CF7E12">
        <w:rPr>
          <w:bCs/>
          <w:color w:val="000000" w:themeColor="text1"/>
          <w:lang w:val="en-US"/>
        </w:rPr>
        <w:t xml:space="preserve">he </w:t>
      </w:r>
      <w:r w:rsidR="00FE1589" w:rsidRPr="00CF7E12">
        <w:rPr>
          <w:bCs/>
          <w:color w:val="000000" w:themeColor="text1"/>
          <w:lang w:val="en-US"/>
        </w:rPr>
        <w:t xml:space="preserve">was </w:t>
      </w:r>
      <w:r w:rsidR="008C699B" w:rsidRPr="00CF7E12">
        <w:rPr>
          <w:bCs/>
          <w:color w:val="000000" w:themeColor="text1"/>
          <w:lang w:val="en-US"/>
        </w:rPr>
        <w:t xml:space="preserve">the person </w:t>
      </w:r>
      <w:r w:rsidR="00570172" w:rsidRPr="00CF7E12">
        <w:rPr>
          <w:bCs/>
          <w:color w:val="000000" w:themeColor="text1"/>
          <w:lang w:val="en-US"/>
        </w:rPr>
        <w:t xml:space="preserve">who </w:t>
      </w:r>
      <w:r w:rsidR="002051B9" w:rsidRPr="00CF7E12">
        <w:rPr>
          <w:bCs/>
          <w:color w:val="000000" w:themeColor="text1"/>
          <w:lang w:val="en-US"/>
        </w:rPr>
        <w:t>decided Mr Lim needed a neurologist</w:t>
      </w:r>
      <w:r w:rsidR="008C699B" w:rsidRPr="00CF7E12">
        <w:rPr>
          <w:bCs/>
          <w:color w:val="000000" w:themeColor="text1"/>
          <w:lang w:val="en-US"/>
        </w:rPr>
        <w:t>.</w:t>
      </w:r>
      <w:r w:rsidR="002051B9" w:rsidRPr="00CF7E12">
        <w:rPr>
          <w:bCs/>
          <w:color w:val="000000" w:themeColor="text1"/>
          <w:lang w:val="en-US"/>
        </w:rPr>
        <w:t xml:space="preserve"> </w:t>
      </w:r>
      <w:r w:rsidR="00FD728D" w:rsidRPr="00CF7E12">
        <w:rPr>
          <w:bCs/>
          <w:color w:val="000000" w:themeColor="text1"/>
          <w:lang w:val="en-US"/>
        </w:rPr>
        <w:t xml:space="preserve"> </w:t>
      </w:r>
      <w:r w:rsidR="00484CB0" w:rsidRPr="00CF7E12">
        <w:rPr>
          <w:bCs/>
          <w:color w:val="000000" w:themeColor="text1"/>
          <w:lang w:val="en-US"/>
        </w:rPr>
        <w:t>Moreover, Dr</w:t>
      </w:r>
      <w:r w:rsidR="009978E2">
        <w:rPr>
          <w:bCs/>
          <w:color w:val="000000" w:themeColor="text1"/>
          <w:lang w:val="en-US"/>
        </w:rPr>
        <w:t>‍</w:t>
      </w:r>
      <w:r w:rsidR="00484CB0" w:rsidRPr="00CF7E12">
        <w:rPr>
          <w:bCs/>
          <w:color w:val="000000" w:themeColor="text1"/>
          <w:lang w:val="en-US"/>
        </w:rPr>
        <w:t xml:space="preserve"> Lin</w:t>
      </w:r>
      <w:r w:rsidR="0018685B" w:rsidRPr="00CF7E12">
        <w:rPr>
          <w:bCs/>
          <w:color w:val="000000" w:themeColor="text1"/>
          <w:lang w:val="en-US"/>
        </w:rPr>
        <w:t xml:space="preserve"> repeatedly stated that he did not know </w:t>
      </w:r>
      <w:r w:rsidR="00DB2DF7" w:rsidRPr="00CF7E12">
        <w:rPr>
          <w:bCs/>
          <w:color w:val="000000" w:themeColor="text1"/>
          <w:lang w:val="en-US"/>
        </w:rPr>
        <w:t>Mr Lim</w:t>
      </w:r>
      <w:r w:rsidR="0018685B" w:rsidRPr="00CF7E12">
        <w:rPr>
          <w:bCs/>
          <w:color w:val="000000" w:themeColor="text1"/>
          <w:lang w:val="en-US"/>
        </w:rPr>
        <w:t xml:space="preserve"> was taking Alzheimer’s medication</w:t>
      </w:r>
      <w:r w:rsidR="00266290" w:rsidRPr="00CF7E12">
        <w:rPr>
          <w:bCs/>
          <w:color w:val="000000" w:themeColor="text1"/>
          <w:lang w:val="en-US"/>
        </w:rPr>
        <w:t>.</w:t>
      </w:r>
      <w:r w:rsidR="0018685B" w:rsidRPr="00CF7E12">
        <w:rPr>
          <w:bCs/>
          <w:color w:val="000000" w:themeColor="text1"/>
          <w:lang w:val="en-US"/>
        </w:rPr>
        <w:t xml:space="preserve"> </w:t>
      </w:r>
      <w:r w:rsidR="00266290" w:rsidRPr="00CF7E12">
        <w:rPr>
          <w:bCs/>
          <w:color w:val="000000" w:themeColor="text1"/>
          <w:lang w:val="en-US"/>
        </w:rPr>
        <w:t xml:space="preserve"> </w:t>
      </w:r>
      <w:r w:rsidR="0018685B" w:rsidRPr="00CF7E12">
        <w:rPr>
          <w:bCs/>
          <w:color w:val="000000" w:themeColor="text1"/>
          <w:lang w:val="en-US"/>
        </w:rPr>
        <w:t xml:space="preserve">I find </w:t>
      </w:r>
      <w:r w:rsidR="00266290" w:rsidRPr="00CF7E12">
        <w:rPr>
          <w:bCs/>
          <w:color w:val="000000" w:themeColor="text1"/>
          <w:lang w:val="en-US"/>
        </w:rPr>
        <w:t xml:space="preserve">this </w:t>
      </w:r>
      <w:r w:rsidR="00660D9D" w:rsidRPr="00CF7E12">
        <w:rPr>
          <w:bCs/>
          <w:color w:val="000000" w:themeColor="text1"/>
          <w:lang w:val="en-US"/>
        </w:rPr>
        <w:t>im</w:t>
      </w:r>
      <w:r w:rsidR="00F61864" w:rsidRPr="00CF7E12">
        <w:rPr>
          <w:bCs/>
          <w:color w:val="000000" w:themeColor="text1"/>
          <w:lang w:val="en-US"/>
        </w:rPr>
        <w:t>probable</w:t>
      </w:r>
      <w:r w:rsidR="004E59D5" w:rsidRPr="00CF7E12">
        <w:rPr>
          <w:bCs/>
          <w:color w:val="000000" w:themeColor="text1"/>
          <w:lang w:val="en-US"/>
        </w:rPr>
        <w:t xml:space="preserve">.  </w:t>
      </w:r>
      <w:r w:rsidR="008C699B" w:rsidRPr="00CF7E12">
        <w:rPr>
          <w:bCs/>
          <w:color w:val="000000" w:themeColor="text1"/>
          <w:lang w:val="en-US"/>
        </w:rPr>
        <w:t>As I pointed out when Dr Lin was under cross-examination, i</w:t>
      </w:r>
      <w:r w:rsidR="00846F91" w:rsidRPr="00CF7E12">
        <w:rPr>
          <w:bCs/>
          <w:color w:val="000000" w:themeColor="text1"/>
          <w:lang w:val="en-US"/>
        </w:rPr>
        <w:t xml:space="preserve">n order to recommend the appropriate specialist doctors, </w:t>
      </w:r>
      <w:r w:rsidR="001D367E" w:rsidRPr="00CF7E12">
        <w:rPr>
          <w:bCs/>
          <w:color w:val="000000" w:themeColor="text1"/>
          <w:lang w:val="en-US"/>
        </w:rPr>
        <w:t>he</w:t>
      </w:r>
      <w:r w:rsidR="00700F24" w:rsidRPr="00CF7E12">
        <w:rPr>
          <w:bCs/>
          <w:color w:val="000000" w:themeColor="text1"/>
          <w:lang w:val="en-US"/>
        </w:rPr>
        <w:t xml:space="preserve"> surely would have to know about </w:t>
      </w:r>
      <w:r w:rsidR="00CA2C67" w:rsidRPr="00CF7E12">
        <w:rPr>
          <w:bCs/>
          <w:color w:val="000000" w:themeColor="text1"/>
          <w:lang w:val="en-US"/>
        </w:rPr>
        <w:t xml:space="preserve">Mr </w:t>
      </w:r>
      <w:r w:rsidR="009978E2">
        <w:rPr>
          <w:bCs/>
          <w:color w:val="000000" w:themeColor="text1"/>
          <w:lang w:val="en-US"/>
        </w:rPr>
        <w:t>‍</w:t>
      </w:r>
      <w:r w:rsidR="00CA2C67" w:rsidRPr="00CF7E12">
        <w:rPr>
          <w:bCs/>
          <w:color w:val="000000" w:themeColor="text1"/>
          <w:lang w:val="en-US"/>
        </w:rPr>
        <w:t>Lim</w:t>
      </w:r>
      <w:r w:rsidR="00700F24" w:rsidRPr="00CF7E12">
        <w:rPr>
          <w:bCs/>
          <w:color w:val="000000" w:themeColor="text1"/>
          <w:lang w:val="en-US"/>
        </w:rPr>
        <w:t>’s condition.</w:t>
      </w:r>
      <w:r w:rsidR="00AE0CE4" w:rsidRPr="00CF7E12">
        <w:rPr>
          <w:bCs/>
          <w:color w:val="000000" w:themeColor="text1"/>
        </w:rPr>
        <w:t xml:space="preserve"> </w:t>
      </w:r>
      <w:r w:rsidR="00700F24" w:rsidRPr="00CF7E12">
        <w:rPr>
          <w:bCs/>
          <w:color w:val="000000" w:themeColor="text1"/>
          <w:lang w:val="en-US"/>
        </w:rPr>
        <w:t xml:space="preserve"> </w:t>
      </w:r>
      <w:r w:rsidR="0077409F" w:rsidRPr="00CF7E12">
        <w:rPr>
          <w:bCs/>
          <w:color w:val="000000" w:themeColor="text1"/>
          <w:lang w:val="en-US"/>
        </w:rPr>
        <w:t xml:space="preserve">The same applies to the types of medications he was taking.  </w:t>
      </w:r>
      <w:r w:rsidR="00700F24" w:rsidRPr="00CF7E12">
        <w:rPr>
          <w:bCs/>
          <w:color w:val="000000" w:themeColor="text1"/>
          <w:lang w:val="en-US"/>
        </w:rPr>
        <w:t>I</w:t>
      </w:r>
      <w:r w:rsidR="00E00D5E" w:rsidRPr="00CF7E12">
        <w:rPr>
          <w:bCs/>
          <w:color w:val="000000" w:themeColor="text1"/>
          <w:lang w:val="en-US"/>
        </w:rPr>
        <w:t xml:space="preserve"> </w:t>
      </w:r>
      <w:r w:rsidR="003E45B9" w:rsidRPr="00CF7E12">
        <w:rPr>
          <w:bCs/>
          <w:color w:val="000000" w:themeColor="text1"/>
          <w:lang w:val="en-US"/>
        </w:rPr>
        <w:t xml:space="preserve">also </w:t>
      </w:r>
      <w:r w:rsidR="004E59D5" w:rsidRPr="00CF7E12">
        <w:rPr>
          <w:bCs/>
          <w:color w:val="000000" w:themeColor="text1"/>
          <w:lang w:val="en-US"/>
        </w:rPr>
        <w:t xml:space="preserve">note that </w:t>
      </w:r>
      <w:r w:rsidR="00484CB0" w:rsidRPr="00CF7E12">
        <w:rPr>
          <w:bCs/>
          <w:color w:val="000000" w:themeColor="text1"/>
          <w:lang w:val="en-US"/>
        </w:rPr>
        <w:t xml:space="preserve">Dr Lin </w:t>
      </w:r>
      <w:r w:rsidR="00FC5776" w:rsidRPr="00CF7E12">
        <w:rPr>
          <w:bCs/>
          <w:color w:val="000000" w:themeColor="text1"/>
          <w:lang w:val="en-US"/>
        </w:rPr>
        <w:t xml:space="preserve">regularly </w:t>
      </w:r>
      <w:r w:rsidR="00484CB0" w:rsidRPr="00CF7E12">
        <w:rPr>
          <w:bCs/>
          <w:color w:val="000000" w:themeColor="text1"/>
          <w:lang w:val="en-US"/>
        </w:rPr>
        <w:t xml:space="preserve">visited </w:t>
      </w:r>
      <w:r w:rsidR="008B3358" w:rsidRPr="00CF7E12">
        <w:rPr>
          <w:bCs/>
          <w:color w:val="000000" w:themeColor="text1"/>
          <w:lang w:val="en-US"/>
        </w:rPr>
        <w:t>Mr Lim</w:t>
      </w:r>
      <w:r w:rsidR="00484CB0" w:rsidRPr="00CF7E12">
        <w:rPr>
          <w:bCs/>
          <w:color w:val="000000" w:themeColor="text1"/>
          <w:lang w:val="en-US"/>
        </w:rPr>
        <w:t xml:space="preserve">, </w:t>
      </w:r>
      <w:r w:rsidR="00FC5776" w:rsidRPr="00CF7E12">
        <w:rPr>
          <w:bCs/>
          <w:color w:val="000000" w:themeColor="text1"/>
          <w:lang w:val="en-US"/>
        </w:rPr>
        <w:t xml:space="preserve">who </w:t>
      </w:r>
      <w:r w:rsidR="004E59D5" w:rsidRPr="00CF7E12">
        <w:rPr>
          <w:bCs/>
          <w:color w:val="000000" w:themeColor="text1"/>
          <w:lang w:val="en-US"/>
        </w:rPr>
        <w:t xml:space="preserve">was </w:t>
      </w:r>
      <w:r w:rsidR="004E59D5" w:rsidRPr="00CF7E12">
        <w:rPr>
          <w:bCs/>
          <w:color w:val="000000" w:themeColor="text1"/>
          <w:lang w:val="en-US" w:eastAsia="zh-HK"/>
        </w:rPr>
        <w:t xml:space="preserve">consistently listed </w:t>
      </w:r>
      <w:r w:rsidR="004A58EE" w:rsidRPr="00CF7E12">
        <w:rPr>
          <w:bCs/>
          <w:color w:val="000000" w:themeColor="text1"/>
          <w:lang w:val="en-US" w:eastAsia="zh-HK"/>
        </w:rPr>
        <w:t xml:space="preserve">in the medical records </w:t>
      </w:r>
      <w:r w:rsidR="004E59D5" w:rsidRPr="00CF7E12">
        <w:rPr>
          <w:bCs/>
          <w:color w:val="000000" w:themeColor="text1"/>
          <w:lang w:val="en-US" w:eastAsia="zh-HK"/>
        </w:rPr>
        <w:t xml:space="preserve">as </w:t>
      </w:r>
      <w:r w:rsidR="004E4F82" w:rsidRPr="00CF7E12">
        <w:rPr>
          <w:bCs/>
          <w:color w:val="000000" w:themeColor="text1"/>
          <w:lang w:val="en-US" w:eastAsia="zh-HK"/>
        </w:rPr>
        <w:t xml:space="preserve">being </w:t>
      </w:r>
      <w:r w:rsidR="004E59D5" w:rsidRPr="00CF7E12">
        <w:rPr>
          <w:bCs/>
          <w:color w:val="000000" w:themeColor="text1"/>
          <w:lang w:val="en-US" w:eastAsia="zh-HK"/>
        </w:rPr>
        <w:t>under the care of or attended to by Dr Lin</w:t>
      </w:r>
      <w:r w:rsidR="001B0FC4" w:rsidRPr="00CF7E12">
        <w:rPr>
          <w:bCs/>
          <w:color w:val="000000" w:themeColor="text1"/>
          <w:lang w:val="en-US" w:eastAsia="zh-HK"/>
        </w:rPr>
        <w:t>.</w:t>
      </w:r>
      <w:r w:rsidR="004E59D5" w:rsidRPr="00CF7E12">
        <w:rPr>
          <w:bCs/>
          <w:color w:val="000000" w:themeColor="text1"/>
          <w:vertAlign w:val="superscript"/>
        </w:rPr>
        <w:footnoteReference w:id="86"/>
      </w:r>
      <w:r w:rsidR="004E59D5" w:rsidRPr="00CF7E12">
        <w:rPr>
          <w:bCs/>
          <w:color w:val="000000" w:themeColor="text1"/>
          <w:lang w:val="en-US" w:eastAsia="zh-HK"/>
        </w:rPr>
        <w:t xml:space="preserve"> </w:t>
      </w:r>
    </w:p>
    <w:p w14:paraId="58BC1E57" w14:textId="1009C4B0" w:rsidR="00AA5E04" w:rsidRPr="00CF7E12" w:rsidRDefault="007F7048" w:rsidP="009978E7">
      <w:pPr>
        <w:pStyle w:val="Final"/>
        <w:spacing w:before="480" w:after="480"/>
        <w:ind w:left="0" w:firstLine="0"/>
        <w:rPr>
          <w:bCs/>
          <w:color w:val="000000" w:themeColor="text1"/>
        </w:rPr>
      </w:pPr>
      <w:r>
        <w:rPr>
          <w:bCs/>
          <w:color w:val="000000" w:themeColor="text1"/>
        </w:rPr>
        <w:t>Dr Lin denies</w:t>
      </w:r>
      <w:r w:rsidR="00232ABE" w:rsidRPr="00CF7E12">
        <w:rPr>
          <w:bCs/>
          <w:color w:val="000000" w:themeColor="text1"/>
        </w:rPr>
        <w:t xml:space="preserve"> </w:t>
      </w:r>
      <w:r w:rsidR="00B342AA" w:rsidRPr="00CF7E12">
        <w:rPr>
          <w:bCs/>
          <w:color w:val="000000" w:themeColor="text1"/>
        </w:rPr>
        <w:t xml:space="preserve">relaying </w:t>
      </w:r>
      <w:r w:rsidR="00232ABE" w:rsidRPr="00CF7E12">
        <w:rPr>
          <w:bCs/>
          <w:color w:val="000000" w:themeColor="text1"/>
        </w:rPr>
        <w:t>information from Dr Fong to the Lim family, expla</w:t>
      </w:r>
      <w:r w:rsidR="00433109" w:rsidRPr="00CF7E12">
        <w:rPr>
          <w:bCs/>
          <w:color w:val="000000" w:themeColor="text1"/>
        </w:rPr>
        <w:t>i</w:t>
      </w:r>
      <w:r w:rsidR="00232ABE" w:rsidRPr="00CF7E12">
        <w:rPr>
          <w:bCs/>
          <w:color w:val="000000" w:themeColor="text1"/>
        </w:rPr>
        <w:t>n</w:t>
      </w:r>
      <w:r w:rsidR="00433109" w:rsidRPr="00CF7E12">
        <w:rPr>
          <w:bCs/>
          <w:color w:val="000000" w:themeColor="text1"/>
        </w:rPr>
        <w:t>ing</w:t>
      </w:r>
      <w:r w:rsidR="00232ABE" w:rsidRPr="00CF7E12">
        <w:rPr>
          <w:bCs/>
          <w:color w:val="000000" w:themeColor="text1"/>
        </w:rPr>
        <w:t xml:space="preserve"> that he would leave this to </w:t>
      </w:r>
      <w:r w:rsidR="001B0FC4" w:rsidRPr="00CF7E12">
        <w:rPr>
          <w:bCs/>
          <w:color w:val="000000" w:themeColor="text1"/>
        </w:rPr>
        <w:t>the referred doctor</w:t>
      </w:r>
      <w:r w:rsidR="00232ABE" w:rsidRPr="00CF7E12">
        <w:rPr>
          <w:bCs/>
          <w:color w:val="000000" w:themeColor="text1"/>
        </w:rPr>
        <w:t>.</w:t>
      </w:r>
      <w:r w:rsidR="00AE0CE4" w:rsidRPr="00CF7E12">
        <w:rPr>
          <w:bCs/>
          <w:color w:val="000000" w:themeColor="text1"/>
        </w:rPr>
        <w:t xml:space="preserve"> </w:t>
      </w:r>
      <w:r w:rsidR="00232ABE" w:rsidRPr="00CF7E12">
        <w:rPr>
          <w:bCs/>
          <w:color w:val="000000" w:themeColor="text1"/>
        </w:rPr>
        <w:t xml:space="preserve"> </w:t>
      </w:r>
      <w:r w:rsidR="00433109" w:rsidRPr="00CF7E12">
        <w:rPr>
          <w:bCs/>
          <w:color w:val="000000" w:themeColor="text1"/>
        </w:rPr>
        <w:t xml:space="preserve">This </w:t>
      </w:r>
      <w:r w:rsidR="006C04DC" w:rsidRPr="00CF7E12">
        <w:rPr>
          <w:bCs/>
          <w:color w:val="000000" w:themeColor="text1"/>
        </w:rPr>
        <w:t>is</w:t>
      </w:r>
      <w:r w:rsidR="001B0FC4" w:rsidRPr="00CF7E12">
        <w:rPr>
          <w:bCs/>
          <w:color w:val="000000" w:themeColor="text1"/>
        </w:rPr>
        <w:t xml:space="preserve"> </w:t>
      </w:r>
      <w:r w:rsidR="00FE1589" w:rsidRPr="00CF7E12">
        <w:rPr>
          <w:bCs/>
          <w:color w:val="000000" w:themeColor="text1"/>
        </w:rPr>
        <w:t xml:space="preserve">in contradiction with </w:t>
      </w:r>
      <w:r w:rsidR="00433109" w:rsidRPr="00CF7E12">
        <w:rPr>
          <w:bCs/>
          <w:color w:val="000000" w:themeColor="text1"/>
        </w:rPr>
        <w:t xml:space="preserve">Dr Fong who testified that he </w:t>
      </w:r>
      <w:r w:rsidR="005B69BA" w:rsidRPr="00CF7E12">
        <w:rPr>
          <w:bCs/>
          <w:color w:val="000000" w:themeColor="text1"/>
        </w:rPr>
        <w:t xml:space="preserve">had </w:t>
      </w:r>
      <w:r w:rsidR="00433109" w:rsidRPr="00CF7E12">
        <w:rPr>
          <w:bCs/>
          <w:color w:val="000000" w:themeColor="text1"/>
        </w:rPr>
        <w:t xml:space="preserve">told Dr Lin </w:t>
      </w:r>
      <w:r w:rsidR="00CD3102" w:rsidRPr="00CF7E12">
        <w:rPr>
          <w:bCs/>
          <w:color w:val="000000" w:themeColor="text1"/>
        </w:rPr>
        <w:t xml:space="preserve">but not any family member </w:t>
      </w:r>
      <w:r w:rsidR="00433109" w:rsidRPr="00CF7E12">
        <w:rPr>
          <w:bCs/>
          <w:color w:val="000000" w:themeColor="text1"/>
        </w:rPr>
        <w:t xml:space="preserve">about </w:t>
      </w:r>
      <w:r w:rsidR="00F9122E" w:rsidRPr="00CF7E12">
        <w:rPr>
          <w:bCs/>
          <w:color w:val="000000" w:themeColor="text1"/>
          <w:lang w:val="en-US"/>
        </w:rPr>
        <w:t>Mr Lim</w:t>
      </w:r>
      <w:r w:rsidR="00433109" w:rsidRPr="00CF7E12">
        <w:rPr>
          <w:bCs/>
          <w:color w:val="000000" w:themeColor="text1"/>
        </w:rPr>
        <w:t>’s mental condition</w:t>
      </w:r>
      <w:r w:rsidR="00AE1FAB" w:rsidRPr="00CF7E12">
        <w:rPr>
          <w:bCs/>
          <w:color w:val="000000" w:themeColor="text1"/>
        </w:rPr>
        <w:t xml:space="preserve">, </w:t>
      </w:r>
      <w:r w:rsidR="00433109" w:rsidRPr="00CF7E12">
        <w:rPr>
          <w:bCs/>
          <w:color w:val="000000" w:themeColor="text1"/>
        </w:rPr>
        <w:t>because Dr Lin was the contact point and knew the family well.</w:t>
      </w:r>
      <w:r w:rsidR="00AE0CE4" w:rsidRPr="00CF7E12">
        <w:rPr>
          <w:bCs/>
          <w:color w:val="000000" w:themeColor="text1"/>
        </w:rPr>
        <w:t xml:space="preserve"> </w:t>
      </w:r>
      <w:r w:rsidR="00433109" w:rsidRPr="00CF7E12">
        <w:rPr>
          <w:bCs/>
          <w:color w:val="000000" w:themeColor="text1"/>
        </w:rPr>
        <w:t xml:space="preserve"> </w:t>
      </w:r>
      <w:r w:rsidR="000E2F0B" w:rsidRPr="00CF7E12">
        <w:rPr>
          <w:bCs/>
          <w:color w:val="000000" w:themeColor="text1"/>
        </w:rPr>
        <w:t xml:space="preserve">Dr Lin </w:t>
      </w:r>
      <w:r>
        <w:rPr>
          <w:bCs/>
          <w:color w:val="000000" w:themeColor="text1"/>
        </w:rPr>
        <w:t>says</w:t>
      </w:r>
      <w:r w:rsidR="000E2F0B" w:rsidRPr="00CF7E12">
        <w:rPr>
          <w:bCs/>
          <w:color w:val="000000" w:themeColor="text1"/>
        </w:rPr>
        <w:t xml:space="preserve"> he </w:t>
      </w:r>
      <w:r>
        <w:rPr>
          <w:bCs/>
          <w:color w:val="000000" w:themeColor="text1"/>
        </w:rPr>
        <w:t>cannot</w:t>
      </w:r>
      <w:r w:rsidR="00F61864" w:rsidRPr="00CF7E12">
        <w:rPr>
          <w:bCs/>
          <w:color w:val="000000" w:themeColor="text1"/>
        </w:rPr>
        <w:t xml:space="preserve"> recall Dr Fong telling him about the result of the 2 August 2004 MMSE test and </w:t>
      </w:r>
      <w:r w:rsidR="000E2F0B" w:rsidRPr="00CF7E12">
        <w:rPr>
          <w:bCs/>
          <w:color w:val="000000" w:themeColor="text1"/>
        </w:rPr>
        <w:t>did not know what an MMSE test was until “years later”</w:t>
      </w:r>
      <w:r w:rsidR="00F61864" w:rsidRPr="00CF7E12">
        <w:rPr>
          <w:bCs/>
          <w:color w:val="000000" w:themeColor="text1"/>
        </w:rPr>
        <w:t>.</w:t>
      </w:r>
      <w:r w:rsidR="00AE0CE4" w:rsidRPr="00CF7E12">
        <w:rPr>
          <w:bCs/>
          <w:color w:val="000000" w:themeColor="text1"/>
        </w:rPr>
        <w:t xml:space="preserve"> </w:t>
      </w:r>
      <w:r w:rsidR="00810662" w:rsidRPr="00CF7E12">
        <w:rPr>
          <w:bCs/>
          <w:color w:val="000000" w:themeColor="text1"/>
        </w:rPr>
        <w:t xml:space="preserve"> This </w:t>
      </w:r>
      <w:r w:rsidR="00D45810" w:rsidRPr="00CF7E12">
        <w:rPr>
          <w:bCs/>
          <w:color w:val="000000" w:themeColor="text1"/>
        </w:rPr>
        <w:t>is</w:t>
      </w:r>
      <w:r w:rsidR="009253CD" w:rsidRPr="00CF7E12">
        <w:rPr>
          <w:bCs/>
          <w:color w:val="000000" w:themeColor="text1"/>
        </w:rPr>
        <w:t xml:space="preserve"> </w:t>
      </w:r>
      <w:r w:rsidR="00FD551E" w:rsidRPr="00CF7E12">
        <w:rPr>
          <w:bCs/>
          <w:color w:val="000000" w:themeColor="text1"/>
        </w:rPr>
        <w:t>contrary to Dr Fong’s evidence.</w:t>
      </w:r>
      <w:r w:rsidR="00F067B1" w:rsidRPr="00CF7E12">
        <w:rPr>
          <w:bCs/>
          <w:color w:val="000000" w:themeColor="text1"/>
          <w:vertAlign w:val="superscript"/>
        </w:rPr>
        <w:t xml:space="preserve"> </w:t>
      </w:r>
      <w:r w:rsidR="00F067B1" w:rsidRPr="00CF7E12">
        <w:rPr>
          <w:bCs/>
          <w:color w:val="000000" w:themeColor="text1"/>
        </w:rPr>
        <w:t xml:space="preserve"> </w:t>
      </w:r>
      <w:r w:rsidR="009253CD" w:rsidRPr="00CF7E12">
        <w:rPr>
          <w:bCs/>
          <w:color w:val="000000" w:themeColor="text1"/>
        </w:rPr>
        <w:t xml:space="preserve">As for </w:t>
      </w:r>
      <w:r w:rsidR="00B36E01" w:rsidRPr="00CF7E12">
        <w:rPr>
          <w:bCs/>
          <w:color w:val="000000" w:themeColor="text1"/>
        </w:rPr>
        <w:t xml:space="preserve">Dr Lin’s denial that Dr Fong had kept him updated about </w:t>
      </w:r>
      <w:r w:rsidR="00A943B1" w:rsidRPr="00CF7E12">
        <w:rPr>
          <w:bCs/>
          <w:color w:val="000000" w:themeColor="text1"/>
        </w:rPr>
        <w:t>Mr Lim</w:t>
      </w:r>
      <w:r w:rsidR="00B36E01" w:rsidRPr="00CF7E12">
        <w:rPr>
          <w:bCs/>
          <w:color w:val="000000" w:themeColor="text1"/>
        </w:rPr>
        <w:t xml:space="preserve">’s visits to Dr Fong, </w:t>
      </w:r>
      <w:r w:rsidR="009253CD" w:rsidRPr="00CF7E12">
        <w:rPr>
          <w:bCs/>
          <w:color w:val="000000" w:themeColor="text1"/>
        </w:rPr>
        <w:t xml:space="preserve">it </w:t>
      </w:r>
      <w:r w:rsidR="00D45810" w:rsidRPr="00CF7E12">
        <w:rPr>
          <w:bCs/>
          <w:color w:val="000000" w:themeColor="text1"/>
        </w:rPr>
        <w:t>is</w:t>
      </w:r>
      <w:r w:rsidR="00B36E01" w:rsidRPr="00CF7E12">
        <w:rPr>
          <w:bCs/>
          <w:color w:val="000000" w:themeColor="text1"/>
        </w:rPr>
        <w:t xml:space="preserve"> </w:t>
      </w:r>
      <w:r w:rsidR="00A33021" w:rsidRPr="00CF7E12">
        <w:rPr>
          <w:bCs/>
          <w:color w:val="000000" w:themeColor="text1"/>
        </w:rPr>
        <w:t xml:space="preserve">again contradicted by </w:t>
      </w:r>
      <w:r w:rsidR="00C12333" w:rsidRPr="00CF7E12">
        <w:rPr>
          <w:bCs/>
          <w:color w:val="000000" w:themeColor="text1"/>
        </w:rPr>
        <w:t>Dr Fong’s evidence</w:t>
      </w:r>
      <w:r w:rsidR="00B36E01" w:rsidRPr="00CF7E12">
        <w:rPr>
          <w:bCs/>
          <w:color w:val="000000" w:themeColor="text1"/>
        </w:rPr>
        <w:t>.</w:t>
      </w:r>
      <w:r w:rsidR="00B93FB9" w:rsidRPr="00CF7E12">
        <w:rPr>
          <w:bCs/>
          <w:color w:val="000000" w:themeColor="text1"/>
        </w:rPr>
        <w:t xml:space="preserve">  I find Dr Lin’s evidence on these matters c</w:t>
      </w:r>
      <w:r w:rsidR="00D45810" w:rsidRPr="00CF7E12">
        <w:rPr>
          <w:bCs/>
          <w:color w:val="000000" w:themeColor="text1"/>
        </w:rPr>
        <w:t>learly incredible</w:t>
      </w:r>
      <w:r w:rsidR="001B0FC4" w:rsidRPr="00CF7E12">
        <w:rPr>
          <w:bCs/>
          <w:color w:val="000000" w:themeColor="text1"/>
        </w:rPr>
        <w:t>, as i</w:t>
      </w:r>
      <w:r w:rsidR="00B93FB9" w:rsidRPr="00CF7E12">
        <w:rPr>
          <w:bCs/>
          <w:color w:val="000000" w:themeColor="text1"/>
        </w:rPr>
        <w:t xml:space="preserve">t is inconceivable that Dr Lin would not have known </w:t>
      </w:r>
      <w:r w:rsidR="003F2909" w:rsidRPr="00CF7E12">
        <w:rPr>
          <w:bCs/>
          <w:color w:val="000000" w:themeColor="text1"/>
        </w:rPr>
        <w:t>about</w:t>
      </w:r>
      <w:r w:rsidR="00B93FB9" w:rsidRPr="00CF7E12">
        <w:rPr>
          <w:bCs/>
          <w:color w:val="000000" w:themeColor="text1"/>
        </w:rPr>
        <w:t xml:space="preserve"> these matters in his role.</w:t>
      </w:r>
      <w:r w:rsidR="00FE1589" w:rsidRPr="00CF7E12">
        <w:rPr>
          <w:bCs/>
          <w:color w:val="000000" w:themeColor="text1"/>
        </w:rPr>
        <w:t xml:space="preserve">  Moreover, </w:t>
      </w:r>
      <w:r w:rsidR="00AA5E04" w:rsidRPr="00CF7E12">
        <w:rPr>
          <w:bCs/>
          <w:color w:val="000000" w:themeColor="text1"/>
        </w:rPr>
        <w:t xml:space="preserve">Dr Lin </w:t>
      </w:r>
      <w:r w:rsidR="00377F03" w:rsidRPr="00CF7E12">
        <w:rPr>
          <w:bCs/>
          <w:color w:val="000000" w:themeColor="text1"/>
        </w:rPr>
        <w:t>said he did not know much about</w:t>
      </w:r>
      <w:r w:rsidR="00AA5E04" w:rsidRPr="00CF7E12">
        <w:rPr>
          <w:bCs/>
          <w:color w:val="000000" w:themeColor="text1"/>
        </w:rPr>
        <w:t xml:space="preserve"> psychiatry or neurology</w:t>
      </w:r>
      <w:r w:rsidR="00A44E45" w:rsidRPr="00CF7E12">
        <w:rPr>
          <w:bCs/>
          <w:color w:val="000000" w:themeColor="text1"/>
        </w:rPr>
        <w:t>,</w:t>
      </w:r>
      <w:r w:rsidR="00AA5E04" w:rsidRPr="00CF7E12">
        <w:rPr>
          <w:bCs/>
          <w:color w:val="000000" w:themeColor="text1"/>
        </w:rPr>
        <w:t xml:space="preserve"> </w:t>
      </w:r>
      <w:r w:rsidR="00FE1589" w:rsidRPr="00CF7E12">
        <w:rPr>
          <w:bCs/>
          <w:color w:val="000000" w:themeColor="text1"/>
        </w:rPr>
        <w:t xml:space="preserve">but </w:t>
      </w:r>
      <w:r w:rsidR="00AA5E04" w:rsidRPr="00CF7E12">
        <w:rPr>
          <w:bCs/>
          <w:color w:val="000000" w:themeColor="text1"/>
        </w:rPr>
        <w:t xml:space="preserve">he gave detailed views on why Dr </w:t>
      </w:r>
      <w:r w:rsidR="009978E2">
        <w:rPr>
          <w:bCs/>
          <w:color w:val="000000" w:themeColor="text1"/>
        </w:rPr>
        <w:t>‍</w:t>
      </w:r>
      <w:r w:rsidR="00AA5E04" w:rsidRPr="00CF7E12">
        <w:rPr>
          <w:bCs/>
          <w:color w:val="000000" w:themeColor="text1"/>
        </w:rPr>
        <w:t>Fong’s assessment was unreliable.  I</w:t>
      </w:r>
      <w:r w:rsidR="00D0436E" w:rsidRPr="00CF7E12">
        <w:rPr>
          <w:bCs/>
          <w:color w:val="000000" w:themeColor="text1"/>
        </w:rPr>
        <w:t xml:space="preserve"> find</w:t>
      </w:r>
      <w:r w:rsidR="00AA5E04" w:rsidRPr="00CF7E12">
        <w:rPr>
          <w:bCs/>
          <w:color w:val="000000" w:themeColor="text1"/>
        </w:rPr>
        <w:t xml:space="preserve"> Dr Lin knew much more than he claimed.</w:t>
      </w:r>
    </w:p>
    <w:p w14:paraId="298C9E11" w14:textId="0B988C95" w:rsidR="00AA5E04" w:rsidRPr="00CF7E12" w:rsidRDefault="00A44E45" w:rsidP="009978E7">
      <w:pPr>
        <w:pStyle w:val="Final"/>
        <w:spacing w:before="480" w:after="480"/>
        <w:ind w:left="0" w:firstLine="0"/>
        <w:rPr>
          <w:bCs/>
          <w:color w:val="000000" w:themeColor="text1"/>
        </w:rPr>
      </w:pPr>
      <w:r w:rsidRPr="00CF7E12">
        <w:rPr>
          <w:bCs/>
          <w:color w:val="000000" w:themeColor="text1"/>
        </w:rPr>
        <w:t xml:space="preserve">I also find Dr Lin </w:t>
      </w:r>
      <w:r w:rsidR="00AB3BA6" w:rsidRPr="00CF7E12">
        <w:rPr>
          <w:bCs/>
          <w:color w:val="000000" w:themeColor="text1"/>
        </w:rPr>
        <w:t xml:space="preserve">had lied on his discovery affidavit </w:t>
      </w:r>
      <w:r w:rsidR="00FB5B12" w:rsidRPr="00CF7E12">
        <w:rPr>
          <w:bCs/>
          <w:color w:val="000000" w:themeColor="text1"/>
        </w:rPr>
        <w:t xml:space="preserve">and </w:t>
      </w:r>
      <w:r w:rsidRPr="00CF7E12">
        <w:rPr>
          <w:bCs/>
          <w:color w:val="000000" w:themeColor="text1"/>
        </w:rPr>
        <w:t xml:space="preserve">had </w:t>
      </w:r>
      <w:r w:rsidR="00FB5B12" w:rsidRPr="00CF7E12">
        <w:rPr>
          <w:bCs/>
          <w:color w:val="000000" w:themeColor="text1"/>
        </w:rPr>
        <w:t>failed to</w:t>
      </w:r>
      <w:r w:rsidRPr="00CF7E12">
        <w:rPr>
          <w:bCs/>
          <w:color w:val="000000" w:themeColor="text1"/>
        </w:rPr>
        <w:t xml:space="preserve"> give proper discovery.  In contrast to the </w:t>
      </w:r>
      <w:r w:rsidRPr="00CF7E12">
        <w:rPr>
          <w:bCs/>
          <w:color w:val="000000" w:themeColor="text1"/>
          <w:lang w:val="en-US"/>
        </w:rPr>
        <w:t xml:space="preserve">“mile high” pile of medical documents he received regarding </w:t>
      </w:r>
      <w:r w:rsidR="00C046CA" w:rsidRPr="00CF7E12">
        <w:rPr>
          <w:bCs/>
          <w:color w:val="000000" w:themeColor="text1"/>
          <w:lang w:val="en-US"/>
        </w:rPr>
        <w:t>Mr Lim</w:t>
      </w:r>
      <w:r w:rsidRPr="00CF7E12">
        <w:rPr>
          <w:bCs/>
          <w:color w:val="000000" w:themeColor="text1"/>
          <w:lang w:val="en-US"/>
        </w:rPr>
        <w:t>,</w:t>
      </w:r>
      <w:r w:rsidRPr="00CF7E12">
        <w:rPr>
          <w:bCs/>
          <w:color w:val="000000" w:themeColor="text1"/>
          <w:vertAlign w:val="superscript"/>
          <w:lang w:val="en-US"/>
        </w:rPr>
        <w:footnoteReference w:id="87"/>
      </w:r>
      <w:r w:rsidRPr="00CF7E12">
        <w:rPr>
          <w:bCs/>
          <w:color w:val="000000" w:themeColor="text1"/>
          <w:lang w:val="en-US"/>
        </w:rPr>
        <w:t xml:space="preserve"> </w:t>
      </w:r>
      <w:r w:rsidRPr="00CF7E12">
        <w:rPr>
          <w:bCs/>
          <w:color w:val="000000" w:themeColor="text1"/>
        </w:rPr>
        <w:t xml:space="preserve">Dr Lin gave discovery </w:t>
      </w:r>
      <w:r w:rsidR="00CB3EAB" w:rsidRPr="00CF7E12">
        <w:rPr>
          <w:bCs/>
          <w:color w:val="000000" w:themeColor="text1"/>
        </w:rPr>
        <w:t xml:space="preserve">only </w:t>
      </w:r>
      <w:r w:rsidRPr="00CF7E12">
        <w:rPr>
          <w:bCs/>
          <w:color w:val="000000" w:themeColor="text1"/>
        </w:rPr>
        <w:t xml:space="preserve">to less than 100 pages of documents unrelated to </w:t>
      </w:r>
      <w:r w:rsidR="00C046CA" w:rsidRPr="00CF7E12">
        <w:rPr>
          <w:bCs/>
          <w:color w:val="000000" w:themeColor="text1"/>
        </w:rPr>
        <w:t>Mr Lim</w:t>
      </w:r>
      <w:r w:rsidRPr="00CF7E12">
        <w:rPr>
          <w:bCs/>
          <w:color w:val="000000" w:themeColor="text1"/>
        </w:rPr>
        <w:t>’s mental condition, and not a single medical record between June and December 2004</w:t>
      </w:r>
      <w:r w:rsidR="000F6B7B" w:rsidRPr="00CF7E12">
        <w:rPr>
          <w:bCs/>
          <w:color w:val="000000" w:themeColor="text1"/>
        </w:rPr>
        <w:t>,</w:t>
      </w:r>
      <w:r w:rsidRPr="00CF7E12">
        <w:rPr>
          <w:bCs/>
          <w:color w:val="000000" w:themeColor="text1"/>
        </w:rPr>
        <w:t xml:space="preserve"> except one irrelevant medical report dated 9 July 2004.  </w:t>
      </w:r>
      <w:r w:rsidR="00CC6F46" w:rsidRPr="00CF7E12">
        <w:rPr>
          <w:bCs/>
          <w:color w:val="000000" w:themeColor="text1"/>
        </w:rPr>
        <w:t xml:space="preserve">In his discovery affidavit, there was no mention of the typed sheet of paper Dr Lin </w:t>
      </w:r>
      <w:r w:rsidR="000E222D" w:rsidRPr="00CF7E12">
        <w:rPr>
          <w:bCs/>
          <w:color w:val="000000" w:themeColor="text1"/>
        </w:rPr>
        <w:t xml:space="preserve">said he </w:t>
      </w:r>
      <w:r w:rsidR="00CC6F46" w:rsidRPr="00CF7E12">
        <w:rPr>
          <w:bCs/>
          <w:color w:val="000000" w:themeColor="text1"/>
        </w:rPr>
        <w:t xml:space="preserve">received from Dr Chan, or the two statements Dr Chan </w:t>
      </w:r>
      <w:r w:rsidR="00C319F1" w:rsidRPr="00CF7E12">
        <w:rPr>
          <w:bCs/>
          <w:color w:val="000000" w:themeColor="text1"/>
        </w:rPr>
        <w:t xml:space="preserve">said he </w:t>
      </w:r>
      <w:r w:rsidR="00C90988" w:rsidRPr="00CF7E12">
        <w:rPr>
          <w:bCs/>
          <w:color w:val="000000" w:themeColor="text1"/>
        </w:rPr>
        <w:t xml:space="preserve">had given </w:t>
      </w:r>
      <w:r w:rsidR="00CC6F46" w:rsidRPr="00CF7E12">
        <w:rPr>
          <w:bCs/>
          <w:color w:val="000000" w:themeColor="text1"/>
        </w:rPr>
        <w:t xml:space="preserve">to Dr Lin, </w:t>
      </w:r>
      <w:r w:rsidR="00D9426F" w:rsidRPr="00CF7E12">
        <w:rPr>
          <w:bCs/>
          <w:color w:val="000000" w:themeColor="text1"/>
        </w:rPr>
        <w:t xml:space="preserve">all of </w:t>
      </w:r>
      <w:r w:rsidR="00CC6F46" w:rsidRPr="00CF7E12">
        <w:rPr>
          <w:bCs/>
          <w:color w:val="000000" w:themeColor="text1"/>
        </w:rPr>
        <w:t xml:space="preserve">which </w:t>
      </w:r>
      <w:r w:rsidR="00203D0C">
        <w:rPr>
          <w:bCs/>
          <w:color w:val="000000" w:themeColor="text1"/>
        </w:rPr>
        <w:t xml:space="preserve">were </w:t>
      </w:r>
      <w:r w:rsidR="00CC6F46" w:rsidRPr="00CF7E12">
        <w:rPr>
          <w:bCs/>
          <w:color w:val="000000" w:themeColor="text1"/>
        </w:rPr>
        <w:t>clearly within the scope of the discovery order.</w:t>
      </w:r>
      <w:r w:rsidR="00CC6F46" w:rsidRPr="00CF7E12">
        <w:rPr>
          <w:bCs/>
          <w:color w:val="000000" w:themeColor="text1"/>
          <w:vertAlign w:val="superscript"/>
        </w:rPr>
        <w:footnoteReference w:id="88"/>
      </w:r>
      <w:r w:rsidR="00CC6F46" w:rsidRPr="00CF7E12">
        <w:rPr>
          <w:bCs/>
          <w:color w:val="000000" w:themeColor="text1"/>
        </w:rPr>
        <w:t xml:space="preserve">  Dr Lin did not give any </w:t>
      </w:r>
      <w:r w:rsidR="001A328C" w:rsidRPr="00CF7E12">
        <w:rPr>
          <w:bCs/>
          <w:color w:val="000000" w:themeColor="text1"/>
        </w:rPr>
        <w:t>credible</w:t>
      </w:r>
      <w:r w:rsidR="00CC6F46" w:rsidRPr="00CF7E12">
        <w:rPr>
          <w:bCs/>
          <w:color w:val="000000" w:themeColor="text1"/>
        </w:rPr>
        <w:t xml:space="preserve"> explanation apart from asserting he had never seen the discovery order</w:t>
      </w:r>
      <w:r w:rsidR="00F067B1" w:rsidRPr="00CF7E12">
        <w:rPr>
          <w:bCs/>
          <w:color w:val="000000" w:themeColor="text1"/>
        </w:rPr>
        <w:t xml:space="preserve">.  </w:t>
      </w:r>
      <w:r w:rsidR="00FA0950" w:rsidRPr="00CF7E12">
        <w:rPr>
          <w:bCs/>
          <w:color w:val="000000" w:themeColor="text1"/>
        </w:rPr>
        <w:t>This</w:t>
      </w:r>
      <w:r w:rsidR="00D45810" w:rsidRPr="00CF7E12">
        <w:rPr>
          <w:bCs/>
          <w:color w:val="000000" w:themeColor="text1"/>
        </w:rPr>
        <w:t xml:space="preserve"> cannot</w:t>
      </w:r>
      <w:r w:rsidR="0034196C" w:rsidRPr="00CF7E12">
        <w:rPr>
          <w:bCs/>
          <w:color w:val="000000" w:themeColor="text1"/>
        </w:rPr>
        <w:t xml:space="preserve"> </w:t>
      </w:r>
      <w:r w:rsidR="00FE12BE" w:rsidRPr="00CF7E12">
        <w:rPr>
          <w:bCs/>
          <w:color w:val="000000" w:themeColor="text1"/>
        </w:rPr>
        <w:t xml:space="preserve">be </w:t>
      </w:r>
      <w:r w:rsidR="00CC6F46" w:rsidRPr="00CF7E12">
        <w:rPr>
          <w:bCs/>
          <w:color w:val="000000" w:themeColor="text1"/>
        </w:rPr>
        <w:t>true</w:t>
      </w:r>
      <w:r w:rsidR="000F5623" w:rsidRPr="00CF7E12">
        <w:rPr>
          <w:bCs/>
          <w:color w:val="000000" w:themeColor="text1"/>
        </w:rPr>
        <w:t xml:space="preserve"> as</w:t>
      </w:r>
      <w:r w:rsidR="00CC6F46" w:rsidRPr="00CF7E12">
        <w:rPr>
          <w:bCs/>
          <w:color w:val="000000" w:themeColor="text1"/>
        </w:rPr>
        <w:t xml:space="preserve"> </w:t>
      </w:r>
      <w:r w:rsidR="00FE12BE" w:rsidRPr="00CF7E12">
        <w:rPr>
          <w:bCs/>
          <w:color w:val="000000" w:themeColor="text1"/>
        </w:rPr>
        <w:t>he</w:t>
      </w:r>
      <w:r w:rsidR="00CC6F46" w:rsidRPr="00CF7E12">
        <w:rPr>
          <w:bCs/>
          <w:color w:val="000000" w:themeColor="text1"/>
        </w:rPr>
        <w:t xml:space="preserve"> swore an affidavit pursuant to the order. </w:t>
      </w:r>
    </w:p>
    <w:p w14:paraId="7FD7005D" w14:textId="25BD6A53" w:rsidR="00053599" w:rsidRPr="00CF7E12" w:rsidRDefault="00053599" w:rsidP="009978E7">
      <w:pPr>
        <w:pStyle w:val="Final"/>
        <w:spacing w:before="480" w:after="480"/>
        <w:ind w:left="0" w:firstLine="0"/>
        <w:rPr>
          <w:bCs/>
          <w:color w:val="000000" w:themeColor="text1"/>
        </w:rPr>
      </w:pPr>
      <w:r w:rsidRPr="00CF7E12">
        <w:rPr>
          <w:bCs/>
          <w:color w:val="000000" w:themeColor="text1"/>
        </w:rPr>
        <w:t>As for the events</w:t>
      </w:r>
      <w:r w:rsidR="00FC0276">
        <w:rPr>
          <w:bCs/>
          <w:color w:val="000000" w:themeColor="text1"/>
        </w:rPr>
        <w:t xml:space="preserve"> on 3 December 2004, Dr Lin says</w:t>
      </w:r>
      <w:r w:rsidRPr="00CF7E12">
        <w:rPr>
          <w:bCs/>
          <w:color w:val="000000" w:themeColor="text1"/>
        </w:rPr>
        <w:t xml:space="preserve"> he did not know that a will was being signed.  </w:t>
      </w:r>
      <w:r w:rsidR="000A356F" w:rsidRPr="00CF7E12">
        <w:rPr>
          <w:bCs/>
          <w:color w:val="000000" w:themeColor="text1"/>
        </w:rPr>
        <w:t xml:space="preserve">This contradicts Dr Fong’s evidence of telling Dr Lin about the need to certify </w:t>
      </w:r>
      <w:r w:rsidR="002F22DE" w:rsidRPr="00CF7E12">
        <w:rPr>
          <w:bCs/>
          <w:color w:val="000000" w:themeColor="text1"/>
          <w:lang w:val="en-US"/>
        </w:rPr>
        <w:t>Mr Lim</w:t>
      </w:r>
      <w:r w:rsidR="000A356F" w:rsidRPr="00CF7E12">
        <w:rPr>
          <w:bCs/>
          <w:color w:val="000000" w:themeColor="text1"/>
        </w:rPr>
        <w:t>’s capacity</w:t>
      </w:r>
      <w:r w:rsidR="00F24094" w:rsidRPr="00CF7E12">
        <w:rPr>
          <w:bCs/>
          <w:color w:val="000000" w:themeColor="text1"/>
        </w:rPr>
        <w:t>,</w:t>
      </w:r>
      <w:r w:rsidR="000A356F" w:rsidRPr="00CF7E12">
        <w:rPr>
          <w:bCs/>
          <w:color w:val="000000" w:themeColor="text1"/>
        </w:rPr>
        <w:t xml:space="preserve"> which Dr Lin </w:t>
      </w:r>
      <w:r w:rsidR="00F24094" w:rsidRPr="00CF7E12">
        <w:rPr>
          <w:bCs/>
          <w:color w:val="000000" w:themeColor="text1"/>
        </w:rPr>
        <w:t xml:space="preserve">said he </w:t>
      </w:r>
      <w:r w:rsidR="000A356F" w:rsidRPr="00CF7E12">
        <w:rPr>
          <w:bCs/>
          <w:color w:val="000000" w:themeColor="text1"/>
        </w:rPr>
        <w:t>could not remember</w:t>
      </w:r>
      <w:r w:rsidR="00AB7473" w:rsidRPr="00CF7E12">
        <w:rPr>
          <w:bCs/>
          <w:color w:val="000000" w:themeColor="text1"/>
        </w:rPr>
        <w:t>.</w:t>
      </w:r>
      <w:r w:rsidR="000A356F" w:rsidRPr="00CF7E12">
        <w:rPr>
          <w:bCs/>
          <w:color w:val="000000" w:themeColor="text1"/>
        </w:rPr>
        <w:t xml:space="preserve">  It also contradicts Peter Lam’s evidence that Peter Lam himself told Dr Lin his father would sign a will that morning.</w:t>
      </w:r>
      <w:r w:rsidR="000A356F" w:rsidRPr="00CF7E12">
        <w:rPr>
          <w:bCs/>
          <w:color w:val="000000" w:themeColor="text1"/>
          <w:vertAlign w:val="superscript"/>
        </w:rPr>
        <w:footnoteReference w:id="89"/>
      </w:r>
      <w:r w:rsidR="000A356F" w:rsidRPr="00CF7E12">
        <w:rPr>
          <w:bCs/>
          <w:color w:val="000000" w:themeColor="text1"/>
        </w:rPr>
        <w:t xml:space="preserve">  I </w:t>
      </w:r>
      <w:r w:rsidR="0095716B" w:rsidRPr="00CF7E12">
        <w:rPr>
          <w:bCs/>
          <w:color w:val="000000" w:themeColor="text1"/>
        </w:rPr>
        <w:t xml:space="preserve">do not </w:t>
      </w:r>
      <w:r w:rsidR="000A356F" w:rsidRPr="00CF7E12">
        <w:rPr>
          <w:bCs/>
          <w:color w:val="000000" w:themeColor="text1"/>
        </w:rPr>
        <w:t xml:space="preserve">find Dr Lin’s evidence on this </w:t>
      </w:r>
      <w:r w:rsidR="00AB0742" w:rsidRPr="00CF7E12">
        <w:rPr>
          <w:bCs/>
          <w:color w:val="000000" w:themeColor="text1"/>
        </w:rPr>
        <w:t>issue</w:t>
      </w:r>
      <w:r w:rsidR="000A356F" w:rsidRPr="00CF7E12">
        <w:rPr>
          <w:bCs/>
          <w:color w:val="000000" w:themeColor="text1"/>
        </w:rPr>
        <w:t xml:space="preserve"> </w:t>
      </w:r>
      <w:r w:rsidR="00A71619" w:rsidRPr="00CF7E12">
        <w:rPr>
          <w:bCs/>
          <w:color w:val="000000" w:themeColor="text1"/>
        </w:rPr>
        <w:t>credible</w:t>
      </w:r>
      <w:r w:rsidR="000A356F" w:rsidRPr="00CF7E12">
        <w:rPr>
          <w:bCs/>
          <w:color w:val="000000" w:themeColor="text1"/>
        </w:rPr>
        <w:t>.</w:t>
      </w:r>
    </w:p>
    <w:p w14:paraId="41B58357" w14:textId="3DD1AA7A" w:rsidR="00D868F0" w:rsidRPr="00CF7E12" w:rsidRDefault="00D868F0" w:rsidP="003F70A5">
      <w:pPr>
        <w:pStyle w:val="Final"/>
        <w:spacing w:before="240" w:after="480"/>
        <w:ind w:left="0" w:firstLine="0"/>
        <w:rPr>
          <w:bCs/>
          <w:color w:val="000000" w:themeColor="text1"/>
        </w:rPr>
      </w:pPr>
      <w:r w:rsidRPr="00CF7E12">
        <w:rPr>
          <w:bCs/>
          <w:color w:val="000000" w:themeColor="text1"/>
        </w:rPr>
        <w:t xml:space="preserve">Similarly, Dr Lin </w:t>
      </w:r>
      <w:r w:rsidR="00FC0276">
        <w:rPr>
          <w:bCs/>
          <w:color w:val="000000" w:themeColor="text1"/>
        </w:rPr>
        <w:t>denies</w:t>
      </w:r>
      <w:r w:rsidRPr="00CF7E12">
        <w:rPr>
          <w:bCs/>
          <w:color w:val="000000" w:themeColor="text1"/>
        </w:rPr>
        <w:t xml:space="preserve"> that he had asked Dr </w:t>
      </w:r>
      <w:r w:rsidR="00AB0742" w:rsidRPr="00CF7E12">
        <w:rPr>
          <w:bCs/>
          <w:color w:val="000000" w:themeColor="text1"/>
        </w:rPr>
        <w:t>Kwok</w:t>
      </w:r>
      <w:r w:rsidRPr="00CF7E12">
        <w:rPr>
          <w:bCs/>
          <w:color w:val="000000" w:themeColor="text1"/>
        </w:rPr>
        <w:t xml:space="preserve"> to perform the mental examination.  </w:t>
      </w:r>
      <w:r w:rsidR="00AB0742" w:rsidRPr="00CF7E12">
        <w:rPr>
          <w:bCs/>
          <w:color w:val="000000" w:themeColor="text1"/>
        </w:rPr>
        <w:t>However, h</w:t>
      </w:r>
      <w:r w:rsidRPr="00CF7E12">
        <w:rPr>
          <w:bCs/>
          <w:color w:val="000000" w:themeColor="text1"/>
        </w:rPr>
        <w:t xml:space="preserve">e is the person who brought Dr Kwok along, and Dr Kwok had </w:t>
      </w:r>
      <w:r w:rsidR="005F60F5" w:rsidRPr="00CF7E12">
        <w:rPr>
          <w:bCs/>
          <w:color w:val="000000" w:themeColor="text1"/>
        </w:rPr>
        <w:t>with him a list of questions for the examination.</w:t>
      </w:r>
      <w:r w:rsidR="005F60F5" w:rsidRPr="00CF7E12">
        <w:rPr>
          <w:bCs/>
          <w:color w:val="000000" w:themeColor="text1"/>
          <w:vertAlign w:val="superscript"/>
        </w:rPr>
        <w:footnoteReference w:id="90"/>
      </w:r>
      <w:r w:rsidR="005F60F5" w:rsidRPr="00CF7E12">
        <w:rPr>
          <w:bCs/>
          <w:color w:val="000000" w:themeColor="text1"/>
        </w:rPr>
        <w:t xml:space="preserve">  Dr Kwok would not have brought the list and would not have started to conduct the examination if no one had </w:t>
      </w:r>
      <w:r w:rsidR="0003664B" w:rsidRPr="00CF7E12">
        <w:rPr>
          <w:bCs/>
          <w:color w:val="000000" w:themeColor="text1"/>
        </w:rPr>
        <w:t xml:space="preserve">told </w:t>
      </w:r>
      <w:r w:rsidR="005F60F5" w:rsidRPr="00CF7E12">
        <w:rPr>
          <w:bCs/>
          <w:color w:val="000000" w:themeColor="text1"/>
        </w:rPr>
        <w:t>him to do so.  I find it inconceivable that it was anyone other than Dr Lin.</w:t>
      </w:r>
    </w:p>
    <w:p w14:paraId="7910C267" w14:textId="468198F4" w:rsidR="005F60F5" w:rsidRPr="00CF7E12" w:rsidRDefault="005F60F5" w:rsidP="003F70A5">
      <w:pPr>
        <w:pStyle w:val="Final"/>
        <w:spacing w:before="240" w:after="480"/>
        <w:ind w:left="0" w:firstLine="0"/>
        <w:rPr>
          <w:bCs/>
          <w:color w:val="000000" w:themeColor="text1"/>
        </w:rPr>
      </w:pPr>
      <w:r w:rsidRPr="00CF7E12">
        <w:rPr>
          <w:bCs/>
          <w:color w:val="000000" w:themeColor="text1"/>
        </w:rPr>
        <w:t>Dr</w:t>
      </w:r>
      <w:r w:rsidR="00AB0742" w:rsidRPr="00CF7E12">
        <w:rPr>
          <w:bCs/>
          <w:color w:val="000000" w:themeColor="text1"/>
        </w:rPr>
        <w:t xml:space="preserve"> Lin</w:t>
      </w:r>
      <w:r w:rsidRPr="00CF7E12">
        <w:rPr>
          <w:bCs/>
          <w:color w:val="000000" w:themeColor="text1"/>
        </w:rPr>
        <w:t xml:space="preserve"> insisted that he </w:t>
      </w:r>
      <w:r w:rsidR="00203D0C">
        <w:rPr>
          <w:bCs/>
          <w:color w:val="000000" w:themeColor="text1"/>
        </w:rPr>
        <w:t xml:space="preserve">had </w:t>
      </w:r>
      <w:r w:rsidRPr="00CF7E12">
        <w:rPr>
          <w:bCs/>
          <w:color w:val="000000" w:themeColor="text1"/>
        </w:rPr>
        <w:t>left before the mental examination took place.</w:t>
      </w:r>
      <w:r w:rsidR="009D5131" w:rsidRPr="00CF7E12">
        <w:rPr>
          <w:bCs/>
          <w:color w:val="000000" w:themeColor="text1"/>
          <w:vertAlign w:val="superscript"/>
        </w:rPr>
        <w:footnoteReference w:id="91"/>
      </w:r>
      <w:r w:rsidR="009D5131" w:rsidRPr="00CF7E12">
        <w:rPr>
          <w:bCs/>
          <w:color w:val="000000" w:themeColor="text1"/>
        </w:rPr>
        <w:t xml:space="preserve"> </w:t>
      </w:r>
      <w:r w:rsidRPr="00CF7E12">
        <w:rPr>
          <w:bCs/>
          <w:color w:val="000000" w:themeColor="text1"/>
        </w:rPr>
        <w:t xml:space="preserve"> This is </w:t>
      </w:r>
      <w:r w:rsidR="0003664B" w:rsidRPr="00CF7E12">
        <w:rPr>
          <w:bCs/>
          <w:color w:val="000000" w:themeColor="text1"/>
        </w:rPr>
        <w:t xml:space="preserve">not </w:t>
      </w:r>
      <w:r w:rsidRPr="00CF7E12">
        <w:rPr>
          <w:bCs/>
          <w:color w:val="000000" w:themeColor="text1"/>
        </w:rPr>
        <w:t>credible</w:t>
      </w:r>
      <w:r w:rsidR="0003664B" w:rsidRPr="00CF7E12">
        <w:rPr>
          <w:bCs/>
          <w:color w:val="000000" w:themeColor="text1"/>
        </w:rPr>
        <w:t xml:space="preserve"> </w:t>
      </w:r>
      <w:r w:rsidR="00C20EF4" w:rsidRPr="00CF7E12">
        <w:rPr>
          <w:bCs/>
          <w:color w:val="000000" w:themeColor="text1"/>
        </w:rPr>
        <w:t>given</w:t>
      </w:r>
      <w:r w:rsidR="0003664B" w:rsidRPr="00CF7E12">
        <w:rPr>
          <w:bCs/>
          <w:color w:val="000000" w:themeColor="text1"/>
        </w:rPr>
        <w:t xml:space="preserve"> </w:t>
      </w:r>
      <w:r w:rsidR="009D5131" w:rsidRPr="00CF7E12">
        <w:rPr>
          <w:bCs/>
          <w:color w:val="000000" w:themeColor="text1"/>
        </w:rPr>
        <w:t xml:space="preserve">Dr Chan’s </w:t>
      </w:r>
      <w:r w:rsidR="0003664B" w:rsidRPr="00CF7E12">
        <w:rPr>
          <w:bCs/>
          <w:color w:val="000000" w:themeColor="text1"/>
        </w:rPr>
        <w:t xml:space="preserve">clear </w:t>
      </w:r>
      <w:r w:rsidR="009D5131" w:rsidRPr="00CF7E12">
        <w:rPr>
          <w:bCs/>
          <w:color w:val="000000" w:themeColor="text1"/>
        </w:rPr>
        <w:t xml:space="preserve">evidence that Dr Lin was present until after the end of the mental examination.  </w:t>
      </w:r>
      <w:r w:rsidR="0003664B" w:rsidRPr="00CF7E12">
        <w:rPr>
          <w:bCs/>
          <w:color w:val="000000" w:themeColor="text1"/>
        </w:rPr>
        <w:t xml:space="preserve">Moreover, </w:t>
      </w:r>
      <w:r w:rsidR="009D5131" w:rsidRPr="00CF7E12">
        <w:rPr>
          <w:bCs/>
          <w:color w:val="000000" w:themeColor="text1"/>
        </w:rPr>
        <w:t xml:space="preserve">Vincent Cheung stated in the </w:t>
      </w:r>
      <w:r w:rsidR="00AE7F97" w:rsidRPr="00AE7F97">
        <w:rPr>
          <w:bCs/>
          <w:color w:val="000000" w:themeColor="text1"/>
          <w:lang w:val="en-US"/>
        </w:rPr>
        <w:t>further and better particulars</w:t>
      </w:r>
      <w:r w:rsidR="00AE7F97">
        <w:rPr>
          <w:rFonts w:hint="eastAsia"/>
          <w:bCs/>
          <w:color w:val="000000" w:themeColor="text1"/>
          <w:lang w:val="en-US"/>
        </w:rPr>
        <w:t xml:space="preserve"> (</w:t>
      </w:r>
      <w:r w:rsidR="00AE7F97">
        <w:rPr>
          <w:bCs/>
          <w:color w:val="000000" w:themeColor="text1"/>
          <w:lang w:val="en-US"/>
        </w:rPr>
        <w:t>“</w:t>
      </w:r>
      <w:r w:rsidR="00AE7F97" w:rsidRPr="00877316">
        <w:rPr>
          <w:b/>
          <w:color w:val="000000" w:themeColor="text1"/>
          <w:lang w:val="en-US"/>
        </w:rPr>
        <w:t>FBPs</w:t>
      </w:r>
      <w:r w:rsidR="00AE7F97">
        <w:rPr>
          <w:bCs/>
          <w:color w:val="000000" w:themeColor="text1"/>
          <w:lang w:val="en-US"/>
        </w:rPr>
        <w:t>”</w:t>
      </w:r>
      <w:r w:rsidR="00AE7F97">
        <w:rPr>
          <w:rFonts w:hint="eastAsia"/>
          <w:bCs/>
          <w:color w:val="000000" w:themeColor="text1"/>
          <w:lang w:val="en-US"/>
        </w:rPr>
        <w:t>)</w:t>
      </w:r>
      <w:r w:rsidR="00AE7F97" w:rsidRPr="00AE7F97" w:rsidDel="00AE7F97">
        <w:rPr>
          <w:bCs/>
          <w:color w:val="000000" w:themeColor="text1"/>
          <w:lang w:val="en-US"/>
        </w:rPr>
        <w:t xml:space="preserve"> </w:t>
      </w:r>
      <w:r w:rsidR="009D5131" w:rsidRPr="00CF7E12">
        <w:rPr>
          <w:bCs/>
          <w:color w:val="000000" w:themeColor="text1"/>
        </w:rPr>
        <w:t>that Dr Lin was present at the execution.</w:t>
      </w:r>
      <w:r w:rsidR="009D5131" w:rsidRPr="00CF7E12">
        <w:rPr>
          <w:bCs/>
          <w:color w:val="000000" w:themeColor="text1"/>
          <w:vertAlign w:val="superscript"/>
        </w:rPr>
        <w:footnoteReference w:id="92"/>
      </w:r>
      <w:r w:rsidR="009D5131" w:rsidRPr="00CF7E12">
        <w:rPr>
          <w:bCs/>
          <w:color w:val="000000" w:themeColor="text1"/>
        </w:rPr>
        <w:t xml:space="preserve">  No amendment was made to these FBPs and it remains the plaintiff’s pleaded case that Dr Lin was present.  </w:t>
      </w:r>
    </w:p>
    <w:p w14:paraId="06F38685" w14:textId="458B826C" w:rsidR="00F5371C" w:rsidRPr="00CF7E12" w:rsidRDefault="00F5371C" w:rsidP="00624096">
      <w:pPr>
        <w:pStyle w:val="Final"/>
        <w:spacing w:before="480" w:after="480"/>
        <w:ind w:left="0" w:firstLine="0"/>
        <w:rPr>
          <w:bCs/>
          <w:color w:val="000000" w:themeColor="text1"/>
        </w:rPr>
      </w:pPr>
      <w:r w:rsidRPr="00CF7E12">
        <w:rPr>
          <w:bCs/>
          <w:color w:val="000000" w:themeColor="text1"/>
        </w:rPr>
        <w:t xml:space="preserve">In short, </w:t>
      </w:r>
      <w:r w:rsidR="00AC0E0E" w:rsidRPr="00CF7E12">
        <w:rPr>
          <w:bCs/>
          <w:color w:val="000000" w:themeColor="text1"/>
        </w:rPr>
        <w:t>I find Dr Lin</w:t>
      </w:r>
      <w:r w:rsidR="00AC0E0E" w:rsidRPr="00CF7E12">
        <w:rPr>
          <w:b/>
          <w:bCs/>
          <w:color w:val="000000" w:themeColor="text1"/>
        </w:rPr>
        <w:t xml:space="preserve"> </w:t>
      </w:r>
      <w:r w:rsidR="00AC0E0E" w:rsidRPr="00CF7E12">
        <w:rPr>
          <w:bCs/>
          <w:color w:val="000000" w:themeColor="text1"/>
        </w:rPr>
        <w:t xml:space="preserve">to be a dishonest witness.  </w:t>
      </w:r>
      <w:r w:rsidR="00BC7819" w:rsidRPr="00CF7E12">
        <w:rPr>
          <w:bCs/>
          <w:color w:val="000000" w:themeColor="text1"/>
        </w:rPr>
        <w:t xml:space="preserve">In particular, </w:t>
      </w:r>
      <w:r w:rsidR="002C7C2A" w:rsidRPr="00CF7E12">
        <w:rPr>
          <w:bCs/>
          <w:color w:val="000000" w:themeColor="text1"/>
        </w:rPr>
        <w:t xml:space="preserve">I find his account of the events on 3 December 2004 entirely incredible.  </w:t>
      </w:r>
      <w:r w:rsidR="00AC0E0E" w:rsidRPr="00CF7E12">
        <w:rPr>
          <w:bCs/>
          <w:color w:val="000000" w:themeColor="text1"/>
        </w:rPr>
        <w:t>He was evasive, g</w:t>
      </w:r>
      <w:r w:rsidR="008224A0" w:rsidRPr="00CF7E12">
        <w:rPr>
          <w:bCs/>
          <w:color w:val="000000" w:themeColor="text1"/>
        </w:rPr>
        <w:t>iving</w:t>
      </w:r>
      <w:r w:rsidR="00AC0E0E" w:rsidRPr="00CF7E12">
        <w:rPr>
          <w:bCs/>
          <w:color w:val="000000" w:themeColor="text1"/>
        </w:rPr>
        <w:t xml:space="preserve"> long rambling answers or respond</w:t>
      </w:r>
      <w:r w:rsidR="008224A0" w:rsidRPr="00CF7E12">
        <w:rPr>
          <w:bCs/>
          <w:color w:val="000000" w:themeColor="text1"/>
        </w:rPr>
        <w:t>ed</w:t>
      </w:r>
      <w:r w:rsidR="00AC0E0E" w:rsidRPr="00CF7E12">
        <w:rPr>
          <w:bCs/>
          <w:color w:val="000000" w:themeColor="text1"/>
        </w:rPr>
        <w:t xml:space="preserve"> with his own questions</w:t>
      </w:r>
      <w:r w:rsidR="00767D65" w:rsidRPr="00CF7E12">
        <w:rPr>
          <w:bCs/>
          <w:color w:val="000000" w:themeColor="text1"/>
        </w:rPr>
        <w:t xml:space="preserve">. </w:t>
      </w:r>
      <w:r w:rsidR="00AC0E0E" w:rsidRPr="00CF7E12">
        <w:rPr>
          <w:bCs/>
          <w:color w:val="000000" w:themeColor="text1"/>
        </w:rPr>
        <w:t xml:space="preserve"> </w:t>
      </w:r>
      <w:r w:rsidR="00767D65" w:rsidRPr="00CF7E12">
        <w:rPr>
          <w:bCs/>
          <w:color w:val="000000" w:themeColor="text1"/>
        </w:rPr>
        <w:t xml:space="preserve">He </w:t>
      </w:r>
      <w:r w:rsidR="00AC0E0E" w:rsidRPr="00CF7E12">
        <w:rPr>
          <w:bCs/>
          <w:color w:val="000000" w:themeColor="text1"/>
        </w:rPr>
        <w:t xml:space="preserve">was </w:t>
      </w:r>
      <w:r w:rsidR="00767D65" w:rsidRPr="00CF7E12">
        <w:rPr>
          <w:bCs/>
          <w:color w:val="000000" w:themeColor="text1"/>
        </w:rPr>
        <w:t xml:space="preserve">also </w:t>
      </w:r>
      <w:r w:rsidR="00AC0E0E" w:rsidRPr="00CF7E12">
        <w:rPr>
          <w:bCs/>
          <w:color w:val="000000" w:themeColor="text1"/>
        </w:rPr>
        <w:t>extremely defensive</w:t>
      </w:r>
      <w:r w:rsidR="00767D65" w:rsidRPr="00CF7E12">
        <w:rPr>
          <w:bCs/>
          <w:color w:val="000000" w:themeColor="text1"/>
        </w:rPr>
        <w:t>,</w:t>
      </w:r>
      <w:r w:rsidR="00AC0E0E" w:rsidRPr="00CF7E12">
        <w:rPr>
          <w:bCs/>
          <w:color w:val="000000" w:themeColor="text1"/>
        </w:rPr>
        <w:t xml:space="preserve"> </w:t>
      </w:r>
      <w:r w:rsidR="0050202B" w:rsidRPr="00CF7E12">
        <w:rPr>
          <w:bCs/>
          <w:color w:val="000000" w:themeColor="text1"/>
        </w:rPr>
        <w:t>suggesting at one stage</w:t>
      </w:r>
      <w:r w:rsidR="00C2023D" w:rsidRPr="00CF7E12">
        <w:rPr>
          <w:bCs/>
          <w:color w:val="000000" w:themeColor="text1"/>
        </w:rPr>
        <w:t xml:space="preserve"> that</w:t>
      </w:r>
      <w:r w:rsidR="0050202B" w:rsidRPr="00CF7E12">
        <w:rPr>
          <w:bCs/>
          <w:color w:val="000000" w:themeColor="text1"/>
        </w:rPr>
        <w:t xml:space="preserve"> </w:t>
      </w:r>
      <w:r w:rsidR="00AC0E0E" w:rsidRPr="00CF7E12">
        <w:rPr>
          <w:bCs/>
          <w:color w:val="000000" w:themeColor="text1"/>
        </w:rPr>
        <w:t>he would sue the defendants’ counsel for defamation</w:t>
      </w:r>
      <w:r w:rsidR="002C2838" w:rsidRPr="00CF7E12">
        <w:rPr>
          <w:bCs/>
          <w:color w:val="000000" w:themeColor="text1"/>
        </w:rPr>
        <w:t>.</w:t>
      </w:r>
      <w:r w:rsidR="00AC0E0E" w:rsidRPr="00CF7E12">
        <w:rPr>
          <w:bCs/>
          <w:color w:val="000000" w:themeColor="text1"/>
        </w:rPr>
        <w:t xml:space="preserve">  </w:t>
      </w:r>
      <w:r w:rsidR="00A96273" w:rsidRPr="00CF7E12">
        <w:rPr>
          <w:bCs/>
          <w:color w:val="000000" w:themeColor="text1"/>
        </w:rPr>
        <w:t xml:space="preserve">Further, </w:t>
      </w:r>
      <w:r w:rsidR="00A96DFE" w:rsidRPr="00CF7E12">
        <w:rPr>
          <w:bCs/>
          <w:color w:val="000000" w:themeColor="text1"/>
        </w:rPr>
        <w:t>w</w:t>
      </w:r>
      <w:r w:rsidRPr="00CF7E12">
        <w:rPr>
          <w:bCs/>
          <w:color w:val="000000" w:themeColor="text1"/>
        </w:rPr>
        <w:t xml:space="preserve">hen </w:t>
      </w:r>
      <w:r w:rsidR="007B3EDA" w:rsidRPr="00CF7E12">
        <w:rPr>
          <w:bCs/>
          <w:color w:val="000000" w:themeColor="text1"/>
        </w:rPr>
        <w:t>t</w:t>
      </w:r>
      <w:r w:rsidR="00726907" w:rsidRPr="00CF7E12">
        <w:rPr>
          <w:bCs/>
          <w:color w:val="000000" w:themeColor="text1"/>
        </w:rPr>
        <w:t>he defendants</w:t>
      </w:r>
      <w:r w:rsidRPr="00CF7E12">
        <w:rPr>
          <w:bCs/>
          <w:color w:val="000000" w:themeColor="text1"/>
        </w:rPr>
        <w:t xml:space="preserve">’ solicitors </w:t>
      </w:r>
      <w:r w:rsidR="00B10350" w:rsidRPr="00CF7E12">
        <w:rPr>
          <w:bCs/>
          <w:color w:val="000000" w:themeColor="text1"/>
        </w:rPr>
        <w:t xml:space="preserve">asked for </w:t>
      </w:r>
      <w:r w:rsidRPr="00CF7E12">
        <w:rPr>
          <w:bCs/>
          <w:color w:val="000000" w:themeColor="text1"/>
        </w:rPr>
        <w:t xml:space="preserve">the names of the other two doctors, </w:t>
      </w:r>
      <w:r w:rsidR="008224A0" w:rsidRPr="00CF7E12">
        <w:rPr>
          <w:bCs/>
          <w:color w:val="000000" w:themeColor="text1"/>
        </w:rPr>
        <w:t xml:space="preserve">Dr Lin </w:t>
      </w:r>
      <w:r w:rsidRPr="00CF7E12">
        <w:rPr>
          <w:bCs/>
          <w:color w:val="000000" w:themeColor="text1"/>
        </w:rPr>
        <w:t xml:space="preserve">tried to extract payment of HK$200,000 of his own fees for compliance with the third party discovery order </w:t>
      </w:r>
      <w:r w:rsidR="00643462" w:rsidRPr="00CF7E12">
        <w:rPr>
          <w:bCs/>
          <w:color w:val="000000" w:themeColor="text1"/>
        </w:rPr>
        <w:t>in</w:t>
      </w:r>
      <w:r w:rsidR="00252B9F" w:rsidRPr="00CF7E12">
        <w:rPr>
          <w:bCs/>
          <w:color w:val="000000" w:themeColor="text1"/>
        </w:rPr>
        <w:t xml:space="preserve"> addition to</w:t>
      </w:r>
      <w:r w:rsidRPr="00CF7E12">
        <w:rPr>
          <w:bCs/>
          <w:color w:val="000000" w:themeColor="text1"/>
        </w:rPr>
        <w:t xml:space="preserve"> his solicitors’ fees, and a verification fee to ‘verify’ the names of the two doctors at HK$25,000 per hour. </w:t>
      </w:r>
      <w:r w:rsidR="00271589" w:rsidRPr="00CF7E12">
        <w:rPr>
          <w:bCs/>
          <w:color w:val="000000" w:themeColor="text1"/>
        </w:rPr>
        <w:t xml:space="preserve"> </w:t>
      </w:r>
      <w:r w:rsidRPr="00CF7E12">
        <w:rPr>
          <w:bCs/>
          <w:color w:val="000000" w:themeColor="text1"/>
        </w:rPr>
        <w:t xml:space="preserve">His </w:t>
      </w:r>
      <w:r w:rsidR="008224A0" w:rsidRPr="00CF7E12">
        <w:rPr>
          <w:bCs/>
          <w:color w:val="000000" w:themeColor="text1"/>
        </w:rPr>
        <w:t xml:space="preserve">explanation </w:t>
      </w:r>
      <w:r w:rsidRPr="00CF7E12">
        <w:rPr>
          <w:bCs/>
          <w:color w:val="000000" w:themeColor="text1"/>
        </w:rPr>
        <w:t xml:space="preserve">was effectively that the HK$200,000 was only a starting point for negotiation. </w:t>
      </w:r>
      <w:r w:rsidR="00271589" w:rsidRPr="00CF7E12">
        <w:rPr>
          <w:bCs/>
          <w:color w:val="000000" w:themeColor="text1"/>
        </w:rPr>
        <w:t xml:space="preserve"> </w:t>
      </w:r>
      <w:r w:rsidR="005E7688" w:rsidRPr="00CF7E12">
        <w:rPr>
          <w:bCs/>
          <w:color w:val="000000" w:themeColor="text1"/>
        </w:rPr>
        <w:t>By</w:t>
      </w:r>
      <w:r w:rsidRPr="00CF7E12">
        <w:rPr>
          <w:bCs/>
          <w:color w:val="000000" w:themeColor="text1"/>
        </w:rPr>
        <w:t xml:space="preserve"> contrast, </w:t>
      </w:r>
      <w:r w:rsidR="008224A0" w:rsidRPr="00CF7E12">
        <w:rPr>
          <w:bCs/>
          <w:color w:val="000000" w:themeColor="text1"/>
        </w:rPr>
        <w:t xml:space="preserve">he </w:t>
      </w:r>
      <w:r w:rsidRPr="00CF7E12">
        <w:rPr>
          <w:bCs/>
          <w:color w:val="000000" w:themeColor="text1"/>
        </w:rPr>
        <w:t xml:space="preserve">had no qualms about helping the </w:t>
      </w:r>
      <w:r w:rsidRPr="009978E2">
        <w:rPr>
          <w:bCs/>
          <w:color w:val="000000" w:themeColor="text1"/>
        </w:rPr>
        <w:t xml:space="preserve">second </w:t>
      </w:r>
      <w:r w:rsidR="00665435">
        <w:rPr>
          <w:bCs/>
          <w:color w:val="000000" w:themeColor="text1"/>
        </w:rPr>
        <w:t>family</w:t>
      </w:r>
      <w:r w:rsidRPr="00CF7E12">
        <w:rPr>
          <w:bCs/>
          <w:color w:val="000000" w:themeColor="text1"/>
        </w:rPr>
        <w:t xml:space="preserve"> and then subsequently Vincent Cheung, to retrieve </w:t>
      </w:r>
      <w:r w:rsidR="000C6A6A" w:rsidRPr="00CF7E12">
        <w:rPr>
          <w:bCs/>
          <w:color w:val="000000" w:themeColor="text1"/>
        </w:rPr>
        <w:t xml:space="preserve">Mr Lim’s </w:t>
      </w:r>
      <w:r w:rsidRPr="00CF7E12">
        <w:rPr>
          <w:bCs/>
          <w:color w:val="000000" w:themeColor="text1"/>
        </w:rPr>
        <w:t>medical records, in 2006 and again in 2012.</w:t>
      </w:r>
      <w:r w:rsidRPr="00CF7E12">
        <w:rPr>
          <w:bCs/>
          <w:color w:val="000000" w:themeColor="text1"/>
          <w:vertAlign w:val="superscript"/>
        </w:rPr>
        <w:footnoteReference w:id="93"/>
      </w:r>
      <w:r w:rsidRPr="00CF7E12">
        <w:rPr>
          <w:bCs/>
          <w:color w:val="000000" w:themeColor="text1"/>
        </w:rPr>
        <w:t xml:space="preserve"> </w:t>
      </w:r>
      <w:r w:rsidR="00C433A3" w:rsidRPr="00CF7E12">
        <w:rPr>
          <w:bCs/>
          <w:color w:val="000000" w:themeColor="text1"/>
        </w:rPr>
        <w:t xml:space="preserve"> I regret to note that Dr Lin’s behaviour in this matter was entirely unbecoming of a professional doctor.  </w:t>
      </w:r>
    </w:p>
    <w:p w14:paraId="477C48AD" w14:textId="77777777" w:rsidR="007C0309" w:rsidRPr="00CF7E12" w:rsidRDefault="003C1DCE" w:rsidP="00497FD5">
      <w:pPr>
        <w:pStyle w:val="Heading"/>
        <w:spacing w:before="600" w:after="240"/>
        <w:outlineLvl w:val="2"/>
        <w:rPr>
          <w:color w:val="000000" w:themeColor="text1"/>
          <w:u w:val="single"/>
        </w:rPr>
      </w:pPr>
      <w:r w:rsidRPr="00CF7E12">
        <w:rPr>
          <w:color w:val="000000" w:themeColor="text1"/>
          <w:u w:val="single"/>
        </w:rPr>
        <w:t>F</w:t>
      </w:r>
      <w:r w:rsidR="007C0309" w:rsidRPr="00CF7E12">
        <w:rPr>
          <w:color w:val="000000" w:themeColor="text1"/>
          <w:u w:val="single"/>
        </w:rPr>
        <w:t>1.</w:t>
      </w:r>
      <w:r w:rsidR="00E3376C" w:rsidRPr="00CF7E12">
        <w:rPr>
          <w:color w:val="000000" w:themeColor="text1"/>
          <w:u w:val="single"/>
        </w:rPr>
        <w:t>4</w:t>
      </w:r>
      <w:r w:rsidR="007C0309" w:rsidRPr="00CF7E12">
        <w:rPr>
          <w:color w:val="000000" w:themeColor="text1"/>
          <w:u w:val="single"/>
        </w:rPr>
        <w:tab/>
        <w:t>Peter Lam</w:t>
      </w:r>
    </w:p>
    <w:p w14:paraId="43B2F0C4" w14:textId="5BE1DB9D" w:rsidR="002B6121" w:rsidRPr="00CF7E12" w:rsidRDefault="00E51672" w:rsidP="002B6121">
      <w:pPr>
        <w:pStyle w:val="Final"/>
        <w:spacing w:before="240" w:after="480"/>
        <w:ind w:left="0" w:firstLine="0"/>
        <w:rPr>
          <w:bCs/>
          <w:color w:val="000000" w:themeColor="text1"/>
        </w:rPr>
      </w:pPr>
      <w:r w:rsidRPr="00CF7E12">
        <w:rPr>
          <w:bCs/>
          <w:color w:val="000000" w:themeColor="text1"/>
        </w:rPr>
        <w:t>I find Peter Lam to be an unsatisfac</w:t>
      </w:r>
      <w:r w:rsidR="00203D0C">
        <w:rPr>
          <w:bCs/>
          <w:color w:val="000000" w:themeColor="text1"/>
        </w:rPr>
        <w:t>tory witness, whose evidence is</w:t>
      </w:r>
      <w:r w:rsidR="00D96408">
        <w:rPr>
          <w:bCs/>
          <w:color w:val="000000" w:themeColor="text1"/>
        </w:rPr>
        <w:t xml:space="preserve"> evasive and unreliable</w:t>
      </w:r>
      <w:r w:rsidRPr="00CF7E12">
        <w:rPr>
          <w:bCs/>
          <w:color w:val="000000" w:themeColor="text1"/>
        </w:rPr>
        <w:t xml:space="preserve">.  </w:t>
      </w:r>
      <w:r w:rsidR="002B6121" w:rsidRPr="00CF7E12">
        <w:rPr>
          <w:bCs/>
          <w:color w:val="000000" w:themeColor="text1"/>
        </w:rPr>
        <w:t xml:space="preserve">He </w:t>
      </w:r>
      <w:r w:rsidR="00053308" w:rsidRPr="00CF7E12">
        <w:rPr>
          <w:bCs/>
          <w:color w:val="000000" w:themeColor="text1"/>
        </w:rPr>
        <w:t xml:space="preserve">is the head of the Lai Sun Group and was well acquainted </w:t>
      </w:r>
      <w:r w:rsidR="009A52BA" w:rsidRPr="00CF7E12">
        <w:rPr>
          <w:bCs/>
          <w:color w:val="000000" w:themeColor="text1"/>
        </w:rPr>
        <w:t>with Vincent Cheung, though</w:t>
      </w:r>
      <w:r w:rsidR="002B6121" w:rsidRPr="00CF7E12">
        <w:rPr>
          <w:bCs/>
          <w:color w:val="000000" w:themeColor="text1"/>
        </w:rPr>
        <w:t xml:space="preserve"> </w:t>
      </w:r>
      <w:r w:rsidR="00EC5768" w:rsidRPr="00CF7E12">
        <w:rPr>
          <w:bCs/>
          <w:color w:val="000000" w:themeColor="text1"/>
        </w:rPr>
        <w:t xml:space="preserve">he says </w:t>
      </w:r>
      <w:r w:rsidR="002F29BD" w:rsidRPr="00CF7E12">
        <w:rPr>
          <w:bCs/>
          <w:color w:val="000000" w:themeColor="text1"/>
        </w:rPr>
        <w:t xml:space="preserve">he was not </w:t>
      </w:r>
      <w:r w:rsidR="002B6121" w:rsidRPr="00CF7E12">
        <w:rPr>
          <w:bCs/>
          <w:color w:val="000000" w:themeColor="text1"/>
        </w:rPr>
        <w:t xml:space="preserve">as close to </w:t>
      </w:r>
      <w:r w:rsidR="002F29BD" w:rsidRPr="00CF7E12">
        <w:rPr>
          <w:bCs/>
          <w:color w:val="000000" w:themeColor="text1"/>
        </w:rPr>
        <w:t xml:space="preserve">Vincent Cheung </w:t>
      </w:r>
      <w:r w:rsidR="002B6121" w:rsidRPr="00CF7E12">
        <w:rPr>
          <w:bCs/>
          <w:color w:val="000000" w:themeColor="text1"/>
        </w:rPr>
        <w:t>as his father</w:t>
      </w:r>
      <w:r w:rsidR="002F29BD" w:rsidRPr="00CF7E12">
        <w:rPr>
          <w:bCs/>
          <w:color w:val="000000" w:themeColor="text1"/>
        </w:rPr>
        <w:t xml:space="preserve"> was</w:t>
      </w:r>
      <w:r w:rsidR="002B6121" w:rsidRPr="00CF7E12">
        <w:rPr>
          <w:bCs/>
          <w:color w:val="000000" w:themeColor="text1"/>
        </w:rPr>
        <w:t>.</w:t>
      </w:r>
      <w:r w:rsidR="0052564D" w:rsidRPr="00CF7E12">
        <w:rPr>
          <w:bCs/>
          <w:color w:val="000000" w:themeColor="text1"/>
        </w:rPr>
        <w:t xml:space="preserve"> </w:t>
      </w:r>
      <w:r w:rsidR="002C2838" w:rsidRPr="00CF7E12">
        <w:rPr>
          <w:bCs/>
          <w:color w:val="000000" w:themeColor="text1"/>
        </w:rPr>
        <w:t xml:space="preserve"> </w:t>
      </w:r>
      <w:r w:rsidR="00A87F79" w:rsidRPr="00CF7E12">
        <w:rPr>
          <w:bCs/>
          <w:color w:val="000000" w:themeColor="text1"/>
        </w:rPr>
        <w:t xml:space="preserve">He is moreover the person funding this action. </w:t>
      </w:r>
    </w:p>
    <w:p w14:paraId="15AE6801" w14:textId="2B961A72" w:rsidR="002B6121" w:rsidRPr="00CF7E12" w:rsidRDefault="00210654" w:rsidP="009978E7">
      <w:pPr>
        <w:pStyle w:val="Final"/>
        <w:spacing w:before="480" w:after="480"/>
        <w:ind w:left="0" w:firstLine="0"/>
        <w:rPr>
          <w:bCs/>
          <w:color w:val="000000" w:themeColor="text1"/>
        </w:rPr>
      </w:pPr>
      <w:r>
        <w:rPr>
          <w:bCs/>
          <w:color w:val="000000" w:themeColor="text1"/>
        </w:rPr>
        <w:t>It is</w:t>
      </w:r>
      <w:r w:rsidR="00D653B3" w:rsidRPr="00CF7E12">
        <w:rPr>
          <w:bCs/>
          <w:color w:val="000000" w:themeColor="text1"/>
        </w:rPr>
        <w:t xml:space="preserve"> Peter Lam’s evidence that he</w:t>
      </w:r>
      <w:r w:rsidR="00564831" w:rsidRPr="00CF7E12">
        <w:rPr>
          <w:bCs/>
          <w:color w:val="000000" w:themeColor="text1"/>
        </w:rPr>
        <w:t xml:space="preserve"> </w:t>
      </w:r>
      <w:r w:rsidR="006C1FDA" w:rsidRPr="00CF7E12">
        <w:rPr>
          <w:bCs/>
          <w:color w:val="000000" w:themeColor="text1"/>
        </w:rPr>
        <w:t xml:space="preserve">visited </w:t>
      </w:r>
      <w:r w:rsidR="00A32388" w:rsidRPr="00CF7E12">
        <w:rPr>
          <w:bCs/>
          <w:color w:val="000000" w:themeColor="text1"/>
        </w:rPr>
        <w:t>Mr Lim</w:t>
      </w:r>
      <w:r w:rsidR="006C1FDA" w:rsidRPr="00CF7E12">
        <w:rPr>
          <w:bCs/>
          <w:color w:val="000000" w:themeColor="text1"/>
        </w:rPr>
        <w:t xml:space="preserve"> “whenever [he] had time” to make sure that he was “aware of up-to-date information about [</w:t>
      </w:r>
      <w:r w:rsidR="00AA00FF" w:rsidRPr="00CF7E12">
        <w:rPr>
          <w:bCs/>
          <w:color w:val="000000" w:themeColor="text1"/>
        </w:rPr>
        <w:t>Mr Lim</w:t>
      </w:r>
      <w:r w:rsidR="006C1FDA" w:rsidRPr="00CF7E12">
        <w:rPr>
          <w:bCs/>
          <w:color w:val="000000" w:themeColor="text1"/>
        </w:rPr>
        <w:t xml:space="preserve">’s] health”, such </w:t>
      </w:r>
      <w:r w:rsidR="004D5828" w:rsidRPr="00CF7E12">
        <w:rPr>
          <w:bCs/>
          <w:color w:val="000000" w:themeColor="text1"/>
        </w:rPr>
        <w:t>information</w:t>
      </w:r>
      <w:r w:rsidR="006C1FDA" w:rsidRPr="00CF7E12">
        <w:rPr>
          <w:bCs/>
          <w:color w:val="000000" w:themeColor="text1"/>
        </w:rPr>
        <w:t xml:space="preserve"> coming “[c]ertainly from the doctors”.  </w:t>
      </w:r>
      <w:r w:rsidR="002F159C" w:rsidRPr="00CF7E12">
        <w:rPr>
          <w:bCs/>
          <w:color w:val="000000" w:themeColor="text1"/>
        </w:rPr>
        <w:t xml:space="preserve">Despite this, he did not notice any mental problems </w:t>
      </w:r>
      <w:r w:rsidR="002A537A" w:rsidRPr="00CF7E12">
        <w:rPr>
          <w:bCs/>
          <w:color w:val="000000" w:themeColor="text1"/>
        </w:rPr>
        <w:t>with Mr Lim</w:t>
      </w:r>
      <w:r w:rsidR="002F159C" w:rsidRPr="00CF7E12">
        <w:rPr>
          <w:bCs/>
          <w:color w:val="000000" w:themeColor="text1"/>
        </w:rPr>
        <w:t xml:space="preserve"> in June or August 2004</w:t>
      </w:r>
      <w:r w:rsidR="00431406" w:rsidRPr="00CF7E12">
        <w:rPr>
          <w:bCs/>
          <w:color w:val="000000" w:themeColor="text1"/>
        </w:rPr>
        <w:t>,</w:t>
      </w:r>
      <w:r w:rsidR="002F159C" w:rsidRPr="00CF7E12">
        <w:rPr>
          <w:bCs/>
          <w:color w:val="000000" w:themeColor="text1"/>
        </w:rPr>
        <w:t xml:space="preserve"> including the delirious episode in June, which the experts agree would have been obvious to those around </w:t>
      </w:r>
      <w:r w:rsidR="002A537A" w:rsidRPr="00CF7E12">
        <w:rPr>
          <w:bCs/>
          <w:color w:val="000000" w:themeColor="text1"/>
        </w:rPr>
        <w:t>Mr Lim</w:t>
      </w:r>
      <w:r w:rsidR="00E2673F" w:rsidRPr="00CF7E12">
        <w:rPr>
          <w:bCs/>
          <w:color w:val="000000" w:themeColor="text1"/>
        </w:rPr>
        <w:t>.</w:t>
      </w:r>
      <w:r w:rsidR="002F159C" w:rsidRPr="00CF7E12">
        <w:rPr>
          <w:bCs/>
          <w:color w:val="000000" w:themeColor="text1"/>
          <w:vertAlign w:val="superscript"/>
        </w:rPr>
        <w:footnoteReference w:id="94"/>
      </w:r>
      <w:r w:rsidR="002F159C" w:rsidRPr="00CF7E12">
        <w:rPr>
          <w:bCs/>
          <w:color w:val="000000" w:themeColor="text1"/>
        </w:rPr>
        <w:t xml:space="preserve">  </w:t>
      </w:r>
      <w:r w:rsidR="00E407B3" w:rsidRPr="00CF7E12">
        <w:rPr>
          <w:bCs/>
          <w:color w:val="000000" w:themeColor="text1"/>
        </w:rPr>
        <w:t>Peter Lam</w:t>
      </w:r>
      <w:r w:rsidR="00FC0276">
        <w:rPr>
          <w:bCs/>
          <w:color w:val="000000" w:themeColor="text1"/>
        </w:rPr>
        <w:t xml:space="preserve"> maintains</w:t>
      </w:r>
      <w:r w:rsidR="002F159C" w:rsidRPr="00CF7E12">
        <w:rPr>
          <w:bCs/>
          <w:color w:val="000000" w:themeColor="text1"/>
        </w:rPr>
        <w:t xml:space="preserve"> that he had not been made aware</w:t>
      </w:r>
      <w:r w:rsidR="00EC5768" w:rsidRPr="00CF7E12">
        <w:rPr>
          <w:bCs/>
          <w:color w:val="000000" w:themeColor="text1"/>
        </w:rPr>
        <w:t>,</w:t>
      </w:r>
      <w:r w:rsidR="002F159C" w:rsidRPr="00CF7E12">
        <w:rPr>
          <w:bCs/>
          <w:color w:val="000000" w:themeColor="text1"/>
        </w:rPr>
        <w:t xml:space="preserve"> </w:t>
      </w:r>
      <w:r w:rsidR="009A52BA" w:rsidRPr="00CF7E12">
        <w:rPr>
          <w:bCs/>
          <w:color w:val="000000" w:themeColor="text1"/>
        </w:rPr>
        <w:t>until a very late stage</w:t>
      </w:r>
      <w:r w:rsidR="00EC5768" w:rsidRPr="00CF7E12">
        <w:rPr>
          <w:bCs/>
          <w:color w:val="000000" w:themeColor="text1"/>
        </w:rPr>
        <w:t>,</w:t>
      </w:r>
      <w:r w:rsidR="009A52BA" w:rsidRPr="00CF7E12">
        <w:rPr>
          <w:bCs/>
          <w:color w:val="000000" w:themeColor="text1"/>
        </w:rPr>
        <w:t xml:space="preserve"> </w:t>
      </w:r>
      <w:r w:rsidR="002F159C" w:rsidRPr="00CF7E12">
        <w:rPr>
          <w:bCs/>
          <w:color w:val="000000" w:themeColor="text1"/>
        </w:rPr>
        <w:t xml:space="preserve">of Dr Fong’s assessment of </w:t>
      </w:r>
      <w:r w:rsidR="00AA4475" w:rsidRPr="00CF7E12">
        <w:rPr>
          <w:bCs/>
          <w:color w:val="000000" w:themeColor="text1"/>
        </w:rPr>
        <w:t>Mr Lim</w:t>
      </w:r>
      <w:r w:rsidR="002F159C" w:rsidRPr="00CF7E12">
        <w:rPr>
          <w:bCs/>
          <w:color w:val="000000" w:themeColor="text1"/>
        </w:rPr>
        <w:t xml:space="preserve">’s mental condition or the result of the MMSE.  </w:t>
      </w:r>
      <w:r w:rsidR="00D653B3" w:rsidRPr="00CF7E12">
        <w:rPr>
          <w:bCs/>
          <w:color w:val="000000" w:themeColor="text1"/>
        </w:rPr>
        <w:t xml:space="preserve">Repeatedly </w:t>
      </w:r>
      <w:r w:rsidR="002F159C" w:rsidRPr="00CF7E12">
        <w:rPr>
          <w:bCs/>
          <w:color w:val="000000" w:themeColor="text1"/>
        </w:rPr>
        <w:t xml:space="preserve">pressed, </w:t>
      </w:r>
      <w:r w:rsidR="00DD3E4B" w:rsidRPr="00CF7E12">
        <w:rPr>
          <w:bCs/>
          <w:color w:val="000000" w:themeColor="text1"/>
        </w:rPr>
        <w:t>Peter Lam</w:t>
      </w:r>
      <w:r w:rsidR="00D96408">
        <w:rPr>
          <w:bCs/>
          <w:color w:val="000000" w:themeColor="text1"/>
        </w:rPr>
        <w:t xml:space="preserve"> clarifies</w:t>
      </w:r>
      <w:r w:rsidR="002F159C" w:rsidRPr="00CF7E12">
        <w:rPr>
          <w:bCs/>
          <w:color w:val="000000" w:themeColor="text1"/>
        </w:rPr>
        <w:t xml:space="preserve"> that it was only after </w:t>
      </w:r>
      <w:r w:rsidR="00AA4475" w:rsidRPr="00CF7E12">
        <w:rPr>
          <w:bCs/>
          <w:color w:val="000000" w:themeColor="text1"/>
        </w:rPr>
        <w:t>Mr Lim</w:t>
      </w:r>
      <w:r w:rsidR="002F159C" w:rsidRPr="00CF7E12">
        <w:rPr>
          <w:bCs/>
          <w:color w:val="000000" w:themeColor="text1"/>
        </w:rPr>
        <w:t>’s death</w:t>
      </w:r>
      <w:r w:rsidR="00DD3E4B" w:rsidRPr="00CF7E12">
        <w:rPr>
          <w:bCs/>
          <w:color w:val="000000" w:themeColor="text1"/>
        </w:rPr>
        <w:t xml:space="preserve"> that he was made aware of these matters</w:t>
      </w:r>
      <w:r w:rsidR="002F159C" w:rsidRPr="00CF7E12">
        <w:rPr>
          <w:bCs/>
          <w:color w:val="000000" w:themeColor="text1"/>
        </w:rPr>
        <w:t xml:space="preserve">.  </w:t>
      </w:r>
      <w:r w:rsidR="00D653B3" w:rsidRPr="00CF7E12">
        <w:rPr>
          <w:bCs/>
          <w:color w:val="000000" w:themeColor="text1"/>
        </w:rPr>
        <w:t>Just as I</w:t>
      </w:r>
      <w:r w:rsidR="000E4B10" w:rsidRPr="00CF7E12">
        <w:rPr>
          <w:bCs/>
          <w:color w:val="000000" w:themeColor="text1"/>
        </w:rPr>
        <w:t xml:space="preserve"> found it inconceivable for Dr Lin not to </w:t>
      </w:r>
      <w:r w:rsidR="00EC5768" w:rsidRPr="00CF7E12">
        <w:rPr>
          <w:bCs/>
          <w:color w:val="000000" w:themeColor="text1"/>
        </w:rPr>
        <w:t xml:space="preserve">have </w:t>
      </w:r>
      <w:r w:rsidR="000E4B10" w:rsidRPr="00CF7E12">
        <w:rPr>
          <w:bCs/>
          <w:color w:val="000000" w:themeColor="text1"/>
        </w:rPr>
        <w:t>know</w:t>
      </w:r>
      <w:r w:rsidR="00EC5768" w:rsidRPr="00CF7E12">
        <w:rPr>
          <w:bCs/>
          <w:color w:val="000000" w:themeColor="text1"/>
        </w:rPr>
        <w:t>n</w:t>
      </w:r>
      <w:r w:rsidR="000E4B10" w:rsidRPr="00CF7E12">
        <w:rPr>
          <w:bCs/>
          <w:color w:val="000000" w:themeColor="text1"/>
        </w:rPr>
        <w:t xml:space="preserve"> of </w:t>
      </w:r>
      <w:r w:rsidR="00B44E23" w:rsidRPr="00CF7E12">
        <w:rPr>
          <w:bCs/>
          <w:color w:val="000000" w:themeColor="text1"/>
        </w:rPr>
        <w:t>Mr Lim</w:t>
      </w:r>
      <w:r w:rsidR="000E4B10" w:rsidRPr="00CF7E12">
        <w:rPr>
          <w:bCs/>
          <w:color w:val="000000" w:themeColor="text1"/>
        </w:rPr>
        <w:t xml:space="preserve">’s mental problems, I find it equally inconceivable that Dr Lin, who was well known to Peter Lam, would not have told Peter Lam of the same.  </w:t>
      </w:r>
      <w:r w:rsidR="00DD3E4B" w:rsidRPr="00CF7E12">
        <w:rPr>
          <w:bCs/>
          <w:color w:val="000000" w:themeColor="text1"/>
        </w:rPr>
        <w:t xml:space="preserve">I find that Peter Lam </w:t>
      </w:r>
      <w:r w:rsidR="00FC0276">
        <w:rPr>
          <w:bCs/>
          <w:color w:val="000000" w:themeColor="text1"/>
        </w:rPr>
        <w:t>ha</w:t>
      </w:r>
      <w:r>
        <w:rPr>
          <w:bCs/>
          <w:color w:val="000000" w:themeColor="text1"/>
        </w:rPr>
        <w:t>s</w:t>
      </w:r>
      <w:r w:rsidR="00EC5768" w:rsidRPr="00CF7E12">
        <w:rPr>
          <w:bCs/>
          <w:color w:val="000000" w:themeColor="text1"/>
        </w:rPr>
        <w:t xml:space="preserve"> </w:t>
      </w:r>
      <w:r w:rsidR="00BF3C8A" w:rsidRPr="00CF7E12">
        <w:rPr>
          <w:bCs/>
          <w:color w:val="000000" w:themeColor="text1"/>
        </w:rPr>
        <w:t xml:space="preserve">not been </w:t>
      </w:r>
      <w:r w:rsidR="00D96408">
        <w:rPr>
          <w:bCs/>
          <w:color w:val="000000" w:themeColor="text1"/>
        </w:rPr>
        <w:t>frank</w:t>
      </w:r>
      <w:r w:rsidR="00DD3E4B" w:rsidRPr="00CF7E12">
        <w:rPr>
          <w:bCs/>
          <w:color w:val="000000" w:themeColor="text1"/>
        </w:rPr>
        <w:t xml:space="preserve"> about his knowledge of </w:t>
      </w:r>
      <w:r w:rsidR="00E7069F" w:rsidRPr="00CF7E12">
        <w:rPr>
          <w:bCs/>
          <w:color w:val="000000" w:themeColor="text1"/>
        </w:rPr>
        <w:t>Mr Lim’s</w:t>
      </w:r>
      <w:r w:rsidR="00DD3E4B" w:rsidRPr="00CF7E12">
        <w:rPr>
          <w:bCs/>
          <w:color w:val="000000" w:themeColor="text1"/>
        </w:rPr>
        <w:t xml:space="preserve"> mental condition.</w:t>
      </w:r>
    </w:p>
    <w:p w14:paraId="65CB26D3" w14:textId="28A4A4ED" w:rsidR="00BA4E61" w:rsidRPr="00CF7E12" w:rsidRDefault="007941EA" w:rsidP="009978E7">
      <w:pPr>
        <w:pStyle w:val="Final"/>
        <w:spacing w:before="480" w:after="480"/>
        <w:ind w:left="0" w:firstLine="0"/>
        <w:rPr>
          <w:bCs/>
          <w:color w:val="000000" w:themeColor="text1"/>
        </w:rPr>
      </w:pPr>
      <w:r w:rsidRPr="00CF7E12">
        <w:rPr>
          <w:bCs/>
          <w:color w:val="000000" w:themeColor="text1"/>
        </w:rPr>
        <w:t xml:space="preserve">Initially, </w:t>
      </w:r>
      <w:r w:rsidR="00DE5B1E" w:rsidRPr="00CF7E12">
        <w:rPr>
          <w:bCs/>
          <w:color w:val="000000" w:themeColor="text1"/>
        </w:rPr>
        <w:t>Peter Lam said in evidence</w:t>
      </w:r>
      <w:r w:rsidR="00BA4E61" w:rsidRPr="00CF7E12">
        <w:rPr>
          <w:bCs/>
          <w:color w:val="000000" w:themeColor="text1"/>
        </w:rPr>
        <w:t xml:space="preserve"> </w:t>
      </w:r>
      <w:r w:rsidR="00722347" w:rsidRPr="00CF7E12">
        <w:rPr>
          <w:bCs/>
          <w:color w:val="000000" w:themeColor="text1"/>
        </w:rPr>
        <w:t>that</w:t>
      </w:r>
      <w:r w:rsidR="00BA4E61" w:rsidRPr="00CF7E12">
        <w:rPr>
          <w:bCs/>
          <w:color w:val="000000" w:themeColor="text1"/>
        </w:rPr>
        <w:t xml:space="preserve"> he had “nothing to do with the drafting of [the Distribution Proposal]; it was already presented to [Peter</w:t>
      </w:r>
      <w:r w:rsidR="009A0771" w:rsidRPr="00CF7E12">
        <w:rPr>
          <w:bCs/>
          <w:color w:val="000000" w:themeColor="text1"/>
        </w:rPr>
        <w:t xml:space="preserve"> Lam</w:t>
      </w:r>
      <w:r w:rsidR="00BA4E61" w:rsidRPr="00CF7E12">
        <w:rPr>
          <w:bCs/>
          <w:color w:val="000000" w:themeColor="text1"/>
        </w:rPr>
        <w:t>] by Mark Lee and [Peter</w:t>
      </w:r>
      <w:r w:rsidR="009A0771" w:rsidRPr="00CF7E12">
        <w:rPr>
          <w:bCs/>
          <w:color w:val="000000" w:themeColor="text1"/>
        </w:rPr>
        <w:t xml:space="preserve"> Lam</w:t>
      </w:r>
      <w:r w:rsidR="00BA4E61" w:rsidRPr="00CF7E12">
        <w:rPr>
          <w:bCs/>
          <w:color w:val="000000" w:themeColor="text1"/>
        </w:rPr>
        <w:t>] simply took it to discuss with [</w:t>
      </w:r>
      <w:r w:rsidR="006626D1" w:rsidRPr="00CF7E12">
        <w:rPr>
          <w:bCs/>
          <w:color w:val="000000" w:themeColor="text1"/>
        </w:rPr>
        <w:t>Mr Lim</w:t>
      </w:r>
      <w:r w:rsidR="00BA4E61" w:rsidRPr="00CF7E12">
        <w:rPr>
          <w:bCs/>
          <w:color w:val="000000" w:themeColor="text1"/>
        </w:rPr>
        <w:t xml:space="preserve">] about it”.  He </w:t>
      </w:r>
      <w:r w:rsidR="00722347" w:rsidRPr="00CF7E12">
        <w:rPr>
          <w:bCs/>
          <w:color w:val="000000" w:themeColor="text1"/>
        </w:rPr>
        <w:t xml:space="preserve">said </w:t>
      </w:r>
      <w:r w:rsidR="00BA4E61" w:rsidRPr="00CF7E12">
        <w:rPr>
          <w:bCs/>
          <w:color w:val="000000" w:themeColor="text1"/>
        </w:rPr>
        <w:t xml:space="preserve">he was “not personally involved in any discussions about which assets [he was] going to inherit from [his] father”.  When </w:t>
      </w:r>
      <w:r w:rsidR="00722347" w:rsidRPr="00CF7E12">
        <w:rPr>
          <w:bCs/>
          <w:color w:val="000000" w:themeColor="text1"/>
        </w:rPr>
        <w:t xml:space="preserve">it </w:t>
      </w:r>
      <w:r w:rsidR="00BA4E61" w:rsidRPr="00CF7E12">
        <w:rPr>
          <w:bCs/>
          <w:color w:val="000000" w:themeColor="text1"/>
        </w:rPr>
        <w:t xml:space="preserve">was put to </w:t>
      </w:r>
      <w:r w:rsidR="00722347" w:rsidRPr="00CF7E12">
        <w:rPr>
          <w:bCs/>
          <w:color w:val="000000" w:themeColor="text1"/>
        </w:rPr>
        <w:t>him</w:t>
      </w:r>
      <w:r w:rsidR="009A52BA" w:rsidRPr="00CF7E12">
        <w:rPr>
          <w:bCs/>
          <w:color w:val="000000" w:themeColor="text1"/>
        </w:rPr>
        <w:t xml:space="preserve"> </w:t>
      </w:r>
      <w:r w:rsidR="00EC5768" w:rsidRPr="00CF7E12">
        <w:rPr>
          <w:bCs/>
          <w:color w:val="000000" w:themeColor="text1"/>
        </w:rPr>
        <w:t xml:space="preserve">that </w:t>
      </w:r>
      <w:r w:rsidR="009A0771" w:rsidRPr="00CF7E12">
        <w:rPr>
          <w:bCs/>
          <w:color w:val="000000" w:themeColor="text1"/>
        </w:rPr>
        <w:t>what he said contradicted Mark Lee’s first statement,</w:t>
      </w:r>
      <w:r w:rsidR="009A0771" w:rsidRPr="00CF7E12">
        <w:rPr>
          <w:bCs/>
          <w:color w:val="000000" w:themeColor="text1"/>
          <w:vertAlign w:val="superscript"/>
        </w:rPr>
        <w:footnoteReference w:id="95"/>
      </w:r>
      <w:r w:rsidR="00BA4E61" w:rsidRPr="00CF7E12">
        <w:rPr>
          <w:bCs/>
          <w:color w:val="000000" w:themeColor="text1"/>
        </w:rPr>
        <w:t xml:space="preserve"> </w:t>
      </w:r>
      <w:r w:rsidR="00722347" w:rsidRPr="00CF7E12">
        <w:rPr>
          <w:bCs/>
          <w:color w:val="000000" w:themeColor="text1"/>
        </w:rPr>
        <w:t xml:space="preserve">Peter Lam </w:t>
      </w:r>
      <w:r w:rsidR="00BA4E61" w:rsidRPr="00CF7E12">
        <w:rPr>
          <w:bCs/>
          <w:color w:val="000000" w:themeColor="text1"/>
        </w:rPr>
        <w:t xml:space="preserve">was unable to give any coherent explanation as to why he denied </w:t>
      </w:r>
      <w:r w:rsidR="006B6633" w:rsidRPr="00CF7E12">
        <w:rPr>
          <w:bCs/>
          <w:color w:val="000000" w:themeColor="text1"/>
        </w:rPr>
        <w:t>taking part</w:t>
      </w:r>
      <w:r w:rsidR="00BA4E61" w:rsidRPr="00CF7E12">
        <w:rPr>
          <w:bCs/>
          <w:color w:val="000000" w:themeColor="text1"/>
        </w:rPr>
        <w:t xml:space="preserve"> in </w:t>
      </w:r>
      <w:r w:rsidR="00722347" w:rsidRPr="00CF7E12">
        <w:rPr>
          <w:bCs/>
          <w:color w:val="000000" w:themeColor="text1"/>
        </w:rPr>
        <w:t xml:space="preserve">the </w:t>
      </w:r>
      <w:r w:rsidR="00BA4E61" w:rsidRPr="00CF7E12">
        <w:rPr>
          <w:bCs/>
          <w:color w:val="000000" w:themeColor="text1"/>
        </w:rPr>
        <w:t>discussions.</w:t>
      </w:r>
    </w:p>
    <w:p w14:paraId="41EFDF29" w14:textId="195DAEC5" w:rsidR="00BA4E61" w:rsidRPr="00CF7E12" w:rsidRDefault="000F5011" w:rsidP="009978E7">
      <w:pPr>
        <w:pStyle w:val="Final"/>
        <w:spacing w:before="480" w:after="480"/>
        <w:ind w:left="0" w:firstLine="0"/>
        <w:rPr>
          <w:bCs/>
          <w:color w:val="000000" w:themeColor="text1"/>
        </w:rPr>
      </w:pPr>
      <w:r w:rsidRPr="00CF7E12">
        <w:rPr>
          <w:bCs/>
          <w:color w:val="000000" w:themeColor="text1"/>
        </w:rPr>
        <w:t xml:space="preserve">While </w:t>
      </w:r>
      <w:r w:rsidR="00744443" w:rsidRPr="00CF7E12">
        <w:rPr>
          <w:bCs/>
          <w:color w:val="000000" w:themeColor="text1"/>
        </w:rPr>
        <w:t xml:space="preserve">Mark Lee stated in his witness statement that he had consulted Peter Lam about </w:t>
      </w:r>
      <w:r w:rsidR="001550D2" w:rsidRPr="00CF7E12">
        <w:rPr>
          <w:bCs/>
          <w:color w:val="000000" w:themeColor="text1"/>
        </w:rPr>
        <w:t>Mr Lim</w:t>
      </w:r>
      <w:r w:rsidR="00744443" w:rsidRPr="00CF7E12">
        <w:rPr>
          <w:bCs/>
          <w:color w:val="000000" w:themeColor="text1"/>
        </w:rPr>
        <w:t>’s succession plan and that Peter Lam suggested him to speak to Madam U</w:t>
      </w:r>
      <w:r w:rsidRPr="00CF7E12">
        <w:rPr>
          <w:bCs/>
          <w:color w:val="000000" w:themeColor="text1"/>
        </w:rPr>
        <w:t>,</w:t>
      </w:r>
      <w:r w:rsidR="00744443" w:rsidRPr="00CF7E12">
        <w:rPr>
          <w:bCs/>
          <w:color w:val="000000" w:themeColor="text1"/>
          <w:vertAlign w:val="superscript"/>
        </w:rPr>
        <w:footnoteReference w:id="96"/>
      </w:r>
      <w:r w:rsidR="00EB0F8E" w:rsidRPr="00CF7E12">
        <w:rPr>
          <w:bCs/>
          <w:color w:val="000000" w:themeColor="text1"/>
        </w:rPr>
        <w:t xml:space="preserve"> </w:t>
      </w:r>
      <w:r w:rsidR="00744443" w:rsidRPr="00CF7E12">
        <w:rPr>
          <w:bCs/>
          <w:color w:val="000000" w:themeColor="text1"/>
        </w:rPr>
        <w:t>Peter Lam</w:t>
      </w:r>
      <w:r w:rsidR="00182247" w:rsidRPr="00CF7E12">
        <w:rPr>
          <w:bCs/>
          <w:color w:val="000000" w:themeColor="text1"/>
        </w:rPr>
        <w:t xml:space="preserve"> in evidence</w:t>
      </w:r>
      <w:r w:rsidR="00744443" w:rsidRPr="00CF7E12">
        <w:rPr>
          <w:bCs/>
          <w:color w:val="000000" w:themeColor="text1"/>
        </w:rPr>
        <w:t xml:space="preserve"> </w:t>
      </w:r>
      <w:r w:rsidR="00FC0276">
        <w:rPr>
          <w:bCs/>
          <w:color w:val="000000" w:themeColor="text1"/>
        </w:rPr>
        <w:t xml:space="preserve">denies </w:t>
      </w:r>
      <w:r w:rsidR="00744443" w:rsidRPr="00CF7E12">
        <w:rPr>
          <w:bCs/>
          <w:color w:val="000000" w:themeColor="text1"/>
        </w:rPr>
        <w:t xml:space="preserve">making </w:t>
      </w:r>
      <w:r w:rsidR="00ED016D" w:rsidRPr="00CF7E12">
        <w:rPr>
          <w:bCs/>
          <w:color w:val="000000" w:themeColor="text1"/>
        </w:rPr>
        <w:t xml:space="preserve">such a </w:t>
      </w:r>
      <w:r w:rsidR="00744443" w:rsidRPr="00CF7E12">
        <w:rPr>
          <w:bCs/>
          <w:color w:val="000000" w:themeColor="text1"/>
        </w:rPr>
        <w:t>suggestion</w:t>
      </w:r>
      <w:r w:rsidR="005B2CCF" w:rsidRPr="00CF7E12">
        <w:rPr>
          <w:bCs/>
          <w:color w:val="000000" w:themeColor="text1"/>
        </w:rPr>
        <w:t xml:space="preserve">, </w:t>
      </w:r>
      <w:r w:rsidR="0052564D" w:rsidRPr="00CF7E12">
        <w:rPr>
          <w:bCs/>
          <w:color w:val="000000" w:themeColor="text1"/>
        </w:rPr>
        <w:t>or</w:t>
      </w:r>
      <w:r w:rsidR="005B2CCF" w:rsidRPr="00CF7E12">
        <w:rPr>
          <w:bCs/>
          <w:color w:val="000000" w:themeColor="text1"/>
        </w:rPr>
        <w:t xml:space="preserve"> </w:t>
      </w:r>
      <w:r w:rsidR="006B6633" w:rsidRPr="00CF7E12">
        <w:rPr>
          <w:bCs/>
          <w:color w:val="000000" w:themeColor="text1"/>
        </w:rPr>
        <w:t xml:space="preserve">having knowledge about </w:t>
      </w:r>
      <w:r w:rsidR="00EB0F8E" w:rsidRPr="00CF7E12">
        <w:rPr>
          <w:bCs/>
          <w:color w:val="000000" w:themeColor="text1"/>
        </w:rPr>
        <w:t xml:space="preserve">when and how Mark Lee and Tim </w:t>
      </w:r>
      <w:r w:rsidR="00C27C02" w:rsidRPr="00CF7E12">
        <w:rPr>
          <w:bCs/>
          <w:color w:val="000000" w:themeColor="text1"/>
        </w:rPr>
        <w:t>Ho</w:t>
      </w:r>
      <w:r w:rsidR="005B2CCF" w:rsidRPr="00CF7E12">
        <w:rPr>
          <w:bCs/>
          <w:color w:val="000000" w:themeColor="text1"/>
        </w:rPr>
        <w:t xml:space="preserve"> </w:t>
      </w:r>
      <w:r w:rsidR="00EB0F8E" w:rsidRPr="00CF7E12">
        <w:rPr>
          <w:bCs/>
          <w:color w:val="000000" w:themeColor="text1"/>
        </w:rPr>
        <w:t xml:space="preserve">would speak to Madam U. </w:t>
      </w:r>
      <w:r w:rsidR="00744443" w:rsidRPr="00CF7E12">
        <w:rPr>
          <w:bCs/>
          <w:color w:val="000000" w:themeColor="text1"/>
        </w:rPr>
        <w:t xml:space="preserve"> </w:t>
      </w:r>
      <w:r w:rsidR="00EB0F8E" w:rsidRPr="00CF7E12">
        <w:rPr>
          <w:bCs/>
          <w:color w:val="000000" w:themeColor="text1"/>
        </w:rPr>
        <w:t>I find such</w:t>
      </w:r>
      <w:r w:rsidR="006E71DD" w:rsidRPr="00CF7E12">
        <w:rPr>
          <w:bCs/>
          <w:color w:val="000000" w:themeColor="text1"/>
        </w:rPr>
        <w:t xml:space="preserve"> a </w:t>
      </w:r>
      <w:r w:rsidR="00EB0F8E" w:rsidRPr="00CF7E12">
        <w:rPr>
          <w:bCs/>
          <w:color w:val="000000" w:themeColor="text1"/>
        </w:rPr>
        <w:t xml:space="preserve">denial to be an attempt </w:t>
      </w:r>
      <w:r w:rsidR="00C17E75" w:rsidRPr="00CF7E12">
        <w:rPr>
          <w:bCs/>
          <w:color w:val="000000" w:themeColor="text1"/>
        </w:rPr>
        <w:t xml:space="preserve">by </w:t>
      </w:r>
      <w:r w:rsidR="00E3702B" w:rsidRPr="00CF7E12">
        <w:rPr>
          <w:bCs/>
          <w:color w:val="000000" w:themeColor="text1"/>
        </w:rPr>
        <w:t xml:space="preserve">Peter Lam to </w:t>
      </w:r>
      <w:r w:rsidR="00EB0F8E" w:rsidRPr="00CF7E12">
        <w:rPr>
          <w:bCs/>
          <w:color w:val="000000" w:themeColor="text1"/>
        </w:rPr>
        <w:t xml:space="preserve">distance himself, as it is inconceivable that </w:t>
      </w:r>
      <w:r w:rsidR="00E3702B" w:rsidRPr="00CF7E12">
        <w:rPr>
          <w:bCs/>
          <w:color w:val="000000" w:themeColor="text1"/>
        </w:rPr>
        <w:t xml:space="preserve">he </w:t>
      </w:r>
      <w:r w:rsidR="00EB0F8E" w:rsidRPr="00CF7E12">
        <w:rPr>
          <w:bCs/>
          <w:color w:val="000000" w:themeColor="text1"/>
        </w:rPr>
        <w:t xml:space="preserve">would not have directed his subordinates Mark Lee and Tim </w:t>
      </w:r>
      <w:r w:rsidR="00C27C02" w:rsidRPr="00CF7E12">
        <w:rPr>
          <w:bCs/>
          <w:color w:val="000000" w:themeColor="text1"/>
        </w:rPr>
        <w:t>Ho</w:t>
      </w:r>
      <w:r w:rsidR="00E03C44" w:rsidRPr="00CF7E12">
        <w:rPr>
          <w:bCs/>
          <w:color w:val="000000" w:themeColor="text1"/>
        </w:rPr>
        <w:t xml:space="preserve"> on </w:t>
      </w:r>
      <w:r w:rsidR="00EB0F8E" w:rsidRPr="00CF7E12">
        <w:rPr>
          <w:bCs/>
          <w:color w:val="000000" w:themeColor="text1"/>
        </w:rPr>
        <w:t>how to handle such an important matter.</w:t>
      </w:r>
      <w:r w:rsidR="0052564D" w:rsidRPr="00CF7E12">
        <w:rPr>
          <w:bCs/>
          <w:color w:val="000000" w:themeColor="text1"/>
        </w:rPr>
        <w:t xml:space="preserve">  Both </w:t>
      </w:r>
      <w:r w:rsidR="0052564D" w:rsidRPr="00CF7E12">
        <w:rPr>
          <w:bCs/>
          <w:color w:val="000000" w:themeColor="text1"/>
          <w:lang w:val="en-US"/>
        </w:rPr>
        <w:t xml:space="preserve">Madam U and Peter Lam obviously had a central role in the discussions as to how to distribute </w:t>
      </w:r>
      <w:r w:rsidR="00E3702B" w:rsidRPr="00CF7E12">
        <w:rPr>
          <w:bCs/>
          <w:color w:val="000000" w:themeColor="text1"/>
          <w:lang w:val="en-US"/>
        </w:rPr>
        <w:t>Mr Lim</w:t>
      </w:r>
      <w:r w:rsidR="0052564D" w:rsidRPr="00CF7E12">
        <w:rPr>
          <w:bCs/>
          <w:color w:val="000000" w:themeColor="text1"/>
          <w:lang w:val="en-US"/>
        </w:rPr>
        <w:t>’s assets from the outset.</w:t>
      </w:r>
    </w:p>
    <w:p w14:paraId="4A0B19F0" w14:textId="171F1CFE" w:rsidR="00EB0F8E" w:rsidRPr="00CF7E12" w:rsidRDefault="00B63C92" w:rsidP="009978E7">
      <w:pPr>
        <w:pStyle w:val="Final"/>
        <w:spacing w:before="480" w:after="480"/>
        <w:ind w:left="0" w:firstLine="0"/>
        <w:rPr>
          <w:bCs/>
          <w:color w:val="000000" w:themeColor="text1"/>
        </w:rPr>
      </w:pPr>
      <w:r w:rsidRPr="00CF7E12">
        <w:rPr>
          <w:bCs/>
          <w:color w:val="000000" w:themeColor="text1"/>
        </w:rPr>
        <w:t>In relation to the beef noodle dinner, Pe</w:t>
      </w:r>
      <w:r w:rsidR="00FC0276">
        <w:rPr>
          <w:bCs/>
          <w:color w:val="000000" w:themeColor="text1"/>
        </w:rPr>
        <w:t>ter Lam’s evidence is</w:t>
      </w:r>
      <w:r w:rsidRPr="00CF7E12">
        <w:rPr>
          <w:bCs/>
          <w:color w:val="000000" w:themeColor="text1"/>
        </w:rPr>
        <w:t xml:space="preserve"> that</w:t>
      </w:r>
      <w:r w:rsidR="00062F52" w:rsidRPr="00CF7E12">
        <w:rPr>
          <w:bCs/>
          <w:color w:val="000000" w:themeColor="text1"/>
        </w:rPr>
        <w:t>, prior to this dinner</w:t>
      </w:r>
      <w:r w:rsidR="005D7521" w:rsidRPr="00CF7E12">
        <w:rPr>
          <w:bCs/>
          <w:color w:val="000000" w:themeColor="text1"/>
        </w:rPr>
        <w:t>,</w:t>
      </w:r>
      <w:r w:rsidRPr="00CF7E12">
        <w:rPr>
          <w:bCs/>
          <w:color w:val="000000" w:themeColor="text1"/>
        </w:rPr>
        <w:t xml:space="preserve"> he had never spoken to his father about the exclusion of the </w:t>
      </w:r>
      <w:r w:rsidRPr="00C21FDD">
        <w:rPr>
          <w:bCs/>
          <w:color w:val="000000" w:themeColor="text1"/>
        </w:rPr>
        <w:t>third family</w:t>
      </w:r>
      <w:r w:rsidRPr="00CF7E12">
        <w:rPr>
          <w:bCs/>
          <w:color w:val="000000" w:themeColor="text1"/>
        </w:rPr>
        <w:t>.</w:t>
      </w:r>
      <w:r w:rsidR="00977F6F" w:rsidRPr="00CF7E12">
        <w:rPr>
          <w:bCs/>
          <w:color w:val="000000" w:themeColor="text1"/>
        </w:rPr>
        <w:t xml:space="preserve"> </w:t>
      </w:r>
      <w:r w:rsidRPr="00CF7E12">
        <w:rPr>
          <w:bCs/>
          <w:color w:val="000000" w:themeColor="text1"/>
        </w:rPr>
        <w:t xml:space="preserve"> During the dinner, he </w:t>
      </w:r>
      <w:r w:rsidR="00FC0276">
        <w:rPr>
          <w:bCs/>
          <w:color w:val="000000" w:themeColor="text1"/>
        </w:rPr>
        <w:t>says</w:t>
      </w:r>
      <w:r w:rsidR="00101D31" w:rsidRPr="00CF7E12">
        <w:rPr>
          <w:bCs/>
          <w:color w:val="000000" w:themeColor="text1"/>
        </w:rPr>
        <w:t xml:space="preserve"> he spoke</w:t>
      </w:r>
      <w:r w:rsidRPr="00CF7E12">
        <w:rPr>
          <w:bCs/>
          <w:color w:val="000000" w:themeColor="text1"/>
        </w:rPr>
        <w:t xml:space="preserve"> to his father about Highfit and also about Wisdoman.  </w:t>
      </w:r>
      <w:r w:rsidR="006764E1" w:rsidRPr="00CF7E12">
        <w:rPr>
          <w:bCs/>
          <w:color w:val="000000" w:themeColor="text1"/>
        </w:rPr>
        <w:t>T</w:t>
      </w:r>
      <w:r w:rsidRPr="00CF7E12">
        <w:rPr>
          <w:bCs/>
          <w:color w:val="000000" w:themeColor="text1"/>
        </w:rPr>
        <w:t xml:space="preserve">his </w:t>
      </w:r>
      <w:r w:rsidR="00FC0276">
        <w:rPr>
          <w:bCs/>
          <w:color w:val="000000" w:themeColor="text1"/>
        </w:rPr>
        <w:t>is</w:t>
      </w:r>
      <w:r w:rsidR="006764E1" w:rsidRPr="00CF7E12">
        <w:rPr>
          <w:bCs/>
          <w:color w:val="000000" w:themeColor="text1"/>
        </w:rPr>
        <w:t xml:space="preserve"> inconsistent with</w:t>
      </w:r>
      <w:r w:rsidRPr="00CF7E12">
        <w:rPr>
          <w:bCs/>
          <w:color w:val="000000" w:themeColor="text1"/>
        </w:rPr>
        <w:t xml:space="preserve"> his own witness statement, which stated that </w:t>
      </w:r>
      <w:r w:rsidR="00D3589B" w:rsidRPr="00CF7E12">
        <w:rPr>
          <w:bCs/>
          <w:color w:val="000000" w:themeColor="text1"/>
        </w:rPr>
        <w:t>Mr Lim</w:t>
      </w:r>
      <w:r w:rsidRPr="00CF7E12">
        <w:rPr>
          <w:bCs/>
          <w:color w:val="000000" w:themeColor="text1"/>
        </w:rPr>
        <w:t>’s “only comment was that the proposal was good</w:t>
      </w:r>
      <w:r w:rsidRPr="00890E03">
        <w:rPr>
          <w:rFonts w:eastAsia="SimSun"/>
          <w:bCs/>
          <w:color w:val="000000" w:themeColor="text1"/>
        </w:rPr>
        <w:t>「</w:t>
      </w:r>
      <w:r w:rsidRPr="00CF7E12">
        <w:rPr>
          <w:rFonts w:ascii="SimSun" w:eastAsia="SimSun" w:hAnsi="SimSun" w:hint="eastAsia"/>
          <w:bCs/>
          <w:color w:val="000000" w:themeColor="text1"/>
        </w:rPr>
        <w:t>好好</w:t>
      </w:r>
      <w:r w:rsidRPr="00890E03">
        <w:rPr>
          <w:rFonts w:eastAsia="SimSun"/>
          <w:bCs/>
          <w:color w:val="000000" w:themeColor="text1"/>
        </w:rPr>
        <w:t>」</w:t>
      </w:r>
      <w:r w:rsidRPr="00CF7E12">
        <w:rPr>
          <w:bCs/>
          <w:color w:val="000000" w:themeColor="text1"/>
        </w:rPr>
        <w:t>.</w:t>
      </w:r>
      <w:r w:rsidR="00E257CA" w:rsidRPr="00CF7E12">
        <w:rPr>
          <w:bCs/>
          <w:color w:val="000000" w:themeColor="text1"/>
        </w:rPr>
        <w:t xml:space="preserve"> </w:t>
      </w:r>
      <w:r w:rsidRPr="00CF7E12">
        <w:rPr>
          <w:bCs/>
          <w:i/>
          <w:color w:val="000000" w:themeColor="text1"/>
        </w:rPr>
        <w:t xml:space="preserve"> </w:t>
      </w:r>
      <w:r w:rsidRPr="00CF7E12">
        <w:rPr>
          <w:bCs/>
          <w:color w:val="000000" w:themeColor="text1"/>
        </w:rPr>
        <w:t>He reminded that there should not be any dispute among us”.</w:t>
      </w:r>
      <w:r w:rsidRPr="00CF7E12">
        <w:rPr>
          <w:bCs/>
          <w:color w:val="000000" w:themeColor="text1"/>
          <w:vertAlign w:val="superscript"/>
        </w:rPr>
        <w:footnoteReference w:id="97"/>
      </w:r>
      <w:r w:rsidR="00FC0276">
        <w:rPr>
          <w:bCs/>
          <w:color w:val="000000" w:themeColor="text1"/>
        </w:rPr>
        <w:t xml:space="preserve">  Peter Lam also says</w:t>
      </w:r>
      <w:r w:rsidRPr="00CF7E12">
        <w:rPr>
          <w:bCs/>
          <w:color w:val="000000" w:themeColor="text1"/>
        </w:rPr>
        <w:t xml:space="preserve"> for the first time in evidence </w:t>
      </w:r>
      <w:r w:rsidR="00E20D9F" w:rsidRPr="00CF7E12">
        <w:rPr>
          <w:bCs/>
          <w:color w:val="000000" w:themeColor="text1"/>
        </w:rPr>
        <w:t xml:space="preserve">that he had brought the Distribution Proposal and a draft of the </w:t>
      </w:r>
      <w:r w:rsidR="00203C11" w:rsidRPr="00CF7E12">
        <w:rPr>
          <w:rFonts w:hint="eastAsia"/>
          <w:bCs/>
          <w:color w:val="000000" w:themeColor="text1"/>
        </w:rPr>
        <w:t>2004</w:t>
      </w:r>
      <w:r w:rsidR="00E20D9F" w:rsidRPr="00CF7E12">
        <w:rPr>
          <w:bCs/>
          <w:color w:val="000000" w:themeColor="text1"/>
        </w:rPr>
        <w:t xml:space="preserve"> Will to the beef noodle dinner.  </w:t>
      </w:r>
      <w:r w:rsidR="003B2C94" w:rsidRPr="00CF7E12">
        <w:rPr>
          <w:bCs/>
          <w:color w:val="000000" w:themeColor="text1"/>
        </w:rPr>
        <w:t xml:space="preserve">This </w:t>
      </w:r>
      <w:r w:rsidR="00FC0276">
        <w:rPr>
          <w:bCs/>
          <w:color w:val="000000" w:themeColor="text1"/>
        </w:rPr>
        <w:t>is</w:t>
      </w:r>
      <w:r w:rsidR="003B2C94" w:rsidRPr="00CF7E12">
        <w:rPr>
          <w:bCs/>
          <w:color w:val="000000" w:themeColor="text1"/>
        </w:rPr>
        <w:t xml:space="preserve"> inconsistent with his evidence that he had never seen any of the seven drafts of the will prior to the final version.  Moreover, w</w:t>
      </w:r>
      <w:r w:rsidR="00E20D9F" w:rsidRPr="00CF7E12">
        <w:rPr>
          <w:bCs/>
          <w:color w:val="000000" w:themeColor="text1"/>
          <w:lang w:val="en-US"/>
        </w:rPr>
        <w:t xml:space="preserve">hen it was put to him that </w:t>
      </w:r>
      <w:r w:rsidR="00E20D9F" w:rsidRPr="00CF7E12">
        <w:rPr>
          <w:bCs/>
          <w:color w:val="000000" w:themeColor="text1"/>
        </w:rPr>
        <w:t xml:space="preserve">none of </w:t>
      </w:r>
      <w:r w:rsidR="00235C83" w:rsidRPr="00CF7E12">
        <w:rPr>
          <w:bCs/>
          <w:color w:val="000000" w:themeColor="text1"/>
        </w:rPr>
        <w:t>what he said</w:t>
      </w:r>
      <w:r w:rsidR="00E20D9F" w:rsidRPr="00CF7E12">
        <w:rPr>
          <w:bCs/>
          <w:color w:val="000000" w:themeColor="text1"/>
        </w:rPr>
        <w:t xml:space="preserve"> was mentioned in his statement, he backtrack</w:t>
      </w:r>
      <w:r w:rsidR="00E257CA" w:rsidRPr="00CF7E12">
        <w:rPr>
          <w:bCs/>
          <w:color w:val="000000" w:themeColor="text1"/>
        </w:rPr>
        <w:t>ed</w:t>
      </w:r>
      <w:r w:rsidR="00E20D9F" w:rsidRPr="00CF7E12">
        <w:rPr>
          <w:bCs/>
          <w:color w:val="000000" w:themeColor="text1"/>
        </w:rPr>
        <w:t xml:space="preserve"> by saying that the Distribution Proposal was part of the draft will.</w:t>
      </w:r>
      <w:r w:rsidR="00977F6F" w:rsidRPr="00CF7E12">
        <w:rPr>
          <w:bCs/>
          <w:color w:val="000000" w:themeColor="text1"/>
        </w:rPr>
        <w:t xml:space="preserve"> </w:t>
      </w:r>
      <w:r w:rsidR="0052564D" w:rsidRPr="00CF7E12">
        <w:rPr>
          <w:bCs/>
          <w:color w:val="000000" w:themeColor="text1"/>
        </w:rPr>
        <w:t xml:space="preserve"> </w:t>
      </w:r>
      <w:bookmarkStart w:id="28" w:name="_Ref167792767"/>
      <w:r w:rsidR="0052564D" w:rsidRPr="00CF7E12">
        <w:rPr>
          <w:bCs/>
          <w:color w:val="000000" w:themeColor="text1"/>
          <w:lang w:val="en-US"/>
        </w:rPr>
        <w:t>Peter Lam’s eviden</w:t>
      </w:r>
      <w:r w:rsidR="00210654">
        <w:rPr>
          <w:bCs/>
          <w:color w:val="000000" w:themeColor="text1"/>
          <w:lang w:val="en-US"/>
        </w:rPr>
        <w:t>ce on the beef noodle dinner is</w:t>
      </w:r>
      <w:r w:rsidR="0052564D" w:rsidRPr="00CF7E12">
        <w:rPr>
          <w:bCs/>
          <w:color w:val="000000" w:themeColor="text1"/>
          <w:lang w:val="en-US"/>
        </w:rPr>
        <w:t xml:space="preserve"> highly </w:t>
      </w:r>
      <w:bookmarkEnd w:id="28"/>
      <w:r w:rsidR="00D96408">
        <w:rPr>
          <w:bCs/>
          <w:color w:val="000000" w:themeColor="text1"/>
          <w:lang w:val="en-US"/>
        </w:rPr>
        <w:t>unreliable</w:t>
      </w:r>
      <w:r w:rsidR="0052564D" w:rsidRPr="00CF7E12">
        <w:rPr>
          <w:bCs/>
          <w:color w:val="000000" w:themeColor="text1"/>
          <w:lang w:val="en-US"/>
        </w:rPr>
        <w:t>.</w:t>
      </w:r>
    </w:p>
    <w:p w14:paraId="7D04AFDF" w14:textId="6DB57958" w:rsidR="00F84DB4" w:rsidRPr="00CF7E12" w:rsidRDefault="00F84DB4" w:rsidP="00AE06CF">
      <w:pPr>
        <w:pStyle w:val="Final"/>
        <w:spacing w:before="480" w:after="120"/>
        <w:ind w:left="0" w:firstLine="0"/>
        <w:rPr>
          <w:bCs/>
          <w:color w:val="000000" w:themeColor="text1"/>
        </w:rPr>
      </w:pPr>
      <w:r w:rsidRPr="00CF7E12">
        <w:rPr>
          <w:bCs/>
          <w:color w:val="000000" w:themeColor="text1"/>
        </w:rPr>
        <w:t xml:space="preserve">As for </w:t>
      </w:r>
      <w:r w:rsidR="003B06AB" w:rsidRPr="00CF7E12">
        <w:rPr>
          <w:bCs/>
          <w:color w:val="000000" w:themeColor="text1"/>
        </w:rPr>
        <w:t xml:space="preserve">the execution of the 2004 Will, </w:t>
      </w:r>
      <w:r w:rsidR="001A1C13" w:rsidRPr="00CF7E12">
        <w:rPr>
          <w:bCs/>
          <w:color w:val="000000" w:themeColor="text1"/>
        </w:rPr>
        <w:t>P</w:t>
      </w:r>
      <w:r w:rsidR="00D02B19" w:rsidRPr="00CF7E12">
        <w:rPr>
          <w:bCs/>
          <w:color w:val="000000" w:themeColor="text1"/>
        </w:rPr>
        <w:t>e</w:t>
      </w:r>
      <w:r w:rsidR="001A1C13" w:rsidRPr="00CF7E12">
        <w:rPr>
          <w:bCs/>
          <w:color w:val="000000" w:themeColor="text1"/>
        </w:rPr>
        <w:t xml:space="preserve">ter Lam’s evidence </w:t>
      </w:r>
      <w:r w:rsidR="00496F09">
        <w:rPr>
          <w:bCs/>
          <w:color w:val="000000" w:themeColor="text1"/>
        </w:rPr>
        <w:t>is</w:t>
      </w:r>
      <w:r w:rsidR="001A1C13" w:rsidRPr="00CF7E12">
        <w:rPr>
          <w:bCs/>
          <w:color w:val="000000" w:themeColor="text1"/>
        </w:rPr>
        <w:t xml:space="preserve"> unsatisfactory in </w:t>
      </w:r>
      <w:r w:rsidR="003B06AB" w:rsidRPr="00CF7E12">
        <w:rPr>
          <w:bCs/>
          <w:color w:val="000000" w:themeColor="text1"/>
        </w:rPr>
        <w:t xml:space="preserve">the following </w:t>
      </w:r>
      <w:r w:rsidR="009A4BE1" w:rsidRPr="00CF7E12">
        <w:rPr>
          <w:bCs/>
          <w:color w:val="000000" w:themeColor="text1"/>
        </w:rPr>
        <w:t>res</w:t>
      </w:r>
      <w:r w:rsidR="003B06AB" w:rsidRPr="00CF7E12">
        <w:rPr>
          <w:bCs/>
          <w:color w:val="000000" w:themeColor="text1"/>
        </w:rPr>
        <w:t>pects:</w:t>
      </w:r>
    </w:p>
    <w:p w14:paraId="05E73D7D" w14:textId="24DDE256" w:rsidR="001A1C13" w:rsidRPr="00CF7E12" w:rsidRDefault="00286626" w:rsidP="001A1C13">
      <w:pPr>
        <w:pStyle w:val="Final"/>
        <w:numPr>
          <w:ilvl w:val="1"/>
          <w:numId w:val="3"/>
        </w:numPr>
        <w:spacing w:before="120" w:after="120"/>
        <w:ind w:hanging="720"/>
        <w:rPr>
          <w:bCs/>
          <w:color w:val="000000" w:themeColor="text1"/>
        </w:rPr>
      </w:pPr>
      <w:r w:rsidRPr="00CF7E12">
        <w:rPr>
          <w:bCs/>
          <w:color w:val="000000" w:themeColor="text1"/>
        </w:rPr>
        <w:t xml:space="preserve">In relation to the </w:t>
      </w:r>
      <w:r w:rsidR="001A1C13" w:rsidRPr="00CF7E12">
        <w:rPr>
          <w:bCs/>
          <w:color w:val="000000" w:themeColor="text1"/>
        </w:rPr>
        <w:t>doctors</w:t>
      </w:r>
      <w:r w:rsidR="008258EC" w:rsidRPr="00CF7E12">
        <w:rPr>
          <w:bCs/>
          <w:color w:val="000000" w:themeColor="text1"/>
        </w:rPr>
        <w:t>’</w:t>
      </w:r>
      <w:r w:rsidR="001A1C13" w:rsidRPr="00CF7E12">
        <w:rPr>
          <w:bCs/>
          <w:color w:val="000000" w:themeColor="text1"/>
        </w:rPr>
        <w:t xml:space="preserve"> attend</w:t>
      </w:r>
      <w:r w:rsidR="008258EC" w:rsidRPr="00CF7E12">
        <w:rPr>
          <w:bCs/>
          <w:color w:val="000000" w:themeColor="text1"/>
        </w:rPr>
        <w:t>ance</w:t>
      </w:r>
      <w:r w:rsidR="001A1C13" w:rsidRPr="00CF7E12">
        <w:rPr>
          <w:bCs/>
          <w:color w:val="000000" w:themeColor="text1"/>
        </w:rPr>
        <w:t xml:space="preserve">, </w:t>
      </w:r>
      <w:r w:rsidR="008258EC" w:rsidRPr="00CF7E12">
        <w:rPr>
          <w:bCs/>
          <w:color w:val="000000" w:themeColor="text1"/>
        </w:rPr>
        <w:t xml:space="preserve">Peter Lam </w:t>
      </w:r>
      <w:r w:rsidR="00D136D9" w:rsidRPr="00CF7E12">
        <w:rPr>
          <w:bCs/>
          <w:color w:val="000000" w:themeColor="text1"/>
        </w:rPr>
        <w:t xml:space="preserve">suddenly remembered </w:t>
      </w:r>
      <w:r w:rsidR="00B97016" w:rsidRPr="00CF7E12">
        <w:rPr>
          <w:bCs/>
          <w:color w:val="000000" w:themeColor="text1"/>
        </w:rPr>
        <w:t>in his supplemental statement</w:t>
      </w:r>
      <w:r w:rsidR="002D662B" w:rsidRPr="00CF7E12">
        <w:rPr>
          <w:bCs/>
          <w:color w:val="000000" w:themeColor="text1"/>
        </w:rPr>
        <w:t>,</w:t>
      </w:r>
      <w:r w:rsidR="00B97016" w:rsidRPr="00CF7E12">
        <w:rPr>
          <w:bCs/>
          <w:color w:val="000000" w:themeColor="text1"/>
        </w:rPr>
        <w:t xml:space="preserve"> 20 years after the events</w:t>
      </w:r>
      <w:r w:rsidR="002D662B" w:rsidRPr="00CF7E12">
        <w:rPr>
          <w:bCs/>
          <w:color w:val="000000" w:themeColor="text1"/>
        </w:rPr>
        <w:t>,</w:t>
      </w:r>
      <w:r w:rsidR="00B97016" w:rsidRPr="00CF7E12">
        <w:rPr>
          <w:bCs/>
          <w:color w:val="000000" w:themeColor="text1"/>
        </w:rPr>
        <w:t xml:space="preserve"> </w:t>
      </w:r>
      <w:r w:rsidR="001A1C13" w:rsidRPr="00CF7E12">
        <w:rPr>
          <w:bCs/>
          <w:color w:val="000000" w:themeColor="text1"/>
        </w:rPr>
        <w:t xml:space="preserve">that Vincent Cheung </w:t>
      </w:r>
      <w:r w:rsidR="00211374" w:rsidRPr="00CF7E12">
        <w:rPr>
          <w:bCs/>
          <w:color w:val="000000" w:themeColor="text1"/>
        </w:rPr>
        <w:t xml:space="preserve">had </w:t>
      </w:r>
      <w:r w:rsidR="001A1C13" w:rsidRPr="00CF7E12">
        <w:rPr>
          <w:bCs/>
          <w:color w:val="000000" w:themeColor="text1"/>
        </w:rPr>
        <w:t xml:space="preserve">asked Mark Lee whether a doctor would be arranged, and </w:t>
      </w:r>
      <w:r w:rsidR="002D662B" w:rsidRPr="00CF7E12">
        <w:rPr>
          <w:bCs/>
          <w:color w:val="000000" w:themeColor="text1"/>
        </w:rPr>
        <w:t xml:space="preserve">later </w:t>
      </w:r>
      <w:r w:rsidR="001A1C13" w:rsidRPr="00CF7E12">
        <w:rPr>
          <w:bCs/>
          <w:color w:val="000000" w:themeColor="text1"/>
        </w:rPr>
        <w:t>told Peter Lam on the phone that Dr Lin would be suitable.</w:t>
      </w:r>
      <w:r w:rsidR="001A1C13" w:rsidRPr="00CF7E12">
        <w:rPr>
          <w:bCs/>
          <w:color w:val="000000" w:themeColor="text1"/>
          <w:vertAlign w:val="superscript"/>
        </w:rPr>
        <w:footnoteReference w:id="98"/>
      </w:r>
      <w:r w:rsidR="001A1C13" w:rsidRPr="00CF7E12">
        <w:rPr>
          <w:bCs/>
          <w:color w:val="000000" w:themeColor="text1"/>
        </w:rPr>
        <w:t xml:space="preserve">  This is </w:t>
      </w:r>
      <w:r w:rsidR="00790F94" w:rsidRPr="00CF7E12">
        <w:rPr>
          <w:bCs/>
          <w:color w:val="000000" w:themeColor="text1"/>
        </w:rPr>
        <w:t>inconsistent</w:t>
      </w:r>
      <w:r w:rsidR="001A1C13" w:rsidRPr="00CF7E12">
        <w:rPr>
          <w:bCs/>
          <w:color w:val="000000" w:themeColor="text1"/>
        </w:rPr>
        <w:t xml:space="preserve"> with Vincent Cheung’s </w:t>
      </w:r>
      <w:r w:rsidR="00F60AC3" w:rsidRPr="00CF7E12">
        <w:rPr>
          <w:bCs/>
          <w:color w:val="000000" w:themeColor="text1"/>
        </w:rPr>
        <w:t>witness statement</w:t>
      </w:r>
      <w:r w:rsidR="001A1C13" w:rsidRPr="00CF7E12">
        <w:rPr>
          <w:bCs/>
          <w:color w:val="000000" w:themeColor="text1"/>
          <w:vertAlign w:val="superscript"/>
        </w:rPr>
        <w:footnoteReference w:id="99"/>
      </w:r>
      <w:r w:rsidR="001A1C13" w:rsidRPr="00CF7E12">
        <w:rPr>
          <w:bCs/>
          <w:color w:val="000000" w:themeColor="text1"/>
        </w:rPr>
        <w:t xml:space="preserve"> that he did not know </w:t>
      </w:r>
      <w:r w:rsidR="00422ADF" w:rsidRPr="00CF7E12">
        <w:rPr>
          <w:bCs/>
          <w:color w:val="000000" w:themeColor="text1"/>
        </w:rPr>
        <w:t>about</w:t>
      </w:r>
      <w:r w:rsidR="001A1C13" w:rsidRPr="00CF7E12">
        <w:rPr>
          <w:bCs/>
          <w:color w:val="000000" w:themeColor="text1"/>
        </w:rPr>
        <w:t xml:space="preserve"> </w:t>
      </w:r>
      <w:r w:rsidR="00803F18" w:rsidRPr="00CF7E12">
        <w:rPr>
          <w:bCs/>
          <w:color w:val="000000" w:themeColor="text1"/>
        </w:rPr>
        <w:t>Mr Lim</w:t>
      </w:r>
      <w:r w:rsidR="001A1C13" w:rsidRPr="00CF7E12">
        <w:rPr>
          <w:bCs/>
          <w:color w:val="000000" w:themeColor="text1"/>
        </w:rPr>
        <w:t>’s medical problems</w:t>
      </w:r>
      <w:r w:rsidR="004C47D5" w:rsidRPr="00CF7E12">
        <w:rPr>
          <w:bCs/>
          <w:color w:val="000000" w:themeColor="text1"/>
        </w:rPr>
        <w:t>,</w:t>
      </w:r>
      <w:r w:rsidR="001A1C13" w:rsidRPr="00CF7E12">
        <w:rPr>
          <w:bCs/>
          <w:color w:val="000000" w:themeColor="text1"/>
          <w:vertAlign w:val="superscript"/>
        </w:rPr>
        <w:footnoteReference w:id="100"/>
      </w:r>
      <w:r w:rsidR="001A1C13" w:rsidRPr="00CF7E12">
        <w:rPr>
          <w:bCs/>
          <w:color w:val="000000" w:themeColor="text1"/>
        </w:rPr>
        <w:t xml:space="preserve"> </w:t>
      </w:r>
      <w:r w:rsidR="00797ABB" w:rsidRPr="00CF7E12">
        <w:rPr>
          <w:bCs/>
          <w:color w:val="000000" w:themeColor="text1"/>
        </w:rPr>
        <w:t>giving</w:t>
      </w:r>
      <w:r w:rsidR="001A1C13" w:rsidRPr="00CF7E12">
        <w:rPr>
          <w:bCs/>
          <w:color w:val="000000" w:themeColor="text1"/>
        </w:rPr>
        <w:t xml:space="preserve"> the impression </w:t>
      </w:r>
      <w:r w:rsidR="002D662B" w:rsidRPr="00CF7E12">
        <w:rPr>
          <w:bCs/>
          <w:color w:val="000000" w:themeColor="text1"/>
        </w:rPr>
        <w:t xml:space="preserve">that </w:t>
      </w:r>
      <w:r w:rsidR="001A1C13" w:rsidRPr="00CF7E12">
        <w:rPr>
          <w:bCs/>
          <w:color w:val="000000" w:themeColor="text1"/>
        </w:rPr>
        <w:t xml:space="preserve">he </w:t>
      </w:r>
      <w:r w:rsidR="00F54684" w:rsidRPr="00CF7E12">
        <w:rPr>
          <w:bCs/>
          <w:color w:val="000000" w:themeColor="text1"/>
        </w:rPr>
        <w:t xml:space="preserve">only </w:t>
      </w:r>
      <w:r w:rsidR="001A1C13" w:rsidRPr="00CF7E12">
        <w:rPr>
          <w:bCs/>
          <w:color w:val="000000" w:themeColor="text1"/>
        </w:rPr>
        <w:t>just happened to know</w:t>
      </w:r>
      <w:r w:rsidR="00F54684" w:rsidRPr="00CF7E12">
        <w:rPr>
          <w:bCs/>
          <w:color w:val="000000" w:themeColor="text1"/>
        </w:rPr>
        <w:t xml:space="preserve"> that</w:t>
      </w:r>
      <w:r w:rsidR="001A1C13" w:rsidRPr="00CF7E12">
        <w:rPr>
          <w:bCs/>
          <w:color w:val="000000" w:themeColor="text1"/>
        </w:rPr>
        <w:t xml:space="preserve"> Dr Lin was </w:t>
      </w:r>
      <w:r w:rsidR="00F54684" w:rsidRPr="00CF7E12">
        <w:rPr>
          <w:bCs/>
          <w:color w:val="000000" w:themeColor="text1"/>
        </w:rPr>
        <w:t>Mr Lim</w:t>
      </w:r>
      <w:r w:rsidR="001A1C13" w:rsidRPr="00CF7E12">
        <w:rPr>
          <w:bCs/>
          <w:color w:val="000000" w:themeColor="text1"/>
        </w:rPr>
        <w:t xml:space="preserve">’s family doctor.  Peter </w:t>
      </w:r>
      <w:r w:rsidR="00E757C9" w:rsidRPr="00CF7E12">
        <w:rPr>
          <w:bCs/>
          <w:color w:val="000000" w:themeColor="text1"/>
        </w:rPr>
        <w:t xml:space="preserve">Lam </w:t>
      </w:r>
      <w:r w:rsidR="00B97016" w:rsidRPr="00CF7E12">
        <w:rPr>
          <w:bCs/>
          <w:color w:val="000000" w:themeColor="text1"/>
        </w:rPr>
        <w:t>also</w:t>
      </w:r>
      <w:r w:rsidR="00E757C9" w:rsidRPr="00CF7E12">
        <w:rPr>
          <w:bCs/>
          <w:color w:val="000000" w:themeColor="text1"/>
        </w:rPr>
        <w:t xml:space="preserve"> </w:t>
      </w:r>
      <w:r w:rsidR="001A1C13" w:rsidRPr="00CF7E12">
        <w:rPr>
          <w:bCs/>
          <w:color w:val="000000" w:themeColor="text1"/>
        </w:rPr>
        <w:t>contradicted himself by saying “Vincent Cheung didn’t find it necessary for the presence of a doctor and he didn’t make a request to me”.</w:t>
      </w:r>
    </w:p>
    <w:p w14:paraId="3836521D" w14:textId="0DCA2656" w:rsidR="00E757C9" w:rsidRPr="00CF7E12" w:rsidRDefault="00344336" w:rsidP="00E757C9">
      <w:pPr>
        <w:pStyle w:val="Final"/>
        <w:numPr>
          <w:ilvl w:val="1"/>
          <w:numId w:val="3"/>
        </w:numPr>
        <w:spacing w:before="120" w:after="120"/>
        <w:ind w:hanging="720"/>
        <w:rPr>
          <w:bCs/>
          <w:color w:val="000000" w:themeColor="text1"/>
        </w:rPr>
      </w:pPr>
      <w:r>
        <w:rPr>
          <w:bCs/>
          <w:color w:val="000000" w:themeColor="text1"/>
        </w:rPr>
        <w:t>Peter Lam denies</w:t>
      </w:r>
      <w:r w:rsidR="00E757C9" w:rsidRPr="00CF7E12">
        <w:rPr>
          <w:bCs/>
          <w:color w:val="000000" w:themeColor="text1"/>
        </w:rPr>
        <w:t xml:space="preserve"> knowing </w:t>
      </w:r>
      <w:r w:rsidR="002D662B" w:rsidRPr="00CF7E12">
        <w:rPr>
          <w:bCs/>
          <w:color w:val="000000" w:themeColor="text1"/>
        </w:rPr>
        <w:t xml:space="preserve">about </w:t>
      </w:r>
      <w:r w:rsidR="00E757C9" w:rsidRPr="00CF7E12">
        <w:rPr>
          <w:bCs/>
          <w:color w:val="000000" w:themeColor="text1"/>
        </w:rPr>
        <w:t xml:space="preserve">the need to certify </w:t>
      </w:r>
      <w:r w:rsidR="003E4EA7" w:rsidRPr="00CF7E12">
        <w:rPr>
          <w:bCs/>
          <w:color w:val="000000" w:themeColor="text1"/>
        </w:rPr>
        <w:t>Mr L</w:t>
      </w:r>
      <w:r w:rsidR="008A03D2" w:rsidRPr="00CF7E12">
        <w:rPr>
          <w:bCs/>
          <w:color w:val="000000" w:themeColor="text1"/>
        </w:rPr>
        <w:t>i</w:t>
      </w:r>
      <w:r w:rsidR="003E4EA7" w:rsidRPr="00CF7E12">
        <w:rPr>
          <w:bCs/>
          <w:color w:val="000000" w:themeColor="text1"/>
        </w:rPr>
        <w:t>m</w:t>
      </w:r>
      <w:r w:rsidR="00E757C9" w:rsidRPr="00CF7E12">
        <w:rPr>
          <w:bCs/>
          <w:color w:val="000000" w:themeColor="text1"/>
        </w:rPr>
        <w:t xml:space="preserve">’s capacity.  This sits uncomfortably with Dr Fong’s evidence that he had told Dr Lin about </w:t>
      </w:r>
      <w:r w:rsidR="00B97016" w:rsidRPr="00CF7E12">
        <w:rPr>
          <w:bCs/>
          <w:color w:val="000000" w:themeColor="text1"/>
        </w:rPr>
        <w:t>such</w:t>
      </w:r>
      <w:r w:rsidR="00E757C9" w:rsidRPr="00CF7E12">
        <w:rPr>
          <w:bCs/>
          <w:color w:val="000000" w:themeColor="text1"/>
        </w:rPr>
        <w:t xml:space="preserve"> </w:t>
      </w:r>
      <w:r w:rsidR="00B97016" w:rsidRPr="00CF7E12">
        <w:rPr>
          <w:bCs/>
          <w:color w:val="000000" w:themeColor="text1"/>
        </w:rPr>
        <w:t xml:space="preserve">a </w:t>
      </w:r>
      <w:r w:rsidR="00E757C9" w:rsidRPr="00CF7E12">
        <w:rPr>
          <w:bCs/>
          <w:color w:val="000000" w:themeColor="text1"/>
        </w:rPr>
        <w:t>need for the purpose of making a will</w:t>
      </w:r>
      <w:r w:rsidR="00FB6C70" w:rsidRPr="00CF7E12">
        <w:rPr>
          <w:bCs/>
          <w:color w:val="000000" w:themeColor="text1"/>
        </w:rPr>
        <w:t>,</w:t>
      </w:r>
      <w:r w:rsidR="00E757C9" w:rsidRPr="00CF7E12">
        <w:rPr>
          <w:bCs/>
          <w:color w:val="000000" w:themeColor="text1"/>
        </w:rPr>
        <w:t xml:space="preserve"> </w:t>
      </w:r>
      <w:r w:rsidR="002D662B" w:rsidRPr="00CF7E12">
        <w:rPr>
          <w:bCs/>
          <w:color w:val="000000" w:themeColor="text1"/>
        </w:rPr>
        <w:t xml:space="preserve">as </w:t>
      </w:r>
      <w:r w:rsidR="00E757C9" w:rsidRPr="00CF7E12">
        <w:rPr>
          <w:bCs/>
          <w:color w:val="000000" w:themeColor="text1"/>
        </w:rPr>
        <w:t xml:space="preserve">it is improbable that Dr Lin would not have told Peter </w:t>
      </w:r>
      <w:r w:rsidR="00FB6C70" w:rsidRPr="00CF7E12">
        <w:rPr>
          <w:bCs/>
          <w:color w:val="000000" w:themeColor="text1"/>
        </w:rPr>
        <w:t>Lam</w:t>
      </w:r>
      <w:r w:rsidR="00E757C9" w:rsidRPr="00CF7E12">
        <w:rPr>
          <w:bCs/>
          <w:color w:val="000000" w:themeColor="text1"/>
        </w:rPr>
        <w:t>.</w:t>
      </w:r>
    </w:p>
    <w:p w14:paraId="05FCDCB5" w14:textId="6708D3E7" w:rsidR="007C0309" w:rsidRPr="00CF7E12" w:rsidRDefault="00FB6C70" w:rsidP="00564831">
      <w:pPr>
        <w:pStyle w:val="Final"/>
        <w:numPr>
          <w:ilvl w:val="1"/>
          <w:numId w:val="3"/>
        </w:numPr>
        <w:spacing w:before="120" w:after="120"/>
        <w:ind w:hanging="720"/>
        <w:rPr>
          <w:bCs/>
          <w:color w:val="000000" w:themeColor="text1"/>
        </w:rPr>
      </w:pPr>
      <w:r w:rsidRPr="00CF7E12">
        <w:rPr>
          <w:bCs/>
          <w:color w:val="000000" w:themeColor="text1"/>
        </w:rPr>
        <w:t xml:space="preserve">Most importantly, </w:t>
      </w:r>
      <w:r w:rsidR="00B97016" w:rsidRPr="00CF7E12">
        <w:rPr>
          <w:bCs/>
          <w:color w:val="000000" w:themeColor="text1"/>
        </w:rPr>
        <w:t>by</w:t>
      </w:r>
      <w:r w:rsidR="00F778BD" w:rsidRPr="00CF7E12">
        <w:rPr>
          <w:bCs/>
          <w:color w:val="000000" w:themeColor="text1"/>
          <w:lang w:val="en-US"/>
        </w:rPr>
        <w:t xml:space="preserve"> </w:t>
      </w:r>
      <w:r w:rsidR="00DB130C" w:rsidRPr="00CF7E12">
        <w:rPr>
          <w:bCs/>
          <w:color w:val="000000" w:themeColor="text1"/>
          <w:lang w:val="en-US"/>
        </w:rPr>
        <w:t xml:space="preserve">saying in </w:t>
      </w:r>
      <w:r w:rsidR="00F778BD" w:rsidRPr="00CF7E12">
        <w:rPr>
          <w:bCs/>
          <w:color w:val="000000" w:themeColor="text1"/>
          <w:lang w:val="en-US"/>
        </w:rPr>
        <w:t>his supplemental statement</w:t>
      </w:r>
      <w:r w:rsidR="00F778BD" w:rsidRPr="00CF7E12">
        <w:rPr>
          <w:bCs/>
          <w:color w:val="000000" w:themeColor="text1"/>
        </w:rPr>
        <w:t xml:space="preserve"> </w:t>
      </w:r>
      <w:r w:rsidRPr="00CF7E12">
        <w:rPr>
          <w:bCs/>
          <w:color w:val="000000" w:themeColor="text1"/>
          <w:lang w:val="en-US"/>
        </w:rPr>
        <w:t>that the doctors simply started to ask questions without prompting</w:t>
      </w:r>
      <w:r w:rsidR="00DB130C" w:rsidRPr="00CF7E12">
        <w:rPr>
          <w:bCs/>
          <w:color w:val="000000" w:themeColor="text1"/>
          <w:lang w:val="en-US"/>
        </w:rPr>
        <w:t>,</w:t>
      </w:r>
      <w:r w:rsidRPr="00CF7E12">
        <w:rPr>
          <w:bCs/>
          <w:color w:val="000000" w:themeColor="text1"/>
          <w:vertAlign w:val="superscript"/>
          <w:lang w:val="en-US"/>
        </w:rPr>
        <w:footnoteReference w:id="101"/>
      </w:r>
      <w:r w:rsidR="00D80B2F">
        <w:rPr>
          <w:bCs/>
          <w:color w:val="000000" w:themeColor="text1"/>
          <w:lang w:val="en-US"/>
        </w:rPr>
        <w:t xml:space="preserve"> </w:t>
      </w:r>
      <w:r w:rsidR="00D96408">
        <w:rPr>
          <w:bCs/>
          <w:color w:val="000000" w:themeColor="text1"/>
          <w:lang w:val="en-US"/>
        </w:rPr>
        <w:t>Peter Lam sought to conceal</w:t>
      </w:r>
      <w:r w:rsidR="00DB130C" w:rsidRPr="00CF7E12">
        <w:rPr>
          <w:bCs/>
          <w:color w:val="000000" w:themeColor="text1"/>
          <w:lang w:val="en-US"/>
        </w:rPr>
        <w:t xml:space="preserve"> Dr Kwok</w:t>
      </w:r>
      <w:r w:rsidR="00F353F3" w:rsidRPr="00CF7E12">
        <w:rPr>
          <w:bCs/>
          <w:color w:val="000000" w:themeColor="text1"/>
          <w:lang w:val="en-US"/>
        </w:rPr>
        <w:t>’s</w:t>
      </w:r>
      <w:r w:rsidR="00DB130C" w:rsidRPr="00CF7E12">
        <w:rPr>
          <w:bCs/>
          <w:color w:val="000000" w:themeColor="text1"/>
          <w:lang w:val="en-US"/>
        </w:rPr>
        <w:t xml:space="preserve"> mental examination and </w:t>
      </w:r>
      <w:r w:rsidR="00F353F3" w:rsidRPr="00CF7E12">
        <w:rPr>
          <w:bCs/>
          <w:color w:val="000000" w:themeColor="text1"/>
          <w:lang w:val="en-US"/>
        </w:rPr>
        <w:t>his</w:t>
      </w:r>
      <w:r w:rsidR="00DB130C" w:rsidRPr="00CF7E12">
        <w:rPr>
          <w:bCs/>
          <w:color w:val="000000" w:themeColor="text1"/>
          <w:lang w:val="en-US"/>
        </w:rPr>
        <w:t xml:space="preserve"> view that </w:t>
      </w:r>
      <w:r w:rsidR="0095281E" w:rsidRPr="00CF7E12">
        <w:rPr>
          <w:bCs/>
          <w:color w:val="000000" w:themeColor="text1"/>
          <w:lang w:val="en-US"/>
        </w:rPr>
        <w:t>Mr Lim</w:t>
      </w:r>
      <w:r w:rsidR="00DB130C" w:rsidRPr="00CF7E12">
        <w:rPr>
          <w:bCs/>
          <w:color w:val="000000" w:themeColor="text1"/>
          <w:lang w:val="en-US"/>
        </w:rPr>
        <w:t xml:space="preserve"> </w:t>
      </w:r>
      <w:r w:rsidR="00F353F3" w:rsidRPr="00CF7E12">
        <w:rPr>
          <w:bCs/>
          <w:color w:val="000000" w:themeColor="text1"/>
          <w:lang w:val="en-US"/>
        </w:rPr>
        <w:t xml:space="preserve">had </w:t>
      </w:r>
      <w:r w:rsidR="00DB130C" w:rsidRPr="00CF7E12">
        <w:rPr>
          <w:bCs/>
          <w:color w:val="000000" w:themeColor="text1"/>
          <w:lang w:val="en-US"/>
        </w:rPr>
        <w:t xml:space="preserve">failed it, </w:t>
      </w:r>
      <w:r w:rsidR="00F353F3" w:rsidRPr="00CF7E12">
        <w:rPr>
          <w:bCs/>
          <w:color w:val="000000" w:themeColor="text1"/>
          <w:lang w:val="en-US"/>
        </w:rPr>
        <w:t xml:space="preserve">and about </w:t>
      </w:r>
      <w:r w:rsidR="00DB130C" w:rsidRPr="00CF7E12">
        <w:rPr>
          <w:bCs/>
          <w:color w:val="000000" w:themeColor="text1"/>
          <w:lang w:val="en-US"/>
        </w:rPr>
        <w:t xml:space="preserve">Dr Lin </w:t>
      </w:r>
      <w:r w:rsidR="00F353F3" w:rsidRPr="00CF7E12">
        <w:rPr>
          <w:bCs/>
          <w:color w:val="000000" w:themeColor="text1"/>
          <w:lang w:val="en-US"/>
        </w:rPr>
        <w:t>being</w:t>
      </w:r>
      <w:r w:rsidR="00DB130C" w:rsidRPr="00CF7E12">
        <w:rPr>
          <w:bCs/>
          <w:color w:val="000000" w:themeColor="text1"/>
          <w:lang w:val="en-US"/>
        </w:rPr>
        <w:t xml:space="preserve"> present throughout the whole process </w:t>
      </w:r>
      <w:r w:rsidR="00F353F3" w:rsidRPr="00CF7E12">
        <w:rPr>
          <w:bCs/>
          <w:color w:val="000000" w:themeColor="text1"/>
          <w:lang w:val="en-US"/>
        </w:rPr>
        <w:t>and did not</w:t>
      </w:r>
      <w:r w:rsidR="00DB130C" w:rsidRPr="00CF7E12">
        <w:rPr>
          <w:bCs/>
          <w:color w:val="000000" w:themeColor="text1"/>
          <w:lang w:val="en-US"/>
        </w:rPr>
        <w:t xml:space="preserve"> leav</w:t>
      </w:r>
      <w:r w:rsidR="00F353F3" w:rsidRPr="00CF7E12">
        <w:rPr>
          <w:bCs/>
          <w:color w:val="000000" w:themeColor="text1"/>
          <w:lang w:val="en-US"/>
        </w:rPr>
        <w:t>e</w:t>
      </w:r>
      <w:r w:rsidR="00DB130C" w:rsidRPr="00CF7E12">
        <w:rPr>
          <w:bCs/>
          <w:color w:val="000000" w:themeColor="text1"/>
          <w:lang w:val="en-US"/>
        </w:rPr>
        <w:t xml:space="preserve"> early.</w:t>
      </w:r>
      <w:r w:rsidR="00DB130C" w:rsidRPr="00CF7E12">
        <w:rPr>
          <w:bCs/>
          <w:color w:val="000000" w:themeColor="text1"/>
          <w:vertAlign w:val="superscript"/>
        </w:rPr>
        <w:footnoteReference w:id="102"/>
      </w:r>
      <w:r w:rsidR="00DB130C" w:rsidRPr="00CF7E12">
        <w:rPr>
          <w:bCs/>
          <w:color w:val="000000" w:themeColor="text1"/>
          <w:lang w:val="en-US"/>
        </w:rPr>
        <w:t xml:space="preserve">  </w:t>
      </w:r>
      <w:r w:rsidR="00EE041C" w:rsidRPr="00CF7E12">
        <w:rPr>
          <w:bCs/>
          <w:color w:val="000000" w:themeColor="text1"/>
        </w:rPr>
        <w:t xml:space="preserve">It is inconceivable that Peter Lam could have forgotten </w:t>
      </w:r>
      <w:r w:rsidR="00314FEC" w:rsidRPr="00CF7E12">
        <w:rPr>
          <w:bCs/>
          <w:color w:val="000000" w:themeColor="text1"/>
        </w:rPr>
        <w:t xml:space="preserve">such striking </w:t>
      </w:r>
      <w:r w:rsidR="002C63AD" w:rsidRPr="00CF7E12">
        <w:rPr>
          <w:bCs/>
          <w:color w:val="000000" w:themeColor="text1"/>
        </w:rPr>
        <w:t>matters</w:t>
      </w:r>
      <w:r w:rsidR="00EE041C" w:rsidRPr="00CF7E12">
        <w:rPr>
          <w:bCs/>
          <w:color w:val="000000" w:themeColor="text1"/>
        </w:rPr>
        <w:t xml:space="preserve">.  His failure to tell the truth about the events on 3 December 2004 can only have been deliberate.  </w:t>
      </w:r>
    </w:p>
    <w:p w14:paraId="267885E3" w14:textId="77777777" w:rsidR="00497FD5" w:rsidRPr="00CF7E12" w:rsidRDefault="003C1DCE" w:rsidP="00497FD5">
      <w:pPr>
        <w:pStyle w:val="Heading"/>
        <w:spacing w:before="600" w:after="240"/>
        <w:outlineLvl w:val="2"/>
        <w:rPr>
          <w:color w:val="000000" w:themeColor="text1"/>
          <w:u w:val="single"/>
        </w:rPr>
      </w:pPr>
      <w:r w:rsidRPr="00CF7E12">
        <w:rPr>
          <w:color w:val="000000" w:themeColor="text1"/>
          <w:u w:val="single"/>
        </w:rPr>
        <w:t>F</w:t>
      </w:r>
      <w:r w:rsidR="00497FD5" w:rsidRPr="00CF7E12">
        <w:rPr>
          <w:color w:val="000000" w:themeColor="text1"/>
          <w:u w:val="single"/>
        </w:rPr>
        <w:t>1.5</w:t>
      </w:r>
      <w:r w:rsidR="00497FD5" w:rsidRPr="00CF7E12">
        <w:rPr>
          <w:color w:val="000000" w:themeColor="text1"/>
          <w:u w:val="single"/>
        </w:rPr>
        <w:tab/>
        <w:t>Mark Lee</w:t>
      </w:r>
    </w:p>
    <w:p w14:paraId="286F5806" w14:textId="330D3624" w:rsidR="00895442" w:rsidRPr="00CF7E12" w:rsidRDefault="00895442" w:rsidP="00497FD5">
      <w:pPr>
        <w:pStyle w:val="Final"/>
        <w:spacing w:before="240" w:after="480"/>
        <w:ind w:left="0" w:firstLine="0"/>
        <w:rPr>
          <w:bCs/>
          <w:color w:val="000000" w:themeColor="text1"/>
        </w:rPr>
      </w:pPr>
      <w:r w:rsidRPr="00CF7E12">
        <w:rPr>
          <w:bCs/>
          <w:color w:val="000000" w:themeColor="text1"/>
        </w:rPr>
        <w:t xml:space="preserve">Mark Lee is </w:t>
      </w:r>
      <w:r w:rsidR="00F00D61" w:rsidRPr="00CF7E12">
        <w:rPr>
          <w:bCs/>
          <w:color w:val="000000" w:themeColor="text1"/>
        </w:rPr>
        <w:t>a central figure in this case</w:t>
      </w:r>
      <w:r w:rsidR="00514500" w:rsidRPr="00CF7E12">
        <w:rPr>
          <w:rFonts w:hint="eastAsia"/>
          <w:bCs/>
          <w:color w:val="000000" w:themeColor="text1"/>
        </w:rPr>
        <w:t xml:space="preserve">. </w:t>
      </w:r>
      <w:r w:rsidR="00F00D61" w:rsidRPr="00CF7E12">
        <w:rPr>
          <w:bCs/>
          <w:color w:val="000000" w:themeColor="text1"/>
        </w:rPr>
        <w:t xml:space="preserve"> </w:t>
      </w:r>
      <w:r w:rsidR="00514500" w:rsidRPr="00CF7E12">
        <w:rPr>
          <w:rFonts w:hint="eastAsia"/>
          <w:bCs/>
          <w:color w:val="000000" w:themeColor="text1"/>
        </w:rPr>
        <w:t>H</w:t>
      </w:r>
      <w:r w:rsidR="00F00D61" w:rsidRPr="00CF7E12">
        <w:rPr>
          <w:bCs/>
          <w:color w:val="000000" w:themeColor="text1"/>
        </w:rPr>
        <w:t xml:space="preserve">e is </w:t>
      </w:r>
      <w:r w:rsidRPr="00CF7E12">
        <w:rPr>
          <w:bCs/>
          <w:color w:val="000000" w:themeColor="text1"/>
        </w:rPr>
        <w:t xml:space="preserve">not </w:t>
      </w:r>
      <w:r w:rsidR="00D0736C" w:rsidRPr="00CF7E12">
        <w:rPr>
          <w:rFonts w:hint="eastAsia"/>
          <w:bCs/>
          <w:color w:val="000000" w:themeColor="text1"/>
        </w:rPr>
        <w:t>part</w:t>
      </w:r>
      <w:r w:rsidRPr="00CF7E12">
        <w:rPr>
          <w:bCs/>
          <w:color w:val="000000" w:themeColor="text1"/>
        </w:rPr>
        <w:t xml:space="preserve"> of the Lim family</w:t>
      </w:r>
      <w:r w:rsidR="00514500" w:rsidRPr="00CF7E12">
        <w:rPr>
          <w:rFonts w:hint="eastAsia"/>
          <w:bCs/>
          <w:color w:val="000000" w:themeColor="text1"/>
        </w:rPr>
        <w:t>, but h</w:t>
      </w:r>
      <w:r w:rsidRPr="00CF7E12">
        <w:rPr>
          <w:bCs/>
          <w:color w:val="000000" w:themeColor="text1"/>
        </w:rPr>
        <w:t xml:space="preserve">e is a close associate of Madam U and Peter Lam, and was entrusted by them to coordinate the preparation and execution of the </w:t>
      </w:r>
      <w:r w:rsidR="00776F95" w:rsidRPr="00CF7E12">
        <w:rPr>
          <w:rFonts w:hint="eastAsia"/>
          <w:bCs/>
          <w:color w:val="000000" w:themeColor="text1"/>
        </w:rPr>
        <w:t>2004</w:t>
      </w:r>
      <w:r w:rsidRPr="00CF7E12">
        <w:rPr>
          <w:bCs/>
          <w:color w:val="000000" w:themeColor="text1"/>
        </w:rPr>
        <w:t xml:space="preserve"> Will</w:t>
      </w:r>
      <w:r w:rsidR="00776CDE" w:rsidRPr="00CF7E12">
        <w:rPr>
          <w:bCs/>
          <w:color w:val="000000" w:themeColor="text1"/>
        </w:rPr>
        <w:t>.</w:t>
      </w:r>
      <w:r w:rsidR="00776CDE" w:rsidRPr="00CF7E12">
        <w:rPr>
          <w:bCs/>
          <w:color w:val="000000" w:themeColor="text1"/>
          <w:vertAlign w:val="superscript"/>
        </w:rPr>
        <w:footnoteReference w:id="103"/>
      </w:r>
      <w:r w:rsidR="00776CDE" w:rsidRPr="00CF7E12">
        <w:rPr>
          <w:bCs/>
          <w:color w:val="000000" w:themeColor="text1"/>
        </w:rPr>
        <w:t xml:space="preserve"> </w:t>
      </w:r>
      <w:r w:rsidRPr="00CF7E12">
        <w:rPr>
          <w:bCs/>
          <w:color w:val="000000" w:themeColor="text1"/>
        </w:rPr>
        <w:t xml:space="preserve"> </w:t>
      </w:r>
      <w:r w:rsidR="00776CDE" w:rsidRPr="00CF7E12">
        <w:rPr>
          <w:bCs/>
          <w:color w:val="000000" w:themeColor="text1"/>
        </w:rPr>
        <w:t xml:space="preserve">His assistance </w:t>
      </w:r>
      <w:r w:rsidR="002A3855" w:rsidRPr="00CF7E12">
        <w:rPr>
          <w:bCs/>
          <w:color w:val="000000" w:themeColor="text1"/>
        </w:rPr>
        <w:t xml:space="preserve">in </w:t>
      </w:r>
      <w:r w:rsidR="00776CDE" w:rsidRPr="00CF7E12">
        <w:rPr>
          <w:bCs/>
          <w:color w:val="000000" w:themeColor="text1"/>
        </w:rPr>
        <w:t>matters relating to Peter Lam’s divorce from 1994 to 1995 marks the high degree of trust held in him by Peter Lam.</w:t>
      </w:r>
      <w:r w:rsidR="00776CDE" w:rsidRPr="00CF7E12">
        <w:rPr>
          <w:bCs/>
          <w:color w:val="000000" w:themeColor="text1"/>
          <w:vertAlign w:val="superscript"/>
        </w:rPr>
        <w:footnoteReference w:id="104"/>
      </w:r>
      <w:r w:rsidR="00776CDE" w:rsidRPr="00CF7E12">
        <w:rPr>
          <w:bCs/>
          <w:color w:val="000000" w:themeColor="text1"/>
        </w:rPr>
        <w:t xml:space="preserve">  </w:t>
      </w:r>
    </w:p>
    <w:p w14:paraId="06B11A9A" w14:textId="0725EBA1" w:rsidR="009371E7" w:rsidRPr="00CF7E12" w:rsidRDefault="009371E7" w:rsidP="00D933FB">
      <w:pPr>
        <w:pStyle w:val="Final"/>
        <w:spacing w:before="480" w:after="480"/>
        <w:ind w:left="0" w:firstLine="0"/>
        <w:rPr>
          <w:bCs/>
          <w:color w:val="000000" w:themeColor="text1"/>
        </w:rPr>
      </w:pPr>
      <w:r w:rsidRPr="00CF7E12">
        <w:rPr>
          <w:bCs/>
          <w:color w:val="000000" w:themeColor="text1"/>
        </w:rPr>
        <w:t>Mark Lee</w:t>
      </w:r>
      <w:r w:rsidR="00891614" w:rsidRPr="00CF7E12">
        <w:rPr>
          <w:bCs/>
          <w:color w:val="000000" w:themeColor="text1"/>
        </w:rPr>
        <w:t xml:space="preserve"> stated </w:t>
      </w:r>
      <w:r w:rsidR="0044288A" w:rsidRPr="00CF7E12">
        <w:rPr>
          <w:bCs/>
          <w:color w:val="000000" w:themeColor="text1"/>
        </w:rPr>
        <w:t xml:space="preserve">in evidence </w:t>
      </w:r>
      <w:r w:rsidR="00891614" w:rsidRPr="00CF7E12">
        <w:rPr>
          <w:bCs/>
          <w:color w:val="000000" w:themeColor="text1"/>
        </w:rPr>
        <w:t>that he “did put down all the important events at the time in [his first witness statement]”.  However, his</w:t>
      </w:r>
      <w:r w:rsidRPr="00CF7E12">
        <w:rPr>
          <w:bCs/>
          <w:color w:val="000000" w:themeColor="text1"/>
        </w:rPr>
        <w:t xml:space="preserve"> </w:t>
      </w:r>
      <w:r w:rsidR="00387688" w:rsidRPr="00CF7E12">
        <w:rPr>
          <w:rFonts w:hint="eastAsia"/>
          <w:bCs/>
          <w:color w:val="000000" w:themeColor="text1"/>
        </w:rPr>
        <w:t xml:space="preserve">version </w:t>
      </w:r>
      <w:r w:rsidR="004954A2" w:rsidRPr="00CF7E12">
        <w:rPr>
          <w:bCs/>
          <w:color w:val="000000" w:themeColor="text1"/>
        </w:rPr>
        <w:t xml:space="preserve">expanded from his first witness statement </w:t>
      </w:r>
      <w:r w:rsidR="0042123C" w:rsidRPr="00CF7E12">
        <w:rPr>
          <w:bCs/>
          <w:color w:val="000000" w:themeColor="text1"/>
        </w:rPr>
        <w:t>in 2014</w:t>
      </w:r>
      <w:r w:rsidR="00AC152F" w:rsidRPr="00CF7E12">
        <w:rPr>
          <w:bCs/>
          <w:color w:val="000000" w:themeColor="text1"/>
        </w:rPr>
        <w:t>,</w:t>
      </w:r>
      <w:r w:rsidR="0042123C" w:rsidRPr="00CF7E12">
        <w:rPr>
          <w:bCs/>
          <w:color w:val="000000" w:themeColor="text1"/>
        </w:rPr>
        <w:t xml:space="preserve"> </w:t>
      </w:r>
      <w:r w:rsidR="004954A2" w:rsidRPr="00CF7E12">
        <w:rPr>
          <w:bCs/>
          <w:color w:val="000000" w:themeColor="text1"/>
        </w:rPr>
        <w:t>which was in relatively neutral terms, to his much l</w:t>
      </w:r>
      <w:r w:rsidR="005A67C0">
        <w:rPr>
          <w:bCs/>
          <w:color w:val="000000" w:themeColor="text1"/>
        </w:rPr>
        <w:t>onger supplemental statement in</w:t>
      </w:r>
      <w:r w:rsidR="00F46831">
        <w:rPr>
          <w:bCs/>
          <w:color w:val="000000" w:themeColor="text1"/>
          <w:lang w:val="en-US"/>
        </w:rPr>
        <w:t xml:space="preserve"> ‍</w:t>
      </w:r>
      <w:r w:rsidR="004954A2" w:rsidRPr="00CF7E12">
        <w:rPr>
          <w:bCs/>
          <w:color w:val="000000" w:themeColor="text1"/>
        </w:rPr>
        <w:t xml:space="preserve">2021, and a further supplemental statement in 2024.  In the witness box, he did not give direct answers in cross-examination, </w:t>
      </w:r>
      <w:r w:rsidR="00AC152F" w:rsidRPr="00CF7E12">
        <w:rPr>
          <w:bCs/>
          <w:color w:val="000000" w:themeColor="text1"/>
        </w:rPr>
        <w:t xml:space="preserve">but </w:t>
      </w:r>
      <w:r w:rsidR="00C06AC2" w:rsidRPr="00CF7E12">
        <w:rPr>
          <w:bCs/>
          <w:color w:val="000000" w:themeColor="text1"/>
        </w:rPr>
        <w:t xml:space="preserve">offered </w:t>
      </w:r>
      <w:r w:rsidR="004954A2" w:rsidRPr="00CF7E12">
        <w:rPr>
          <w:bCs/>
          <w:color w:val="000000" w:themeColor="text1"/>
        </w:rPr>
        <w:t xml:space="preserve">long rambling monologues </w:t>
      </w:r>
      <w:r w:rsidR="00891614" w:rsidRPr="00CF7E12">
        <w:rPr>
          <w:bCs/>
          <w:color w:val="000000" w:themeColor="text1"/>
        </w:rPr>
        <w:t xml:space="preserve">further </w:t>
      </w:r>
      <w:r w:rsidR="004954A2" w:rsidRPr="00CF7E12">
        <w:rPr>
          <w:bCs/>
          <w:color w:val="000000" w:themeColor="text1"/>
        </w:rPr>
        <w:t>expand</w:t>
      </w:r>
      <w:r w:rsidR="00891614" w:rsidRPr="00CF7E12">
        <w:rPr>
          <w:bCs/>
          <w:color w:val="000000" w:themeColor="text1"/>
        </w:rPr>
        <w:t>ing</w:t>
      </w:r>
      <w:r w:rsidR="004954A2" w:rsidRPr="00CF7E12">
        <w:rPr>
          <w:bCs/>
          <w:color w:val="000000" w:themeColor="text1"/>
        </w:rPr>
        <w:t xml:space="preserve"> his </w:t>
      </w:r>
      <w:r w:rsidR="00387688" w:rsidRPr="00CF7E12">
        <w:rPr>
          <w:rFonts w:hint="eastAsia"/>
          <w:bCs/>
          <w:color w:val="000000" w:themeColor="text1"/>
        </w:rPr>
        <w:t>version</w:t>
      </w:r>
      <w:r w:rsidR="004954A2" w:rsidRPr="00CF7E12">
        <w:rPr>
          <w:bCs/>
          <w:color w:val="000000" w:themeColor="text1"/>
        </w:rPr>
        <w:t>.  H</w:t>
      </w:r>
      <w:r w:rsidR="00AC152F" w:rsidRPr="00CF7E12">
        <w:rPr>
          <w:bCs/>
          <w:color w:val="000000" w:themeColor="text1"/>
        </w:rPr>
        <w:t xml:space="preserve">e explained </w:t>
      </w:r>
      <w:r w:rsidR="004954A2" w:rsidRPr="00CF7E12">
        <w:rPr>
          <w:bCs/>
          <w:color w:val="000000" w:themeColor="text1"/>
        </w:rPr>
        <w:t xml:space="preserve">that he thought the case would settle and he would not have to give evidence in </w:t>
      </w:r>
      <w:r w:rsidR="00663768" w:rsidRPr="00CF7E12">
        <w:rPr>
          <w:bCs/>
          <w:color w:val="000000" w:themeColor="text1"/>
        </w:rPr>
        <w:t>C</w:t>
      </w:r>
      <w:r w:rsidR="004954A2" w:rsidRPr="00CF7E12">
        <w:rPr>
          <w:bCs/>
          <w:color w:val="000000" w:themeColor="text1"/>
        </w:rPr>
        <w:t xml:space="preserve">ourt, </w:t>
      </w:r>
      <w:r w:rsidR="00891614" w:rsidRPr="00CF7E12">
        <w:rPr>
          <w:bCs/>
          <w:color w:val="000000" w:themeColor="text1"/>
        </w:rPr>
        <w:t>or that he preferred to prepare succinct documents.</w:t>
      </w:r>
      <w:r w:rsidR="00891614" w:rsidRPr="00CF7E12">
        <w:rPr>
          <w:bCs/>
          <w:color w:val="000000" w:themeColor="text1"/>
          <w:vertAlign w:val="superscript"/>
        </w:rPr>
        <w:footnoteReference w:id="105"/>
      </w:r>
      <w:r w:rsidR="00C27C02" w:rsidRPr="00CF7E12">
        <w:rPr>
          <w:bCs/>
          <w:color w:val="000000" w:themeColor="text1"/>
        </w:rPr>
        <w:t xml:space="preserve"> </w:t>
      </w:r>
      <w:r w:rsidR="00891614" w:rsidRPr="00CF7E12">
        <w:rPr>
          <w:bCs/>
          <w:color w:val="000000" w:themeColor="text1"/>
        </w:rPr>
        <w:t xml:space="preserve"> In my </w:t>
      </w:r>
      <w:r w:rsidR="0013674A" w:rsidRPr="00CF7E12">
        <w:rPr>
          <w:bCs/>
          <w:color w:val="000000" w:themeColor="text1"/>
        </w:rPr>
        <w:t>view</w:t>
      </w:r>
      <w:r w:rsidR="00891614" w:rsidRPr="00CF7E12">
        <w:rPr>
          <w:bCs/>
          <w:color w:val="000000" w:themeColor="text1"/>
        </w:rPr>
        <w:t xml:space="preserve">, a sophisticated person like Mark Lee would have been well aware of the need to give a full and complete account of the important events in a witness statement for the </w:t>
      </w:r>
      <w:r w:rsidR="00620297" w:rsidRPr="00CF7E12">
        <w:rPr>
          <w:bCs/>
          <w:color w:val="000000" w:themeColor="text1"/>
        </w:rPr>
        <w:t>C</w:t>
      </w:r>
      <w:r w:rsidR="00891614" w:rsidRPr="00CF7E12">
        <w:rPr>
          <w:bCs/>
          <w:color w:val="000000" w:themeColor="text1"/>
        </w:rPr>
        <w:t xml:space="preserve">ourt.  </w:t>
      </w:r>
    </w:p>
    <w:p w14:paraId="4DD24B71" w14:textId="18E8AECA" w:rsidR="00C27C02" w:rsidRPr="00CF7E12" w:rsidRDefault="0042123C" w:rsidP="00E649CD">
      <w:pPr>
        <w:pStyle w:val="Final"/>
        <w:spacing w:before="480" w:after="120"/>
        <w:ind w:left="0" w:firstLine="0"/>
        <w:rPr>
          <w:bCs/>
          <w:color w:val="000000" w:themeColor="text1"/>
        </w:rPr>
      </w:pPr>
      <w:r w:rsidRPr="00CF7E12">
        <w:rPr>
          <w:bCs/>
          <w:color w:val="000000" w:themeColor="text1"/>
        </w:rPr>
        <w:t xml:space="preserve">An example of Mark Lee’s expanding </w:t>
      </w:r>
      <w:r w:rsidR="009A3715" w:rsidRPr="00CF7E12">
        <w:rPr>
          <w:rFonts w:hint="eastAsia"/>
          <w:bCs/>
          <w:color w:val="000000" w:themeColor="text1"/>
        </w:rPr>
        <w:t xml:space="preserve">version </w:t>
      </w:r>
      <w:r w:rsidRPr="00CF7E12">
        <w:rPr>
          <w:bCs/>
          <w:color w:val="000000" w:themeColor="text1"/>
        </w:rPr>
        <w:t>relate</w:t>
      </w:r>
      <w:r w:rsidR="0025414E" w:rsidRPr="00CF7E12">
        <w:rPr>
          <w:bCs/>
          <w:color w:val="000000" w:themeColor="text1"/>
        </w:rPr>
        <w:t>s</w:t>
      </w:r>
      <w:r w:rsidRPr="00CF7E12">
        <w:rPr>
          <w:bCs/>
          <w:color w:val="000000" w:themeColor="text1"/>
        </w:rPr>
        <w:t xml:space="preserve"> to his discussions with </w:t>
      </w:r>
      <w:r w:rsidR="009A3715" w:rsidRPr="00CF7E12">
        <w:rPr>
          <w:rFonts w:hint="eastAsia"/>
          <w:bCs/>
          <w:color w:val="000000" w:themeColor="text1"/>
        </w:rPr>
        <w:t>Mr Lim</w:t>
      </w:r>
      <w:r w:rsidRPr="00CF7E12">
        <w:rPr>
          <w:bCs/>
          <w:color w:val="000000" w:themeColor="text1"/>
        </w:rPr>
        <w:t xml:space="preserve"> in the final months of his life:</w:t>
      </w:r>
    </w:p>
    <w:p w14:paraId="7C9E6776" w14:textId="73160D06" w:rsidR="0042123C" w:rsidRPr="00CF7E12" w:rsidRDefault="0042123C" w:rsidP="0042123C">
      <w:pPr>
        <w:pStyle w:val="Final"/>
        <w:numPr>
          <w:ilvl w:val="1"/>
          <w:numId w:val="3"/>
        </w:numPr>
        <w:spacing w:before="120" w:after="120"/>
        <w:ind w:hanging="720"/>
        <w:rPr>
          <w:bCs/>
          <w:color w:val="000000" w:themeColor="text1"/>
        </w:rPr>
      </w:pPr>
      <w:r w:rsidRPr="00CF7E12">
        <w:rPr>
          <w:bCs/>
          <w:color w:val="000000" w:themeColor="text1"/>
        </w:rPr>
        <w:t>In his first witness statement,</w:t>
      </w:r>
      <w:r w:rsidR="002A3855" w:rsidRPr="00CF7E12">
        <w:rPr>
          <w:bCs/>
          <w:color w:val="000000" w:themeColor="text1"/>
        </w:rPr>
        <w:t xml:space="preserve"> there were</w:t>
      </w:r>
      <w:r w:rsidRPr="00CF7E12">
        <w:rPr>
          <w:bCs/>
          <w:color w:val="000000" w:themeColor="text1"/>
        </w:rPr>
        <w:t xml:space="preserve"> only 3 references to discussions with </w:t>
      </w:r>
      <w:r w:rsidR="001D3AD9" w:rsidRPr="00CF7E12">
        <w:rPr>
          <w:rFonts w:hint="eastAsia"/>
          <w:bCs/>
          <w:color w:val="000000" w:themeColor="text1"/>
        </w:rPr>
        <w:t>Mr Lim</w:t>
      </w:r>
      <w:r w:rsidR="002A3855" w:rsidRPr="00CF7E12">
        <w:rPr>
          <w:bCs/>
          <w:color w:val="000000" w:themeColor="text1"/>
        </w:rPr>
        <w:t>:</w:t>
      </w:r>
      <w:r w:rsidRPr="00CF7E12">
        <w:rPr>
          <w:bCs/>
          <w:color w:val="000000" w:themeColor="text1"/>
        </w:rPr>
        <w:t xml:space="preserve"> (i) the occasion in August 2004 when </w:t>
      </w:r>
      <w:r w:rsidR="001D3AD9" w:rsidRPr="00CF7E12">
        <w:rPr>
          <w:rFonts w:hint="eastAsia"/>
          <w:bCs/>
          <w:color w:val="000000" w:themeColor="text1"/>
        </w:rPr>
        <w:t>Mr Lim</w:t>
      </w:r>
      <w:r w:rsidRPr="00CF7E12">
        <w:rPr>
          <w:bCs/>
          <w:color w:val="000000" w:themeColor="text1"/>
        </w:rPr>
        <w:t xml:space="preserve"> said Lam Kin Ming should run the garment businesses and Peter Lam should run the property development and entertainment businesses; (ii) the beef noodle dinner in November 2004; and (iii) the day of execution.</w:t>
      </w:r>
      <w:r w:rsidRPr="00CF7E12">
        <w:rPr>
          <w:bCs/>
          <w:color w:val="000000" w:themeColor="text1"/>
          <w:vertAlign w:val="superscript"/>
        </w:rPr>
        <w:footnoteReference w:id="106"/>
      </w:r>
    </w:p>
    <w:p w14:paraId="27138D14" w14:textId="74E0AC99" w:rsidR="00EC52D1" w:rsidRPr="00CF7E12" w:rsidRDefault="00303A2E" w:rsidP="00EC52D1">
      <w:pPr>
        <w:pStyle w:val="Final"/>
        <w:numPr>
          <w:ilvl w:val="1"/>
          <w:numId w:val="3"/>
        </w:numPr>
        <w:spacing w:before="120" w:after="120"/>
        <w:ind w:hanging="720"/>
        <w:rPr>
          <w:bCs/>
          <w:color w:val="000000" w:themeColor="text1"/>
        </w:rPr>
      </w:pPr>
      <w:r w:rsidRPr="00CF7E12">
        <w:rPr>
          <w:bCs/>
          <w:color w:val="000000" w:themeColor="text1"/>
        </w:rPr>
        <w:t xml:space="preserve">About </w:t>
      </w:r>
      <w:r w:rsidR="002537FC" w:rsidRPr="00CF7E12">
        <w:rPr>
          <w:bCs/>
          <w:color w:val="000000" w:themeColor="text1"/>
        </w:rPr>
        <w:t xml:space="preserve">7 years later, </w:t>
      </w:r>
      <w:r w:rsidR="00053AA6" w:rsidRPr="00CF7E12">
        <w:rPr>
          <w:bCs/>
          <w:color w:val="000000" w:themeColor="text1"/>
        </w:rPr>
        <w:t xml:space="preserve">Mark Lee </w:t>
      </w:r>
      <w:r w:rsidR="002B5AEF" w:rsidRPr="00CF7E12">
        <w:rPr>
          <w:bCs/>
          <w:color w:val="000000" w:themeColor="text1"/>
        </w:rPr>
        <w:t xml:space="preserve">mentioned </w:t>
      </w:r>
      <w:r w:rsidR="00D97AE3" w:rsidRPr="00CF7E12">
        <w:rPr>
          <w:bCs/>
          <w:color w:val="000000" w:themeColor="text1"/>
        </w:rPr>
        <w:t>i</w:t>
      </w:r>
      <w:r w:rsidR="00ED0C39" w:rsidRPr="00CF7E12">
        <w:rPr>
          <w:bCs/>
          <w:color w:val="000000" w:themeColor="text1"/>
        </w:rPr>
        <w:t>n his supplemental statement</w:t>
      </w:r>
      <w:r w:rsidR="002B5AEF" w:rsidRPr="00CF7E12">
        <w:rPr>
          <w:bCs/>
          <w:color w:val="000000" w:themeColor="text1"/>
        </w:rPr>
        <w:t xml:space="preserve"> </w:t>
      </w:r>
      <w:r w:rsidR="00EC52D1" w:rsidRPr="00CF7E12">
        <w:rPr>
          <w:bCs/>
          <w:color w:val="000000" w:themeColor="text1"/>
        </w:rPr>
        <w:t xml:space="preserve">that “between August and November 2004” he had discussed with </w:t>
      </w:r>
      <w:r w:rsidR="00886E6E" w:rsidRPr="00CF7E12">
        <w:rPr>
          <w:rFonts w:hint="eastAsia"/>
          <w:bCs/>
          <w:color w:val="000000" w:themeColor="text1"/>
        </w:rPr>
        <w:t>Mr Lim</w:t>
      </w:r>
      <w:r w:rsidR="00EC52D1" w:rsidRPr="00CF7E12">
        <w:rPr>
          <w:bCs/>
          <w:color w:val="000000" w:themeColor="text1"/>
        </w:rPr>
        <w:t xml:space="preserve"> “his succession plan and arrangements relating to his will”</w:t>
      </w:r>
      <w:r w:rsidR="00CC5ED5" w:rsidRPr="00CF7E12">
        <w:rPr>
          <w:bCs/>
          <w:color w:val="000000" w:themeColor="text1"/>
        </w:rPr>
        <w:t xml:space="preserve"> in the context of a discussion on Wisdoman</w:t>
      </w:r>
      <w:r w:rsidR="00EC52D1" w:rsidRPr="00CF7E12">
        <w:rPr>
          <w:bCs/>
          <w:color w:val="000000" w:themeColor="text1"/>
        </w:rPr>
        <w:t>.</w:t>
      </w:r>
      <w:r w:rsidR="00EC52D1" w:rsidRPr="00CF7E12">
        <w:rPr>
          <w:bCs/>
          <w:color w:val="000000" w:themeColor="text1"/>
          <w:vertAlign w:val="superscript"/>
        </w:rPr>
        <w:footnoteReference w:id="107"/>
      </w:r>
      <w:r w:rsidR="00EC52D1" w:rsidRPr="00CF7E12">
        <w:rPr>
          <w:bCs/>
          <w:color w:val="000000" w:themeColor="text1"/>
        </w:rPr>
        <w:t xml:space="preserve">  </w:t>
      </w:r>
      <w:r w:rsidR="00E96793" w:rsidRPr="00CF7E12">
        <w:rPr>
          <w:bCs/>
          <w:color w:val="000000" w:themeColor="text1"/>
        </w:rPr>
        <w:t>Mark Lee</w:t>
      </w:r>
      <w:r w:rsidR="00EC52D1" w:rsidRPr="00CF7E12">
        <w:rPr>
          <w:bCs/>
          <w:color w:val="000000" w:themeColor="text1"/>
        </w:rPr>
        <w:t xml:space="preserve"> also stated in the context of discussing events from “June to August 2004” that he and Tim Ho had “</w:t>
      </w:r>
      <w:r w:rsidR="00C216B4" w:rsidRPr="00CF7E12">
        <w:rPr>
          <w:bCs/>
          <w:color w:val="000000" w:themeColor="text1"/>
        </w:rPr>
        <w:t>[s]</w:t>
      </w:r>
      <w:r w:rsidR="00EC52D1" w:rsidRPr="00CF7E12">
        <w:rPr>
          <w:bCs/>
          <w:color w:val="000000" w:themeColor="text1"/>
        </w:rPr>
        <w:t xml:space="preserve">ince August 2004” gone to </w:t>
      </w:r>
      <w:r w:rsidR="00886E6E" w:rsidRPr="00CF7E12">
        <w:rPr>
          <w:rFonts w:hint="eastAsia"/>
          <w:bCs/>
          <w:color w:val="000000" w:themeColor="text1"/>
        </w:rPr>
        <w:t>Mr Lim</w:t>
      </w:r>
      <w:r w:rsidR="00EC52D1" w:rsidRPr="00CF7E12">
        <w:rPr>
          <w:bCs/>
          <w:color w:val="000000" w:themeColor="text1"/>
        </w:rPr>
        <w:t>’s residence to ask him about his thoughts on succession.</w:t>
      </w:r>
      <w:r w:rsidR="00EC52D1" w:rsidRPr="00CF7E12">
        <w:rPr>
          <w:bCs/>
          <w:color w:val="000000" w:themeColor="text1"/>
          <w:vertAlign w:val="superscript"/>
        </w:rPr>
        <w:footnoteReference w:id="108"/>
      </w:r>
      <w:r w:rsidR="00EC52D1" w:rsidRPr="00CF7E12">
        <w:rPr>
          <w:bCs/>
          <w:color w:val="000000" w:themeColor="text1"/>
        </w:rPr>
        <w:t xml:space="preserve">  He also said that in “</w:t>
      </w:r>
      <w:r w:rsidR="00EC52D1" w:rsidRPr="00CF7E12">
        <w:rPr>
          <w:bCs/>
          <w:iCs/>
          <w:color w:val="000000" w:themeColor="text1"/>
        </w:rPr>
        <w:t>November 2004</w:t>
      </w:r>
      <w:r w:rsidR="00EC52D1" w:rsidRPr="00CF7E12">
        <w:rPr>
          <w:bCs/>
          <w:color w:val="000000" w:themeColor="text1"/>
        </w:rPr>
        <w:t xml:space="preserve">”, he went to </w:t>
      </w:r>
      <w:r w:rsidR="00886E6E" w:rsidRPr="00CF7E12">
        <w:rPr>
          <w:rFonts w:hint="eastAsia"/>
          <w:bCs/>
          <w:color w:val="000000" w:themeColor="text1"/>
        </w:rPr>
        <w:t>Mr Lim</w:t>
      </w:r>
      <w:r w:rsidR="00EC52D1" w:rsidRPr="00CF7E12">
        <w:rPr>
          <w:bCs/>
          <w:color w:val="000000" w:themeColor="text1"/>
        </w:rPr>
        <w:t>’s residence “multiple times” to explain to him the Distribution Proposal.</w:t>
      </w:r>
      <w:r w:rsidR="00EC52D1" w:rsidRPr="00CF7E12">
        <w:rPr>
          <w:bCs/>
          <w:color w:val="000000" w:themeColor="text1"/>
          <w:vertAlign w:val="superscript"/>
        </w:rPr>
        <w:footnoteReference w:id="109"/>
      </w:r>
      <w:r w:rsidR="00EC52D1" w:rsidRPr="00CF7E12">
        <w:rPr>
          <w:bCs/>
          <w:color w:val="000000" w:themeColor="text1"/>
        </w:rPr>
        <w:t xml:space="preserve">  </w:t>
      </w:r>
      <w:r w:rsidR="00F62DF2" w:rsidRPr="00CF7E12">
        <w:rPr>
          <w:bCs/>
          <w:color w:val="000000" w:themeColor="text1"/>
        </w:rPr>
        <w:t>I find th</w:t>
      </w:r>
      <w:r w:rsidR="00500813" w:rsidRPr="00CF7E12">
        <w:rPr>
          <w:rFonts w:hint="eastAsia"/>
          <w:bCs/>
          <w:color w:val="000000" w:themeColor="text1"/>
        </w:rPr>
        <w:t xml:space="preserve">is version </w:t>
      </w:r>
      <w:r w:rsidR="00F62DF2" w:rsidRPr="00CF7E12">
        <w:rPr>
          <w:bCs/>
          <w:color w:val="000000" w:themeColor="text1"/>
        </w:rPr>
        <w:t>very different from Mark Lee’s first witness statement</w:t>
      </w:r>
      <w:r w:rsidR="00F62DF2" w:rsidRPr="00CF7E12">
        <w:rPr>
          <w:rFonts w:hint="eastAsia"/>
          <w:bCs/>
          <w:color w:val="000000" w:themeColor="text1"/>
        </w:rPr>
        <w:t>,</w:t>
      </w:r>
      <w:r w:rsidR="00F62DF2" w:rsidRPr="00CF7E12">
        <w:rPr>
          <w:bCs/>
          <w:color w:val="000000" w:themeColor="text1"/>
        </w:rPr>
        <w:t xml:space="preserve"> </w:t>
      </w:r>
      <w:r w:rsidR="000D716E" w:rsidRPr="00CF7E12">
        <w:rPr>
          <w:rFonts w:hint="eastAsia"/>
          <w:bCs/>
          <w:color w:val="000000" w:themeColor="text1"/>
        </w:rPr>
        <w:t>presenting</w:t>
      </w:r>
      <w:r w:rsidR="00556D47" w:rsidRPr="00CF7E12">
        <w:rPr>
          <w:bCs/>
          <w:color w:val="000000" w:themeColor="text1"/>
        </w:rPr>
        <w:t xml:space="preserve"> </w:t>
      </w:r>
      <w:r w:rsidR="00F62DF2" w:rsidRPr="00CF7E12">
        <w:rPr>
          <w:bCs/>
          <w:color w:val="000000" w:themeColor="text1"/>
        </w:rPr>
        <w:t>significantly</w:t>
      </w:r>
      <w:r w:rsidR="007336CC" w:rsidRPr="00CF7E12">
        <w:rPr>
          <w:bCs/>
          <w:color w:val="000000" w:themeColor="text1"/>
        </w:rPr>
        <w:t xml:space="preserve"> </w:t>
      </w:r>
      <w:r w:rsidR="00366835" w:rsidRPr="00CF7E12">
        <w:rPr>
          <w:bCs/>
          <w:color w:val="000000" w:themeColor="text1"/>
        </w:rPr>
        <w:t xml:space="preserve">more </w:t>
      </w:r>
      <w:r w:rsidR="001E11D7" w:rsidRPr="00CF7E12">
        <w:rPr>
          <w:bCs/>
          <w:color w:val="000000" w:themeColor="text1"/>
        </w:rPr>
        <w:t xml:space="preserve">communication with </w:t>
      </w:r>
      <w:r w:rsidR="000D716E" w:rsidRPr="00CF7E12">
        <w:rPr>
          <w:rFonts w:hint="eastAsia"/>
          <w:bCs/>
          <w:color w:val="000000" w:themeColor="text1"/>
        </w:rPr>
        <w:t>Mr Lim</w:t>
      </w:r>
      <w:r w:rsidR="00F62DF2" w:rsidRPr="00CF7E12">
        <w:rPr>
          <w:bCs/>
          <w:color w:val="000000" w:themeColor="text1"/>
        </w:rPr>
        <w:t>.</w:t>
      </w:r>
    </w:p>
    <w:p w14:paraId="784556C3" w14:textId="098A5D0E" w:rsidR="00CC0472" w:rsidRPr="00CF7E12" w:rsidRDefault="00CC0472" w:rsidP="00CC0472">
      <w:pPr>
        <w:pStyle w:val="Final"/>
        <w:numPr>
          <w:ilvl w:val="1"/>
          <w:numId w:val="3"/>
        </w:numPr>
        <w:spacing w:before="120" w:after="120"/>
        <w:ind w:hanging="720"/>
        <w:rPr>
          <w:bCs/>
          <w:color w:val="000000" w:themeColor="text1"/>
        </w:rPr>
      </w:pPr>
      <w:r w:rsidRPr="00CF7E12">
        <w:rPr>
          <w:bCs/>
          <w:color w:val="000000" w:themeColor="text1"/>
        </w:rPr>
        <w:t xml:space="preserve">When pressed </w:t>
      </w:r>
      <w:r w:rsidR="002A3855" w:rsidRPr="00CF7E12">
        <w:rPr>
          <w:bCs/>
          <w:color w:val="000000" w:themeColor="text1"/>
        </w:rPr>
        <w:t xml:space="preserve">in cross-examination </w:t>
      </w:r>
      <w:r w:rsidRPr="00CF7E12">
        <w:rPr>
          <w:bCs/>
          <w:color w:val="000000" w:themeColor="text1"/>
        </w:rPr>
        <w:t xml:space="preserve">on whether and how he took instructions from </w:t>
      </w:r>
      <w:r w:rsidR="00BF61AF" w:rsidRPr="00CF7E12">
        <w:rPr>
          <w:rFonts w:hint="eastAsia"/>
          <w:bCs/>
          <w:color w:val="000000" w:themeColor="text1"/>
        </w:rPr>
        <w:t>Mr Lim</w:t>
      </w:r>
      <w:r w:rsidRPr="00CF7E12">
        <w:rPr>
          <w:bCs/>
          <w:color w:val="000000" w:themeColor="text1"/>
        </w:rPr>
        <w:t xml:space="preserve">, Mark </w:t>
      </w:r>
      <w:r w:rsidR="00F00F7B" w:rsidRPr="00CF7E12">
        <w:rPr>
          <w:bCs/>
          <w:color w:val="000000" w:themeColor="text1"/>
        </w:rPr>
        <w:t>Lee</w:t>
      </w:r>
      <w:r w:rsidR="003F310B" w:rsidRPr="00CF7E12">
        <w:rPr>
          <w:bCs/>
          <w:color w:val="000000" w:themeColor="text1"/>
        </w:rPr>
        <w:t xml:space="preserve"> </w:t>
      </w:r>
      <w:r w:rsidR="001712FC">
        <w:rPr>
          <w:bCs/>
          <w:color w:val="000000" w:themeColor="text1"/>
        </w:rPr>
        <w:t>says</w:t>
      </w:r>
      <w:r w:rsidR="00F00F7B" w:rsidRPr="00CF7E12">
        <w:rPr>
          <w:bCs/>
          <w:color w:val="000000" w:themeColor="text1"/>
        </w:rPr>
        <w:t xml:space="preserve"> </w:t>
      </w:r>
      <w:r w:rsidRPr="00CF7E12">
        <w:rPr>
          <w:bCs/>
          <w:color w:val="000000" w:themeColor="text1"/>
        </w:rPr>
        <w:t xml:space="preserve">he saw </w:t>
      </w:r>
      <w:r w:rsidR="00BF61AF" w:rsidRPr="00CF7E12">
        <w:rPr>
          <w:rFonts w:hint="eastAsia"/>
          <w:bCs/>
          <w:color w:val="000000" w:themeColor="text1"/>
        </w:rPr>
        <w:t>Mr Lim</w:t>
      </w:r>
      <w:r w:rsidRPr="00CF7E12">
        <w:rPr>
          <w:bCs/>
          <w:color w:val="000000" w:themeColor="text1"/>
        </w:rPr>
        <w:t xml:space="preserve"> “almost every week” from August to October 2004, and discussed business, personnel matters, lifestyle and distribution of assets</w:t>
      </w:r>
      <w:r w:rsidR="00E94A76" w:rsidRPr="00CF7E12">
        <w:rPr>
          <w:bCs/>
          <w:color w:val="000000" w:themeColor="text1"/>
        </w:rPr>
        <w:t>,</w:t>
      </w:r>
      <w:r w:rsidR="001712FC">
        <w:rPr>
          <w:bCs/>
          <w:color w:val="000000" w:themeColor="text1"/>
        </w:rPr>
        <w:t xml:space="preserve"> so that the “</w:t>
      </w:r>
      <w:r w:rsidRPr="00CF7E12">
        <w:rPr>
          <w:bCs/>
          <w:color w:val="000000" w:themeColor="text1"/>
        </w:rPr>
        <w:t>major things</w:t>
      </w:r>
      <w:r w:rsidR="001712FC">
        <w:rPr>
          <w:bCs/>
          <w:color w:val="000000" w:themeColor="text1"/>
        </w:rPr>
        <w:t>”</w:t>
      </w:r>
      <w:r w:rsidRPr="00CF7E12">
        <w:rPr>
          <w:bCs/>
          <w:color w:val="000000" w:themeColor="text1"/>
        </w:rPr>
        <w:t xml:space="preserve"> for distribution had already been settled before Mark </w:t>
      </w:r>
      <w:r w:rsidR="003F310B" w:rsidRPr="00CF7E12">
        <w:rPr>
          <w:bCs/>
          <w:color w:val="000000" w:themeColor="text1"/>
        </w:rPr>
        <w:t xml:space="preserve">Lee </w:t>
      </w:r>
      <w:r w:rsidRPr="00CF7E12">
        <w:rPr>
          <w:bCs/>
          <w:color w:val="000000" w:themeColor="text1"/>
        </w:rPr>
        <w:t xml:space="preserve">spoke to Agnes Fung.  He </w:t>
      </w:r>
      <w:r w:rsidR="000A190E" w:rsidRPr="00CF7E12">
        <w:rPr>
          <w:bCs/>
          <w:color w:val="000000" w:themeColor="text1"/>
        </w:rPr>
        <w:t>further</w:t>
      </w:r>
      <w:r w:rsidR="000A190E" w:rsidRPr="00CF7E12">
        <w:rPr>
          <w:rFonts w:hint="eastAsia"/>
          <w:bCs/>
          <w:color w:val="000000" w:themeColor="text1"/>
        </w:rPr>
        <w:t xml:space="preserve"> </w:t>
      </w:r>
      <w:r w:rsidR="001712FC">
        <w:rPr>
          <w:bCs/>
          <w:color w:val="000000" w:themeColor="text1"/>
        </w:rPr>
        <w:t>says</w:t>
      </w:r>
      <w:r w:rsidR="009A12DD">
        <w:rPr>
          <w:bCs/>
          <w:color w:val="000000" w:themeColor="text1"/>
        </w:rPr>
        <w:t xml:space="preserve"> that in around November</w:t>
      </w:r>
      <w:r w:rsidR="00F46831">
        <w:rPr>
          <w:bCs/>
          <w:color w:val="000000" w:themeColor="text1"/>
          <w:lang w:val="en-US"/>
        </w:rPr>
        <w:t xml:space="preserve"> ‍</w:t>
      </w:r>
      <w:r w:rsidRPr="00CF7E12">
        <w:rPr>
          <w:bCs/>
          <w:color w:val="000000" w:themeColor="text1"/>
        </w:rPr>
        <w:t xml:space="preserve">2004, he actually saw </w:t>
      </w:r>
      <w:r w:rsidR="000A190E" w:rsidRPr="00CF7E12">
        <w:rPr>
          <w:rFonts w:hint="eastAsia"/>
          <w:bCs/>
          <w:color w:val="000000" w:themeColor="text1"/>
        </w:rPr>
        <w:t>Mr Lim</w:t>
      </w:r>
      <w:r w:rsidRPr="00CF7E12">
        <w:rPr>
          <w:bCs/>
          <w:color w:val="000000" w:themeColor="text1"/>
        </w:rPr>
        <w:t xml:space="preserve"> “two times a week, three times a week”.  He </w:t>
      </w:r>
      <w:r w:rsidR="00C875B7" w:rsidRPr="00CF7E12">
        <w:rPr>
          <w:bCs/>
          <w:color w:val="000000" w:themeColor="text1"/>
        </w:rPr>
        <w:t xml:space="preserve">even </w:t>
      </w:r>
      <w:r w:rsidR="001712FC">
        <w:rPr>
          <w:bCs/>
          <w:color w:val="000000" w:themeColor="text1"/>
        </w:rPr>
        <w:t>says</w:t>
      </w:r>
      <w:r w:rsidR="00C875B7" w:rsidRPr="00CF7E12">
        <w:rPr>
          <w:bCs/>
          <w:color w:val="000000" w:themeColor="text1"/>
        </w:rPr>
        <w:t xml:space="preserve"> </w:t>
      </w:r>
      <w:r w:rsidRPr="00CF7E12">
        <w:rPr>
          <w:bCs/>
          <w:color w:val="000000" w:themeColor="text1"/>
        </w:rPr>
        <w:t xml:space="preserve">that “whenever there’s a change” to the draft will, </w:t>
      </w:r>
      <w:r w:rsidR="00A74254" w:rsidRPr="00CF7E12">
        <w:rPr>
          <w:rFonts w:hint="eastAsia"/>
          <w:bCs/>
          <w:color w:val="000000" w:themeColor="text1"/>
        </w:rPr>
        <w:t>Mr Lim</w:t>
      </w:r>
      <w:r w:rsidRPr="00CF7E12">
        <w:rPr>
          <w:bCs/>
          <w:color w:val="000000" w:themeColor="text1"/>
        </w:rPr>
        <w:t xml:space="preserve"> would be informed</w:t>
      </w:r>
      <w:r w:rsidR="00D00AA3" w:rsidRPr="00CF7E12">
        <w:rPr>
          <w:bCs/>
          <w:color w:val="000000" w:themeColor="text1"/>
        </w:rPr>
        <w:t xml:space="preserve">. </w:t>
      </w:r>
      <w:r w:rsidRPr="00CF7E12">
        <w:rPr>
          <w:bCs/>
          <w:color w:val="000000" w:themeColor="text1"/>
        </w:rPr>
        <w:t xml:space="preserve"> </w:t>
      </w:r>
      <w:r w:rsidR="00A74254" w:rsidRPr="00CF7E12">
        <w:rPr>
          <w:rFonts w:hint="eastAsia"/>
          <w:bCs/>
          <w:color w:val="000000" w:themeColor="text1"/>
        </w:rPr>
        <w:t xml:space="preserve">Given </w:t>
      </w:r>
      <w:r w:rsidR="009E698A" w:rsidRPr="00CF7E12">
        <w:rPr>
          <w:bCs/>
          <w:color w:val="000000" w:themeColor="text1"/>
        </w:rPr>
        <w:t>the many changes across the various drafts of the will, I find this</w:t>
      </w:r>
      <w:r w:rsidR="00D02B19" w:rsidRPr="00CF7E12">
        <w:rPr>
          <w:bCs/>
          <w:color w:val="000000" w:themeColor="text1"/>
        </w:rPr>
        <w:t xml:space="preserve"> unrealistic and</w:t>
      </w:r>
      <w:r w:rsidR="009E698A" w:rsidRPr="00CF7E12">
        <w:rPr>
          <w:bCs/>
          <w:color w:val="000000" w:themeColor="text1"/>
        </w:rPr>
        <w:t xml:space="preserve"> a clear </w:t>
      </w:r>
      <w:r w:rsidRPr="00CF7E12">
        <w:rPr>
          <w:bCs/>
          <w:color w:val="000000" w:themeColor="text1"/>
        </w:rPr>
        <w:t>exaggeration</w:t>
      </w:r>
      <w:r w:rsidR="009E698A" w:rsidRPr="00CF7E12">
        <w:rPr>
          <w:bCs/>
          <w:color w:val="000000" w:themeColor="text1"/>
        </w:rPr>
        <w:t>.</w:t>
      </w:r>
      <w:r w:rsidRPr="00CF7E12">
        <w:rPr>
          <w:bCs/>
          <w:color w:val="000000" w:themeColor="text1"/>
        </w:rPr>
        <w:t xml:space="preserve"> </w:t>
      </w:r>
    </w:p>
    <w:p w14:paraId="5832A723" w14:textId="6152EC7F" w:rsidR="0042123C" w:rsidRPr="00CF7E12" w:rsidRDefault="00FB54EA" w:rsidP="00D933FB">
      <w:pPr>
        <w:pStyle w:val="Final"/>
        <w:spacing w:before="480" w:after="120"/>
        <w:ind w:left="0" w:firstLine="0"/>
        <w:rPr>
          <w:bCs/>
          <w:color w:val="000000" w:themeColor="text1"/>
        </w:rPr>
      </w:pPr>
      <w:r w:rsidRPr="00CF7E12">
        <w:rPr>
          <w:bCs/>
          <w:color w:val="000000" w:themeColor="text1"/>
        </w:rPr>
        <w:t xml:space="preserve">On the important </w:t>
      </w:r>
      <w:r w:rsidR="00CC5ED5" w:rsidRPr="00CF7E12">
        <w:rPr>
          <w:bCs/>
          <w:color w:val="000000" w:themeColor="text1"/>
        </w:rPr>
        <w:t xml:space="preserve">matter </w:t>
      </w:r>
      <w:r w:rsidRPr="00CF7E12">
        <w:rPr>
          <w:bCs/>
          <w:color w:val="000000" w:themeColor="text1"/>
        </w:rPr>
        <w:t xml:space="preserve">of choosing an executor, </w:t>
      </w:r>
      <w:r w:rsidR="001712FC">
        <w:rPr>
          <w:bCs/>
          <w:color w:val="000000" w:themeColor="text1"/>
        </w:rPr>
        <w:t>Mark Lee’s evidence is</w:t>
      </w:r>
      <w:r w:rsidR="009E698A" w:rsidRPr="00CF7E12">
        <w:rPr>
          <w:bCs/>
          <w:color w:val="000000" w:themeColor="text1"/>
        </w:rPr>
        <w:t xml:space="preserve"> internally inconsistent and incredible:</w:t>
      </w:r>
    </w:p>
    <w:p w14:paraId="22388C59" w14:textId="549BB96D" w:rsidR="001D7279" w:rsidRPr="00CF7E12" w:rsidRDefault="001D7279" w:rsidP="001D7279">
      <w:pPr>
        <w:pStyle w:val="Final"/>
        <w:numPr>
          <w:ilvl w:val="1"/>
          <w:numId w:val="3"/>
        </w:numPr>
        <w:spacing w:before="120" w:after="120"/>
        <w:ind w:hanging="720"/>
        <w:rPr>
          <w:bCs/>
          <w:color w:val="000000" w:themeColor="text1"/>
        </w:rPr>
      </w:pPr>
      <w:r w:rsidRPr="00CF7E12">
        <w:rPr>
          <w:bCs/>
          <w:color w:val="000000" w:themeColor="text1"/>
        </w:rPr>
        <w:t xml:space="preserve">In his first witness statement, </w:t>
      </w:r>
      <w:r w:rsidR="00403516" w:rsidRPr="00CF7E12">
        <w:rPr>
          <w:bCs/>
          <w:color w:val="000000" w:themeColor="text1"/>
        </w:rPr>
        <w:t>Mark Lee stated that he consulted with Peter Lam and they both thought Vincent Cheung would be a suitable choice of executor</w:t>
      </w:r>
      <w:r w:rsidR="00E000A2" w:rsidRPr="00CF7E12">
        <w:rPr>
          <w:bCs/>
          <w:color w:val="000000" w:themeColor="text1"/>
        </w:rPr>
        <w:t>;</w:t>
      </w:r>
      <w:r w:rsidR="00403516" w:rsidRPr="00CF7E12">
        <w:rPr>
          <w:bCs/>
          <w:color w:val="000000" w:themeColor="text1"/>
        </w:rPr>
        <w:t xml:space="preserve"> </w:t>
      </w:r>
      <w:r w:rsidR="005C19F9" w:rsidRPr="00CF7E12">
        <w:rPr>
          <w:bCs/>
          <w:color w:val="000000" w:themeColor="text1"/>
        </w:rPr>
        <w:t xml:space="preserve">there was no suggestion that </w:t>
      </w:r>
      <w:r w:rsidR="0089083B" w:rsidRPr="00CF7E12">
        <w:rPr>
          <w:rFonts w:hint="eastAsia"/>
          <w:bCs/>
          <w:color w:val="000000" w:themeColor="text1"/>
        </w:rPr>
        <w:t>Mr Lim</w:t>
      </w:r>
      <w:r w:rsidR="0089083B" w:rsidRPr="00CF7E12">
        <w:rPr>
          <w:bCs/>
          <w:color w:val="000000" w:themeColor="text1"/>
        </w:rPr>
        <w:t xml:space="preserve"> </w:t>
      </w:r>
      <w:r w:rsidR="005C19F9" w:rsidRPr="00CF7E12">
        <w:rPr>
          <w:bCs/>
          <w:color w:val="000000" w:themeColor="text1"/>
        </w:rPr>
        <w:t>had been consulted</w:t>
      </w:r>
      <w:r w:rsidRPr="00CF7E12">
        <w:rPr>
          <w:bCs/>
          <w:color w:val="000000" w:themeColor="text1"/>
        </w:rPr>
        <w:t>.</w:t>
      </w:r>
      <w:r w:rsidRPr="00CF7E12">
        <w:rPr>
          <w:bCs/>
          <w:color w:val="000000" w:themeColor="text1"/>
          <w:vertAlign w:val="superscript"/>
        </w:rPr>
        <w:footnoteReference w:id="110"/>
      </w:r>
    </w:p>
    <w:p w14:paraId="14546C0E" w14:textId="174AB6BF" w:rsidR="00D71287" w:rsidRPr="00CF7E12" w:rsidRDefault="00D71287" w:rsidP="00D71287">
      <w:pPr>
        <w:pStyle w:val="Final"/>
        <w:numPr>
          <w:ilvl w:val="1"/>
          <w:numId w:val="3"/>
        </w:numPr>
        <w:spacing w:before="120" w:after="120"/>
        <w:ind w:hanging="720"/>
        <w:rPr>
          <w:bCs/>
          <w:color w:val="000000" w:themeColor="text1"/>
        </w:rPr>
      </w:pPr>
      <w:r w:rsidRPr="00CF7E12">
        <w:rPr>
          <w:bCs/>
          <w:color w:val="000000" w:themeColor="text1"/>
        </w:rPr>
        <w:t xml:space="preserve">In his 2021 supplemental statement, Mark Lee said he asked </w:t>
      </w:r>
      <w:r w:rsidR="00E72DCB" w:rsidRPr="00CF7E12">
        <w:rPr>
          <w:rFonts w:hint="eastAsia"/>
          <w:bCs/>
          <w:color w:val="000000" w:themeColor="text1"/>
        </w:rPr>
        <w:t>Mr Lim</w:t>
      </w:r>
      <w:r w:rsidR="00E72DCB" w:rsidRPr="00CF7E12">
        <w:rPr>
          <w:bCs/>
          <w:color w:val="000000" w:themeColor="text1"/>
        </w:rPr>
        <w:t xml:space="preserve"> </w:t>
      </w:r>
      <w:r w:rsidRPr="00CF7E12">
        <w:rPr>
          <w:bCs/>
          <w:color w:val="000000" w:themeColor="text1"/>
        </w:rPr>
        <w:t xml:space="preserve">“which lawyer he would want to engage if he were to have some documents prepared for his succession”, and </w:t>
      </w:r>
      <w:r w:rsidR="000C01F3" w:rsidRPr="00CF7E12">
        <w:rPr>
          <w:rFonts w:hint="eastAsia"/>
          <w:bCs/>
          <w:color w:val="000000" w:themeColor="text1"/>
        </w:rPr>
        <w:t xml:space="preserve">Mr </w:t>
      </w:r>
      <w:r w:rsidR="003A03D7">
        <w:rPr>
          <w:bCs/>
          <w:color w:val="000000" w:themeColor="text1"/>
        </w:rPr>
        <w:t>‍</w:t>
      </w:r>
      <w:r w:rsidR="000C01F3" w:rsidRPr="00CF7E12">
        <w:rPr>
          <w:rFonts w:hint="eastAsia"/>
          <w:bCs/>
          <w:color w:val="000000" w:themeColor="text1"/>
        </w:rPr>
        <w:t>Lim</w:t>
      </w:r>
      <w:r w:rsidR="000C01F3" w:rsidRPr="00CF7E12">
        <w:rPr>
          <w:bCs/>
          <w:color w:val="000000" w:themeColor="text1"/>
        </w:rPr>
        <w:t xml:space="preserve"> </w:t>
      </w:r>
      <w:r w:rsidRPr="00CF7E12">
        <w:rPr>
          <w:bCs/>
          <w:color w:val="000000" w:themeColor="text1"/>
        </w:rPr>
        <w:t>said he was “better acquainted” with Vincent Cheung.</w:t>
      </w:r>
      <w:r w:rsidRPr="00CF7E12">
        <w:rPr>
          <w:bCs/>
          <w:color w:val="000000" w:themeColor="text1"/>
          <w:vertAlign w:val="superscript"/>
        </w:rPr>
        <w:footnoteReference w:id="111"/>
      </w:r>
      <w:r w:rsidRPr="00CF7E12">
        <w:rPr>
          <w:bCs/>
          <w:color w:val="000000" w:themeColor="text1"/>
        </w:rPr>
        <w:t xml:space="preserve">  This was not mentioned in his </w:t>
      </w:r>
      <w:r w:rsidR="00B70849" w:rsidRPr="00CF7E12">
        <w:rPr>
          <w:bCs/>
          <w:color w:val="000000" w:themeColor="text1"/>
        </w:rPr>
        <w:t>first</w:t>
      </w:r>
      <w:r w:rsidRPr="00CF7E12">
        <w:rPr>
          <w:bCs/>
          <w:color w:val="000000" w:themeColor="text1"/>
        </w:rPr>
        <w:t xml:space="preserve"> statement</w:t>
      </w:r>
      <w:r w:rsidR="002E114A" w:rsidRPr="00CF7E12">
        <w:rPr>
          <w:bCs/>
          <w:color w:val="000000" w:themeColor="text1"/>
        </w:rPr>
        <w:t>, and in any event</w:t>
      </w:r>
      <w:r w:rsidR="00FD4590" w:rsidRPr="00CF7E12">
        <w:rPr>
          <w:bCs/>
          <w:color w:val="000000" w:themeColor="text1"/>
        </w:rPr>
        <w:t xml:space="preserve"> </w:t>
      </w:r>
      <w:r w:rsidR="0021650E" w:rsidRPr="00CF7E12">
        <w:rPr>
          <w:rFonts w:hint="eastAsia"/>
          <w:bCs/>
          <w:color w:val="000000" w:themeColor="text1"/>
        </w:rPr>
        <w:t>Mr Lim</w:t>
      </w:r>
      <w:r w:rsidR="0021650E" w:rsidRPr="00CF7E12">
        <w:rPr>
          <w:bCs/>
          <w:color w:val="000000" w:themeColor="text1"/>
        </w:rPr>
        <w:t xml:space="preserve"> </w:t>
      </w:r>
      <w:r w:rsidR="00B774C7" w:rsidRPr="00CF7E12">
        <w:rPr>
          <w:rFonts w:hint="eastAsia"/>
          <w:bCs/>
          <w:color w:val="000000" w:themeColor="text1"/>
        </w:rPr>
        <w:t xml:space="preserve">did not say anything </w:t>
      </w:r>
      <w:r w:rsidR="00FD4590" w:rsidRPr="00CF7E12">
        <w:rPr>
          <w:bCs/>
          <w:color w:val="000000" w:themeColor="text1"/>
        </w:rPr>
        <w:t>about the choice of executor</w:t>
      </w:r>
      <w:r w:rsidR="00856F74" w:rsidRPr="00CF7E12">
        <w:rPr>
          <w:rFonts w:hint="eastAsia"/>
          <w:bCs/>
          <w:color w:val="000000" w:themeColor="text1"/>
        </w:rPr>
        <w:t xml:space="preserve"> even on this version</w:t>
      </w:r>
      <w:r w:rsidRPr="00CF7E12">
        <w:rPr>
          <w:bCs/>
          <w:color w:val="000000" w:themeColor="text1"/>
        </w:rPr>
        <w:t>.</w:t>
      </w:r>
    </w:p>
    <w:p w14:paraId="4DC7B0C7" w14:textId="2E72287D" w:rsidR="00D71287" w:rsidRPr="00CF7E12" w:rsidRDefault="00122C93" w:rsidP="00D71287">
      <w:pPr>
        <w:pStyle w:val="Final"/>
        <w:numPr>
          <w:ilvl w:val="1"/>
          <w:numId w:val="3"/>
        </w:numPr>
        <w:spacing w:before="120" w:after="120"/>
        <w:ind w:hanging="720"/>
        <w:rPr>
          <w:bCs/>
          <w:color w:val="000000" w:themeColor="text1"/>
        </w:rPr>
      </w:pPr>
      <w:r w:rsidRPr="00CF7E12">
        <w:rPr>
          <w:bCs/>
          <w:color w:val="000000" w:themeColor="text1"/>
        </w:rPr>
        <w:t xml:space="preserve">Mark Lee only </w:t>
      </w:r>
      <w:r w:rsidR="001712FC">
        <w:rPr>
          <w:bCs/>
          <w:color w:val="000000" w:themeColor="text1"/>
        </w:rPr>
        <w:t>says</w:t>
      </w:r>
      <w:r w:rsidR="0061192F" w:rsidRPr="00CF7E12">
        <w:rPr>
          <w:bCs/>
          <w:color w:val="000000" w:themeColor="text1"/>
        </w:rPr>
        <w:t xml:space="preserve"> </w:t>
      </w:r>
      <w:r w:rsidR="00D71287" w:rsidRPr="00CF7E12">
        <w:rPr>
          <w:bCs/>
          <w:color w:val="000000" w:themeColor="text1"/>
        </w:rPr>
        <w:t xml:space="preserve">in </w:t>
      </w:r>
      <w:r w:rsidR="001712FC">
        <w:rPr>
          <w:bCs/>
          <w:color w:val="000000" w:themeColor="text1"/>
        </w:rPr>
        <w:t xml:space="preserve">oral </w:t>
      </w:r>
      <w:r w:rsidR="00D71287" w:rsidRPr="00CF7E12">
        <w:rPr>
          <w:bCs/>
          <w:color w:val="000000" w:themeColor="text1"/>
        </w:rPr>
        <w:t xml:space="preserve">evidence for the first time that he had asked </w:t>
      </w:r>
      <w:r w:rsidR="001012C4" w:rsidRPr="00CF7E12">
        <w:rPr>
          <w:rFonts w:hint="eastAsia"/>
          <w:bCs/>
          <w:color w:val="000000" w:themeColor="text1"/>
        </w:rPr>
        <w:t>Mr Lim</w:t>
      </w:r>
      <w:r w:rsidR="001012C4" w:rsidRPr="00CF7E12">
        <w:rPr>
          <w:bCs/>
          <w:color w:val="000000" w:themeColor="text1"/>
        </w:rPr>
        <w:t xml:space="preserve"> </w:t>
      </w:r>
      <w:r w:rsidR="00D71287" w:rsidRPr="00CF7E12">
        <w:rPr>
          <w:bCs/>
          <w:color w:val="000000" w:themeColor="text1"/>
        </w:rPr>
        <w:t xml:space="preserve">“if you have to make some documents and executor has to be found, is Cheung Ting Kau okay?”, to which </w:t>
      </w:r>
      <w:r w:rsidR="00912E12" w:rsidRPr="00CF7E12">
        <w:rPr>
          <w:rFonts w:hint="eastAsia"/>
          <w:bCs/>
          <w:color w:val="000000" w:themeColor="text1"/>
        </w:rPr>
        <w:t>Mr Lim</w:t>
      </w:r>
      <w:r w:rsidR="00912E12" w:rsidRPr="00CF7E12">
        <w:rPr>
          <w:bCs/>
          <w:color w:val="000000" w:themeColor="text1"/>
        </w:rPr>
        <w:t xml:space="preserve"> </w:t>
      </w:r>
      <w:r w:rsidR="001712FC">
        <w:rPr>
          <w:bCs/>
          <w:color w:val="000000" w:themeColor="text1"/>
        </w:rPr>
        <w:t xml:space="preserve">said yes.  </w:t>
      </w:r>
      <w:r w:rsidR="00D71287" w:rsidRPr="00CF7E12">
        <w:rPr>
          <w:bCs/>
          <w:color w:val="000000" w:themeColor="text1"/>
        </w:rPr>
        <w:t xml:space="preserve">Mark Lee’s explanation for the discrepancy was that he did not know the technical difference between an executor and somebody preparing the will.  I find this implausible for a sophisticated businessman like him.  </w:t>
      </w:r>
      <w:r w:rsidR="00666C7C" w:rsidRPr="00CF7E12">
        <w:rPr>
          <w:bCs/>
          <w:color w:val="000000" w:themeColor="text1"/>
        </w:rPr>
        <w:t xml:space="preserve">In §13 of his original witness statement, Mark Lee </w:t>
      </w:r>
      <w:r w:rsidR="00666C7C" w:rsidRPr="00CF7E12">
        <w:rPr>
          <w:bCs/>
          <w:color w:val="000000" w:themeColor="text1"/>
          <w:lang w:val="en-US"/>
        </w:rPr>
        <w:t xml:space="preserve">referred to having to choose an executor, </w:t>
      </w:r>
      <w:r w:rsidR="00435438" w:rsidRPr="00CF7E12">
        <w:rPr>
          <w:bCs/>
          <w:color w:val="000000" w:themeColor="text1"/>
          <w:lang w:val="en-US"/>
        </w:rPr>
        <w:t xml:space="preserve">so </w:t>
      </w:r>
      <w:r w:rsidR="00666C7C" w:rsidRPr="00CF7E12">
        <w:rPr>
          <w:bCs/>
          <w:color w:val="000000" w:themeColor="text1"/>
          <w:lang w:val="en-US"/>
        </w:rPr>
        <w:t>he</w:t>
      </w:r>
      <w:r w:rsidR="00666C7C" w:rsidRPr="00CF7E12">
        <w:rPr>
          <w:bCs/>
          <w:color w:val="000000" w:themeColor="text1"/>
        </w:rPr>
        <w:t xml:space="preserve"> </w:t>
      </w:r>
      <w:r w:rsidR="00D71287" w:rsidRPr="00CF7E12">
        <w:rPr>
          <w:bCs/>
          <w:color w:val="000000" w:themeColor="text1"/>
        </w:rPr>
        <w:t>plainly understood</w:t>
      </w:r>
      <w:r w:rsidR="00666C7C" w:rsidRPr="00CF7E12">
        <w:rPr>
          <w:bCs/>
          <w:color w:val="000000" w:themeColor="text1"/>
        </w:rPr>
        <w:t xml:space="preserve"> the difference</w:t>
      </w:r>
      <w:r w:rsidR="00D71287" w:rsidRPr="00CF7E12">
        <w:rPr>
          <w:bCs/>
          <w:color w:val="000000" w:themeColor="text1"/>
        </w:rPr>
        <w:t xml:space="preserve">.  Even Peter </w:t>
      </w:r>
      <w:r w:rsidR="00666C7C" w:rsidRPr="00CF7E12">
        <w:rPr>
          <w:bCs/>
          <w:color w:val="000000" w:themeColor="text1"/>
        </w:rPr>
        <w:t xml:space="preserve">Lam </w:t>
      </w:r>
      <w:r w:rsidR="001712FC">
        <w:rPr>
          <w:bCs/>
          <w:color w:val="000000" w:themeColor="text1"/>
        </w:rPr>
        <w:t>accepts</w:t>
      </w:r>
      <w:r w:rsidR="00F00F7B" w:rsidRPr="00CF7E12">
        <w:rPr>
          <w:rFonts w:hint="eastAsia"/>
          <w:bCs/>
          <w:color w:val="000000" w:themeColor="text1"/>
        </w:rPr>
        <w:t>,</w:t>
      </w:r>
      <w:r w:rsidR="00F00F7B" w:rsidRPr="00CF7E12">
        <w:rPr>
          <w:bCs/>
          <w:color w:val="000000" w:themeColor="text1"/>
        </w:rPr>
        <w:t xml:space="preserve"> after being pressed</w:t>
      </w:r>
      <w:r w:rsidR="00D71287" w:rsidRPr="00CF7E12">
        <w:rPr>
          <w:bCs/>
          <w:color w:val="000000" w:themeColor="text1"/>
        </w:rPr>
        <w:t xml:space="preserve"> in cross-examination</w:t>
      </w:r>
      <w:r w:rsidR="00F00F7B" w:rsidRPr="00CF7E12">
        <w:rPr>
          <w:bCs/>
          <w:color w:val="000000" w:themeColor="text1"/>
        </w:rPr>
        <w:t>,</w:t>
      </w:r>
      <w:r w:rsidR="00D71287" w:rsidRPr="00CF7E12">
        <w:rPr>
          <w:bCs/>
          <w:color w:val="000000" w:themeColor="text1"/>
        </w:rPr>
        <w:t xml:space="preserve"> that he did not actually ask </w:t>
      </w:r>
      <w:r w:rsidR="0063213F" w:rsidRPr="00CF7E12">
        <w:rPr>
          <w:rFonts w:hint="eastAsia"/>
          <w:bCs/>
          <w:color w:val="000000" w:themeColor="text1"/>
        </w:rPr>
        <w:t>Mr Lim</w:t>
      </w:r>
      <w:r w:rsidR="00D71287" w:rsidRPr="00CF7E12">
        <w:rPr>
          <w:bCs/>
          <w:color w:val="000000" w:themeColor="text1"/>
        </w:rPr>
        <w:t xml:space="preserve"> about the choice of executor, as he felt </w:t>
      </w:r>
      <w:r w:rsidR="00F00F7B" w:rsidRPr="00CF7E12">
        <w:rPr>
          <w:bCs/>
          <w:color w:val="000000" w:themeColor="text1"/>
        </w:rPr>
        <w:t xml:space="preserve">it was </w:t>
      </w:r>
      <w:r w:rsidR="00D71287" w:rsidRPr="00CF7E12">
        <w:rPr>
          <w:bCs/>
          <w:color w:val="000000" w:themeColor="text1"/>
        </w:rPr>
        <w:t xml:space="preserve">not necessary. </w:t>
      </w:r>
    </w:p>
    <w:p w14:paraId="67E22102" w14:textId="416FE65E" w:rsidR="0042123C" w:rsidRPr="00CF7E12" w:rsidRDefault="003174B1" w:rsidP="00D933FB">
      <w:pPr>
        <w:pStyle w:val="Final"/>
        <w:spacing w:before="480" w:after="120"/>
        <w:ind w:left="0" w:firstLine="0"/>
        <w:rPr>
          <w:bCs/>
          <w:color w:val="000000" w:themeColor="text1"/>
        </w:rPr>
      </w:pPr>
      <w:r w:rsidRPr="00CF7E12">
        <w:rPr>
          <w:bCs/>
          <w:color w:val="000000" w:themeColor="text1"/>
        </w:rPr>
        <w:t>I also find Mark Lee</w:t>
      </w:r>
      <w:r w:rsidR="00D80B2F">
        <w:rPr>
          <w:bCs/>
          <w:color w:val="000000" w:themeColor="text1"/>
        </w:rPr>
        <w:t xml:space="preserve">’s evidence </w:t>
      </w:r>
      <w:r w:rsidR="001712FC">
        <w:rPr>
          <w:bCs/>
          <w:color w:val="000000" w:themeColor="text1"/>
        </w:rPr>
        <w:t xml:space="preserve">to be </w:t>
      </w:r>
      <w:r w:rsidR="00D80B2F">
        <w:rPr>
          <w:bCs/>
          <w:color w:val="000000" w:themeColor="text1"/>
        </w:rPr>
        <w:t>unreliable</w:t>
      </w:r>
      <w:r w:rsidR="000D6840" w:rsidRPr="00CF7E12">
        <w:rPr>
          <w:bCs/>
          <w:color w:val="000000" w:themeColor="text1"/>
        </w:rPr>
        <w:t xml:space="preserve"> </w:t>
      </w:r>
      <w:r w:rsidR="007E0574" w:rsidRPr="00CF7E12">
        <w:rPr>
          <w:bCs/>
          <w:color w:val="000000" w:themeColor="text1"/>
        </w:rPr>
        <w:t xml:space="preserve">on </w:t>
      </w:r>
      <w:r w:rsidR="005113D4" w:rsidRPr="00CF7E12">
        <w:rPr>
          <w:bCs/>
          <w:color w:val="000000" w:themeColor="text1"/>
        </w:rPr>
        <w:t>the events leading up to and on 3 December 2004</w:t>
      </w:r>
      <w:r w:rsidR="00FB54EA" w:rsidRPr="00CF7E12">
        <w:rPr>
          <w:bCs/>
          <w:color w:val="000000" w:themeColor="text1"/>
        </w:rPr>
        <w:t>:</w:t>
      </w:r>
    </w:p>
    <w:p w14:paraId="616F5B05" w14:textId="7FC581B6" w:rsidR="00FB54EA" w:rsidRPr="00CF7E12" w:rsidRDefault="00FB54EA" w:rsidP="00FB54EA">
      <w:pPr>
        <w:pStyle w:val="Final"/>
        <w:numPr>
          <w:ilvl w:val="1"/>
          <w:numId w:val="3"/>
        </w:numPr>
        <w:spacing w:before="120" w:after="120"/>
        <w:ind w:hanging="720"/>
        <w:rPr>
          <w:bCs/>
          <w:color w:val="000000" w:themeColor="text1"/>
        </w:rPr>
      </w:pPr>
      <w:r w:rsidRPr="00CF7E12">
        <w:rPr>
          <w:bCs/>
          <w:color w:val="000000" w:themeColor="text1"/>
        </w:rPr>
        <w:t xml:space="preserve">In his first witness statement, Mark Lee stated that Dr Lin left before the </w:t>
      </w:r>
      <w:r w:rsidR="00E6759A" w:rsidRPr="00CF7E12">
        <w:rPr>
          <w:bCs/>
          <w:color w:val="000000" w:themeColor="text1"/>
        </w:rPr>
        <w:t>2004 Will</w:t>
      </w:r>
      <w:r w:rsidRPr="00CF7E12">
        <w:rPr>
          <w:bCs/>
          <w:color w:val="000000" w:themeColor="text1"/>
        </w:rPr>
        <w:t xml:space="preserve"> was signed,</w:t>
      </w:r>
      <w:r w:rsidR="0023481B" w:rsidRPr="00CF7E12">
        <w:rPr>
          <w:bCs/>
          <w:color w:val="000000" w:themeColor="text1"/>
        </w:rPr>
        <w:t xml:space="preserve"> </w:t>
      </w:r>
      <w:r w:rsidR="002D6FD2" w:rsidRPr="00CF7E12">
        <w:rPr>
          <w:bCs/>
          <w:color w:val="000000" w:themeColor="text1"/>
        </w:rPr>
        <w:t xml:space="preserve">and </w:t>
      </w:r>
      <w:r w:rsidRPr="00CF7E12">
        <w:rPr>
          <w:bCs/>
          <w:color w:val="000000" w:themeColor="text1"/>
        </w:rPr>
        <w:t xml:space="preserve">the other two doctors asked certain questions </w:t>
      </w:r>
      <w:r w:rsidR="0023481B" w:rsidRPr="00CF7E12">
        <w:rPr>
          <w:bCs/>
          <w:color w:val="000000" w:themeColor="text1"/>
        </w:rPr>
        <w:t>but</w:t>
      </w:r>
      <w:r w:rsidRPr="00CF7E12">
        <w:rPr>
          <w:bCs/>
          <w:color w:val="000000" w:themeColor="text1"/>
        </w:rPr>
        <w:t xml:space="preserve"> also left before </w:t>
      </w:r>
      <w:r w:rsidR="00E6759A" w:rsidRPr="00CF7E12">
        <w:rPr>
          <w:bCs/>
          <w:color w:val="000000" w:themeColor="text1"/>
        </w:rPr>
        <w:t>it</w:t>
      </w:r>
      <w:r w:rsidRPr="00CF7E12">
        <w:rPr>
          <w:bCs/>
          <w:color w:val="000000" w:themeColor="text1"/>
        </w:rPr>
        <w:t xml:space="preserve"> was signed</w:t>
      </w:r>
      <w:r w:rsidR="0023481B" w:rsidRPr="00CF7E12">
        <w:rPr>
          <w:bCs/>
          <w:color w:val="000000" w:themeColor="text1"/>
        </w:rPr>
        <w:t xml:space="preserve">. </w:t>
      </w:r>
      <w:r w:rsidRPr="00CF7E12">
        <w:rPr>
          <w:bCs/>
          <w:color w:val="000000" w:themeColor="text1"/>
        </w:rPr>
        <w:t xml:space="preserve"> </w:t>
      </w:r>
      <w:r w:rsidR="00CC5ED5" w:rsidRPr="00CF7E12">
        <w:rPr>
          <w:bCs/>
          <w:color w:val="000000" w:themeColor="text1"/>
        </w:rPr>
        <w:t xml:space="preserve">After the doctors had left, </w:t>
      </w:r>
      <w:r w:rsidR="002D6FD2" w:rsidRPr="00CF7E12">
        <w:rPr>
          <w:bCs/>
          <w:color w:val="000000" w:themeColor="text1"/>
        </w:rPr>
        <w:t>Vincent Cheung review</w:t>
      </w:r>
      <w:r w:rsidR="002D6FD2" w:rsidRPr="00CF7E12">
        <w:rPr>
          <w:rFonts w:hint="eastAsia"/>
          <w:bCs/>
          <w:color w:val="000000" w:themeColor="text1"/>
        </w:rPr>
        <w:t>ed</w:t>
      </w:r>
      <w:r w:rsidR="002D6FD2" w:rsidRPr="00CF7E12">
        <w:rPr>
          <w:bCs/>
          <w:color w:val="000000" w:themeColor="text1"/>
        </w:rPr>
        <w:t xml:space="preserve"> contents </w:t>
      </w:r>
      <w:r w:rsidR="00CC5ED5" w:rsidRPr="00CF7E12">
        <w:rPr>
          <w:bCs/>
          <w:color w:val="000000" w:themeColor="text1"/>
        </w:rPr>
        <w:t xml:space="preserve">of the will </w:t>
      </w:r>
      <w:r w:rsidR="002D6FD2" w:rsidRPr="00CF7E12">
        <w:rPr>
          <w:bCs/>
          <w:color w:val="000000" w:themeColor="text1"/>
        </w:rPr>
        <w:t xml:space="preserve">with </w:t>
      </w:r>
      <w:r w:rsidR="009F4260" w:rsidRPr="00CF7E12">
        <w:rPr>
          <w:rFonts w:hint="eastAsia"/>
          <w:bCs/>
          <w:color w:val="000000" w:themeColor="text1"/>
        </w:rPr>
        <w:t>Mr Lim</w:t>
      </w:r>
      <w:r w:rsidR="002D6FD2" w:rsidRPr="00CF7E12">
        <w:rPr>
          <w:bCs/>
          <w:color w:val="000000" w:themeColor="text1"/>
        </w:rPr>
        <w:t xml:space="preserve">, who </w:t>
      </w:r>
      <w:r w:rsidR="00082A7D" w:rsidRPr="00CF7E12">
        <w:rPr>
          <w:bCs/>
          <w:color w:val="000000" w:themeColor="text1"/>
        </w:rPr>
        <w:t xml:space="preserve">signed </w:t>
      </w:r>
      <w:r w:rsidR="002D6FD2" w:rsidRPr="00CF7E12">
        <w:rPr>
          <w:bCs/>
          <w:color w:val="000000" w:themeColor="text1"/>
        </w:rPr>
        <w:t xml:space="preserve">it without any </w:t>
      </w:r>
      <w:r w:rsidR="00A4101E" w:rsidRPr="00CF7E12">
        <w:rPr>
          <w:bCs/>
          <w:color w:val="000000" w:themeColor="text1"/>
        </w:rPr>
        <w:t>questio</w:t>
      </w:r>
      <w:r w:rsidR="0092178B" w:rsidRPr="00CF7E12">
        <w:rPr>
          <w:bCs/>
          <w:color w:val="000000" w:themeColor="text1"/>
        </w:rPr>
        <w:t>ns</w:t>
      </w:r>
      <w:r w:rsidR="00A4101E" w:rsidRPr="00CF7E12">
        <w:rPr>
          <w:bCs/>
          <w:color w:val="000000" w:themeColor="text1"/>
        </w:rPr>
        <w:t>.</w:t>
      </w:r>
      <w:r w:rsidRPr="00CF7E12">
        <w:rPr>
          <w:bCs/>
          <w:color w:val="000000" w:themeColor="text1"/>
          <w:vertAlign w:val="superscript"/>
        </w:rPr>
        <w:footnoteReference w:id="112"/>
      </w:r>
    </w:p>
    <w:p w14:paraId="60600599" w14:textId="7C62DC57" w:rsidR="00A9699E" w:rsidRPr="00CF7E12" w:rsidRDefault="00A9699E" w:rsidP="00A9699E">
      <w:pPr>
        <w:pStyle w:val="Final"/>
        <w:numPr>
          <w:ilvl w:val="1"/>
          <w:numId w:val="3"/>
        </w:numPr>
        <w:spacing w:before="120" w:after="120"/>
        <w:ind w:hanging="720"/>
        <w:rPr>
          <w:bCs/>
          <w:color w:val="000000" w:themeColor="text1"/>
        </w:rPr>
      </w:pPr>
      <w:r w:rsidRPr="00CF7E12">
        <w:rPr>
          <w:bCs/>
          <w:color w:val="000000" w:themeColor="text1"/>
        </w:rPr>
        <w:t xml:space="preserve">In his 2021 supplemental statement, Mark Lee </w:t>
      </w:r>
      <w:r w:rsidR="0023481B" w:rsidRPr="00CF7E12">
        <w:rPr>
          <w:bCs/>
          <w:color w:val="000000" w:themeColor="text1"/>
        </w:rPr>
        <w:t>said he</w:t>
      </w:r>
      <w:r w:rsidRPr="00CF7E12">
        <w:rPr>
          <w:bCs/>
          <w:color w:val="000000" w:themeColor="text1"/>
        </w:rPr>
        <w:t xml:space="preserve"> remember</w:t>
      </w:r>
      <w:r w:rsidR="0023481B" w:rsidRPr="00CF7E12">
        <w:rPr>
          <w:bCs/>
          <w:color w:val="000000" w:themeColor="text1"/>
        </w:rPr>
        <w:t>ed</w:t>
      </w:r>
      <w:r w:rsidRPr="00CF7E12">
        <w:rPr>
          <w:bCs/>
          <w:color w:val="000000" w:themeColor="text1"/>
        </w:rPr>
        <w:t xml:space="preserve"> various other details</w:t>
      </w:r>
      <w:r w:rsidR="00D630B7" w:rsidRPr="00CF7E12">
        <w:rPr>
          <w:rFonts w:hint="eastAsia"/>
          <w:bCs/>
          <w:color w:val="000000" w:themeColor="text1"/>
        </w:rPr>
        <w:t xml:space="preserve">, including </w:t>
      </w:r>
      <w:r w:rsidR="00E3150E" w:rsidRPr="00CF7E12">
        <w:rPr>
          <w:rFonts w:hint="eastAsia"/>
          <w:bCs/>
          <w:color w:val="000000" w:themeColor="text1"/>
        </w:rPr>
        <w:t>Mr Lim</w:t>
      </w:r>
      <w:r w:rsidR="00E3150E" w:rsidRPr="00CF7E12">
        <w:rPr>
          <w:bCs/>
          <w:color w:val="000000" w:themeColor="text1"/>
        </w:rPr>
        <w:t xml:space="preserve"> </w:t>
      </w:r>
      <w:r w:rsidRPr="00CF7E12">
        <w:rPr>
          <w:bCs/>
          <w:color w:val="000000" w:themeColor="text1"/>
        </w:rPr>
        <w:t>being “</w:t>
      </w:r>
      <w:r w:rsidRPr="00CF7E12">
        <w:rPr>
          <w:bCs/>
          <w:iCs/>
          <w:color w:val="000000" w:themeColor="text1"/>
        </w:rPr>
        <w:t>quite energised</w:t>
      </w:r>
      <w:r w:rsidRPr="00CF7E12">
        <w:rPr>
          <w:bCs/>
          <w:color w:val="000000" w:themeColor="text1"/>
        </w:rPr>
        <w:t xml:space="preserve">”.  He also said that </w:t>
      </w:r>
      <w:r w:rsidR="001E774E" w:rsidRPr="00CF7E12">
        <w:rPr>
          <w:rFonts w:hint="eastAsia"/>
          <w:bCs/>
          <w:color w:val="000000" w:themeColor="text1"/>
        </w:rPr>
        <w:t>Mr Lim</w:t>
      </w:r>
      <w:r w:rsidRPr="00CF7E12">
        <w:rPr>
          <w:bCs/>
          <w:color w:val="000000" w:themeColor="text1"/>
        </w:rPr>
        <w:t xml:space="preserve"> was able to point at him and say that he was the one who </w:t>
      </w:r>
      <w:r w:rsidRPr="00CF7E12">
        <w:rPr>
          <w:bCs/>
          <w:iCs/>
          <w:color w:val="000000" w:themeColor="text1"/>
        </w:rPr>
        <w:t xml:space="preserve">helped </w:t>
      </w:r>
      <w:r w:rsidR="000E3532" w:rsidRPr="00CF7E12">
        <w:rPr>
          <w:rFonts w:hint="eastAsia"/>
          <w:bCs/>
          <w:color w:val="000000" w:themeColor="text1"/>
        </w:rPr>
        <w:t>Mr Lim</w:t>
      </w:r>
      <w:r w:rsidRPr="00CF7E12">
        <w:rPr>
          <w:bCs/>
          <w:iCs/>
          <w:color w:val="000000" w:themeColor="text1"/>
        </w:rPr>
        <w:t xml:space="preserve"> </w:t>
      </w:r>
      <w:r w:rsidR="009521CB" w:rsidRPr="00CF7E12">
        <w:rPr>
          <w:bCs/>
          <w:iCs/>
          <w:color w:val="000000" w:themeColor="text1"/>
        </w:rPr>
        <w:t>with the</w:t>
      </w:r>
      <w:r w:rsidRPr="00CF7E12">
        <w:rPr>
          <w:bCs/>
          <w:iCs/>
          <w:color w:val="000000" w:themeColor="text1"/>
        </w:rPr>
        <w:t xml:space="preserve"> </w:t>
      </w:r>
      <w:r w:rsidR="005E6818">
        <w:rPr>
          <w:bCs/>
          <w:iCs/>
          <w:color w:val="000000" w:themeColor="text1"/>
        </w:rPr>
        <w:t>“</w:t>
      </w:r>
      <w:r w:rsidRPr="00CF7E12">
        <w:rPr>
          <w:bCs/>
          <w:iCs/>
          <w:color w:val="000000" w:themeColor="text1"/>
        </w:rPr>
        <w:t>calculations</w:t>
      </w:r>
      <w:r w:rsidR="005E6818">
        <w:rPr>
          <w:bCs/>
          <w:iCs/>
          <w:color w:val="000000" w:themeColor="text1"/>
        </w:rPr>
        <w:t>”</w:t>
      </w:r>
      <w:r w:rsidRPr="00CF7E12">
        <w:rPr>
          <w:bCs/>
          <w:color w:val="000000" w:themeColor="text1"/>
        </w:rPr>
        <w:t>.</w:t>
      </w:r>
      <w:r w:rsidRPr="00CF7E12">
        <w:rPr>
          <w:bCs/>
          <w:color w:val="000000" w:themeColor="text1"/>
          <w:vertAlign w:val="superscript"/>
        </w:rPr>
        <w:footnoteReference w:id="113"/>
      </w:r>
      <w:r w:rsidRPr="00CF7E12">
        <w:rPr>
          <w:bCs/>
          <w:color w:val="000000" w:themeColor="text1"/>
        </w:rPr>
        <w:t xml:space="preserve">  However, this is not corroborated by </w:t>
      </w:r>
      <w:r w:rsidRPr="00CF7E12">
        <w:rPr>
          <w:bCs/>
          <w:iCs/>
          <w:color w:val="000000" w:themeColor="text1"/>
        </w:rPr>
        <w:t>any</w:t>
      </w:r>
      <w:r w:rsidRPr="00CF7E12">
        <w:rPr>
          <w:bCs/>
          <w:color w:val="000000" w:themeColor="text1"/>
        </w:rPr>
        <w:t xml:space="preserve"> of the other attendees, and did not feature </w:t>
      </w:r>
      <w:r w:rsidR="007478A3" w:rsidRPr="00CF7E12">
        <w:rPr>
          <w:bCs/>
          <w:color w:val="000000" w:themeColor="text1"/>
        </w:rPr>
        <w:t xml:space="preserve">at all </w:t>
      </w:r>
      <w:r w:rsidRPr="00CF7E12">
        <w:rPr>
          <w:bCs/>
          <w:color w:val="000000" w:themeColor="text1"/>
        </w:rPr>
        <w:t xml:space="preserve">in his first statement. </w:t>
      </w:r>
    </w:p>
    <w:p w14:paraId="0BFD8568" w14:textId="7418BF9C" w:rsidR="00FD4B51" w:rsidRPr="00CF7E12" w:rsidRDefault="00FD4B51" w:rsidP="00FD4B51">
      <w:pPr>
        <w:pStyle w:val="Final"/>
        <w:numPr>
          <w:ilvl w:val="1"/>
          <w:numId w:val="3"/>
        </w:numPr>
        <w:spacing w:before="120" w:after="120"/>
        <w:ind w:hanging="720"/>
        <w:rPr>
          <w:bCs/>
          <w:color w:val="000000" w:themeColor="text1"/>
        </w:rPr>
      </w:pPr>
      <w:r w:rsidRPr="00CF7E12">
        <w:rPr>
          <w:bCs/>
          <w:color w:val="000000" w:themeColor="text1"/>
        </w:rPr>
        <w:t>It was in his 2</w:t>
      </w:r>
      <w:r w:rsidRPr="00CF7E12">
        <w:rPr>
          <w:bCs/>
          <w:color w:val="000000" w:themeColor="text1"/>
          <w:vertAlign w:val="superscript"/>
        </w:rPr>
        <w:t>nd</w:t>
      </w:r>
      <w:r w:rsidRPr="00CF7E12">
        <w:rPr>
          <w:bCs/>
          <w:color w:val="000000" w:themeColor="text1"/>
        </w:rPr>
        <w:t xml:space="preserve"> supplemental statement in 2024 that Mark </w:t>
      </w:r>
      <w:r w:rsidR="00F60AC3" w:rsidRPr="00CF7E12">
        <w:rPr>
          <w:bCs/>
          <w:color w:val="000000" w:themeColor="text1"/>
        </w:rPr>
        <w:t xml:space="preserve">Lee </w:t>
      </w:r>
      <w:r w:rsidRPr="00CF7E12">
        <w:rPr>
          <w:bCs/>
          <w:color w:val="000000" w:themeColor="text1"/>
        </w:rPr>
        <w:t xml:space="preserve">said, for the first time, </w:t>
      </w:r>
      <w:r w:rsidR="000C23E4" w:rsidRPr="00CF7E12">
        <w:rPr>
          <w:bCs/>
          <w:color w:val="000000" w:themeColor="text1"/>
        </w:rPr>
        <w:t xml:space="preserve">it was </w:t>
      </w:r>
      <w:r w:rsidRPr="00CF7E12">
        <w:rPr>
          <w:bCs/>
          <w:color w:val="000000" w:themeColor="text1"/>
        </w:rPr>
        <w:t>Vincent Cheung who asked for a doctor to be present, to “</w:t>
      </w:r>
      <w:r w:rsidRPr="00CF7E12">
        <w:rPr>
          <w:bCs/>
          <w:iCs/>
          <w:color w:val="000000" w:themeColor="text1"/>
        </w:rPr>
        <w:t>watch over</w:t>
      </w:r>
      <w:r w:rsidRPr="00CF7E12">
        <w:rPr>
          <w:bCs/>
          <w:color w:val="000000" w:themeColor="text1"/>
        </w:rPr>
        <w:t xml:space="preserve">” </w:t>
      </w:r>
      <w:r w:rsidR="00B938BC" w:rsidRPr="00CF7E12">
        <w:rPr>
          <w:rFonts w:hint="eastAsia"/>
          <w:bCs/>
          <w:color w:val="000000" w:themeColor="text1"/>
        </w:rPr>
        <w:t>Mr Lim</w:t>
      </w:r>
      <w:r w:rsidRPr="00CF7E12">
        <w:rPr>
          <w:bCs/>
          <w:color w:val="000000" w:themeColor="text1"/>
        </w:rPr>
        <w:t>.</w:t>
      </w:r>
      <w:r w:rsidRPr="00CF7E12">
        <w:rPr>
          <w:bCs/>
          <w:color w:val="000000" w:themeColor="text1"/>
          <w:vertAlign w:val="superscript"/>
        </w:rPr>
        <w:footnoteReference w:id="114"/>
      </w:r>
      <w:r w:rsidRPr="00CF7E12">
        <w:rPr>
          <w:bCs/>
          <w:color w:val="000000" w:themeColor="text1"/>
        </w:rPr>
        <w:t xml:space="preserve">  Mark </w:t>
      </w:r>
      <w:r w:rsidR="00F60AC3" w:rsidRPr="00CF7E12">
        <w:rPr>
          <w:bCs/>
          <w:color w:val="000000" w:themeColor="text1"/>
        </w:rPr>
        <w:t xml:space="preserve">Lee </w:t>
      </w:r>
      <w:r w:rsidRPr="00CF7E12">
        <w:rPr>
          <w:bCs/>
          <w:color w:val="000000" w:themeColor="text1"/>
        </w:rPr>
        <w:t xml:space="preserve">also said Vincent Cheung had </w:t>
      </w:r>
      <w:r w:rsidR="00F60AC3" w:rsidRPr="00CF7E12">
        <w:rPr>
          <w:bCs/>
          <w:color w:val="000000" w:themeColor="text1"/>
        </w:rPr>
        <w:t xml:space="preserve">told </w:t>
      </w:r>
      <w:r w:rsidR="00B938BC" w:rsidRPr="00CF7E12">
        <w:rPr>
          <w:rFonts w:hint="eastAsia"/>
          <w:bCs/>
          <w:color w:val="000000" w:themeColor="text1"/>
        </w:rPr>
        <w:t>Mr Lim</w:t>
      </w:r>
      <w:r w:rsidR="00B938BC" w:rsidRPr="00CF7E12">
        <w:rPr>
          <w:bCs/>
          <w:color w:val="000000" w:themeColor="text1"/>
        </w:rPr>
        <w:t xml:space="preserve"> </w:t>
      </w:r>
      <w:r w:rsidRPr="00CF7E12">
        <w:rPr>
          <w:bCs/>
          <w:color w:val="000000" w:themeColor="text1"/>
        </w:rPr>
        <w:t>if he “</w:t>
      </w:r>
      <w:r w:rsidRPr="00CF7E12">
        <w:rPr>
          <w:bCs/>
          <w:iCs/>
          <w:color w:val="000000" w:themeColor="text1"/>
        </w:rPr>
        <w:t>did not feel well, he would not have to worry, as there were doctors present</w:t>
      </w:r>
      <w:r w:rsidRPr="00CF7E12">
        <w:rPr>
          <w:bCs/>
          <w:color w:val="000000" w:themeColor="text1"/>
        </w:rPr>
        <w:t xml:space="preserve">”.  </w:t>
      </w:r>
      <w:r w:rsidR="00F60AC3" w:rsidRPr="00CF7E12">
        <w:rPr>
          <w:bCs/>
          <w:color w:val="000000" w:themeColor="text1"/>
        </w:rPr>
        <w:t>T</w:t>
      </w:r>
      <w:r w:rsidR="001712FC">
        <w:rPr>
          <w:bCs/>
          <w:color w:val="000000" w:themeColor="text1"/>
        </w:rPr>
        <w:t>his is</w:t>
      </w:r>
      <w:r w:rsidRPr="00CF7E12">
        <w:rPr>
          <w:bCs/>
          <w:color w:val="000000" w:themeColor="text1"/>
        </w:rPr>
        <w:t xml:space="preserve"> at odds with Vincent</w:t>
      </w:r>
      <w:r w:rsidR="000E7A39" w:rsidRPr="00CF7E12">
        <w:rPr>
          <w:bCs/>
          <w:color w:val="000000" w:themeColor="text1"/>
        </w:rPr>
        <w:t xml:space="preserve"> Cheung</w:t>
      </w:r>
      <w:r w:rsidRPr="00CF7E12">
        <w:rPr>
          <w:bCs/>
          <w:color w:val="000000" w:themeColor="text1"/>
        </w:rPr>
        <w:t>’s statement.</w:t>
      </w:r>
    </w:p>
    <w:p w14:paraId="42D872AE" w14:textId="7A8C6A23" w:rsidR="00F60AC3" w:rsidRPr="00CF7E12" w:rsidRDefault="006A3385" w:rsidP="00F60AC3">
      <w:pPr>
        <w:pStyle w:val="Final"/>
        <w:numPr>
          <w:ilvl w:val="1"/>
          <w:numId w:val="3"/>
        </w:numPr>
        <w:spacing w:before="120" w:after="120"/>
        <w:ind w:hanging="720"/>
        <w:rPr>
          <w:bCs/>
          <w:color w:val="000000" w:themeColor="text1"/>
        </w:rPr>
      </w:pPr>
      <w:r w:rsidRPr="00CF7E12">
        <w:rPr>
          <w:bCs/>
          <w:color w:val="000000" w:themeColor="text1"/>
        </w:rPr>
        <w:t>Most important of all, Dr Chan</w:t>
      </w:r>
      <w:r w:rsidR="0060309C" w:rsidRPr="00CF7E12">
        <w:rPr>
          <w:bCs/>
          <w:color w:val="000000" w:themeColor="text1"/>
        </w:rPr>
        <w:t>’</w:t>
      </w:r>
      <w:r w:rsidR="0060309C" w:rsidRPr="00CF7E12">
        <w:rPr>
          <w:bCs/>
          <w:color w:val="000000" w:themeColor="text1"/>
          <w:lang w:val="en-US"/>
        </w:rPr>
        <w:t>s evidence</w:t>
      </w:r>
      <w:r w:rsidRPr="00CF7E12">
        <w:rPr>
          <w:bCs/>
          <w:color w:val="000000" w:themeColor="text1"/>
        </w:rPr>
        <w:t xml:space="preserve"> about the mental examination </w:t>
      </w:r>
      <w:r w:rsidR="00F60AC3" w:rsidRPr="00CF7E12">
        <w:rPr>
          <w:bCs/>
          <w:color w:val="000000" w:themeColor="text1"/>
        </w:rPr>
        <w:t xml:space="preserve">puts it beyond doubt that </w:t>
      </w:r>
      <w:r w:rsidRPr="00CF7E12">
        <w:rPr>
          <w:bCs/>
          <w:color w:val="000000" w:themeColor="text1"/>
        </w:rPr>
        <w:t>Mark Lee was concealing the truth of what happened on 3 December 2004</w:t>
      </w:r>
      <w:r w:rsidR="00F60AC3" w:rsidRPr="00CF7E12">
        <w:rPr>
          <w:bCs/>
          <w:color w:val="000000" w:themeColor="text1"/>
        </w:rPr>
        <w:t>.</w:t>
      </w:r>
    </w:p>
    <w:p w14:paraId="69EEDB78" w14:textId="77777777" w:rsidR="00AF0679" w:rsidRPr="00CF7E12" w:rsidRDefault="003C1DCE" w:rsidP="00AF0679">
      <w:pPr>
        <w:pStyle w:val="Heading"/>
        <w:spacing w:before="600" w:after="240"/>
        <w:outlineLvl w:val="2"/>
        <w:rPr>
          <w:color w:val="000000" w:themeColor="text1"/>
          <w:u w:val="single"/>
        </w:rPr>
      </w:pPr>
      <w:r w:rsidRPr="00CF7E12">
        <w:rPr>
          <w:color w:val="000000" w:themeColor="text1"/>
          <w:u w:val="single"/>
        </w:rPr>
        <w:t>F</w:t>
      </w:r>
      <w:r w:rsidR="005F201D" w:rsidRPr="00CF7E12">
        <w:rPr>
          <w:color w:val="000000" w:themeColor="text1"/>
          <w:u w:val="single"/>
        </w:rPr>
        <w:t>1.6</w:t>
      </w:r>
      <w:r w:rsidR="00AF0679" w:rsidRPr="00CF7E12">
        <w:rPr>
          <w:color w:val="000000" w:themeColor="text1"/>
          <w:u w:val="single"/>
        </w:rPr>
        <w:tab/>
        <w:t>Agnes Fung</w:t>
      </w:r>
    </w:p>
    <w:p w14:paraId="050E4451" w14:textId="2C63A098" w:rsidR="00C065F5" w:rsidRPr="00CF7E12" w:rsidRDefault="00486849" w:rsidP="0097500C">
      <w:pPr>
        <w:pStyle w:val="Final"/>
        <w:spacing w:before="240" w:after="480"/>
        <w:ind w:left="0" w:firstLine="0"/>
        <w:rPr>
          <w:bCs/>
          <w:color w:val="000000" w:themeColor="text1"/>
        </w:rPr>
      </w:pPr>
      <w:r w:rsidRPr="00CF7E12">
        <w:rPr>
          <w:bCs/>
          <w:color w:val="000000" w:themeColor="text1"/>
        </w:rPr>
        <w:t>Agnes Fung</w:t>
      </w:r>
      <w:r w:rsidR="001712FC">
        <w:rPr>
          <w:bCs/>
          <w:color w:val="000000" w:themeColor="text1"/>
        </w:rPr>
        <w:t>’s evidence is</w:t>
      </w:r>
      <w:r w:rsidR="00674629" w:rsidRPr="00CF7E12">
        <w:rPr>
          <w:bCs/>
          <w:color w:val="000000" w:themeColor="text1"/>
        </w:rPr>
        <w:t xml:space="preserve"> that she </w:t>
      </w:r>
      <w:r w:rsidRPr="00CF7E12">
        <w:rPr>
          <w:bCs/>
          <w:color w:val="000000" w:themeColor="text1"/>
        </w:rPr>
        <w:t xml:space="preserve">did not take any instructions from </w:t>
      </w:r>
      <w:r w:rsidR="00D164AE" w:rsidRPr="00CF7E12">
        <w:rPr>
          <w:rFonts w:hint="eastAsia"/>
          <w:bCs/>
          <w:color w:val="000000" w:themeColor="text1"/>
        </w:rPr>
        <w:t>Mr Lim</w:t>
      </w:r>
      <w:r w:rsidRPr="00CF7E12">
        <w:rPr>
          <w:bCs/>
          <w:color w:val="000000" w:themeColor="text1"/>
        </w:rPr>
        <w:t xml:space="preserve"> directly i</w:t>
      </w:r>
      <w:r w:rsidR="00CA41FD" w:rsidRPr="00CF7E12">
        <w:rPr>
          <w:bCs/>
          <w:color w:val="000000" w:themeColor="text1"/>
        </w:rPr>
        <w:t xml:space="preserve">n </w:t>
      </w:r>
      <w:r w:rsidR="007E1A1C" w:rsidRPr="00CF7E12">
        <w:rPr>
          <w:bCs/>
          <w:color w:val="000000" w:themeColor="text1"/>
        </w:rPr>
        <w:t xml:space="preserve">drafting </w:t>
      </w:r>
      <w:r w:rsidR="00CA41FD" w:rsidRPr="00CF7E12">
        <w:rPr>
          <w:bCs/>
          <w:color w:val="000000" w:themeColor="text1"/>
        </w:rPr>
        <w:t xml:space="preserve">the </w:t>
      </w:r>
      <w:r w:rsidR="00D164AE" w:rsidRPr="00CF7E12">
        <w:rPr>
          <w:bCs/>
          <w:color w:val="000000" w:themeColor="text1"/>
        </w:rPr>
        <w:t xml:space="preserve">2004 </w:t>
      </w:r>
      <w:r w:rsidR="007E1A1C" w:rsidRPr="00CF7E12">
        <w:rPr>
          <w:bCs/>
          <w:color w:val="000000" w:themeColor="text1"/>
        </w:rPr>
        <w:t>Will,</w:t>
      </w:r>
      <w:r w:rsidR="00872918" w:rsidRPr="00CF7E12">
        <w:rPr>
          <w:bCs/>
          <w:color w:val="000000" w:themeColor="text1"/>
        </w:rPr>
        <w:t xml:space="preserve"> </w:t>
      </w:r>
      <w:r w:rsidR="00BB169C" w:rsidRPr="00CF7E12">
        <w:rPr>
          <w:bCs/>
          <w:color w:val="000000" w:themeColor="text1"/>
        </w:rPr>
        <w:t>as s</w:t>
      </w:r>
      <w:r w:rsidR="007E1A1C" w:rsidRPr="00CF7E12">
        <w:rPr>
          <w:bCs/>
          <w:color w:val="000000" w:themeColor="text1"/>
        </w:rPr>
        <w:t xml:space="preserve">he </w:t>
      </w:r>
      <w:r w:rsidR="00872918" w:rsidRPr="00CF7E12">
        <w:rPr>
          <w:bCs/>
          <w:color w:val="000000" w:themeColor="text1"/>
        </w:rPr>
        <w:t xml:space="preserve">only spoke to Mark Lee and Tim Ho and never sought to go behind the instructions given by them.  She </w:t>
      </w:r>
      <w:r w:rsidR="00A77894" w:rsidRPr="00CF7E12">
        <w:rPr>
          <w:bCs/>
          <w:color w:val="000000" w:themeColor="text1"/>
        </w:rPr>
        <w:t>portray</w:t>
      </w:r>
      <w:r w:rsidR="00F91F7C" w:rsidRPr="00CF7E12">
        <w:rPr>
          <w:bCs/>
          <w:color w:val="000000" w:themeColor="text1"/>
        </w:rPr>
        <w:t>ed</w:t>
      </w:r>
      <w:r w:rsidR="00872918" w:rsidRPr="00CF7E12">
        <w:rPr>
          <w:bCs/>
          <w:color w:val="000000" w:themeColor="text1"/>
        </w:rPr>
        <w:t xml:space="preserve"> herself as merely </w:t>
      </w:r>
      <w:r w:rsidR="00872918" w:rsidRPr="00CF7E12">
        <w:rPr>
          <w:bCs/>
          <w:color w:val="000000" w:themeColor="text1"/>
          <w:lang w:val="en-US"/>
        </w:rPr>
        <w:t>a ‘drafter’ of the will, whereas Vincent Cheung would be responsible for other matters.</w:t>
      </w:r>
      <w:r w:rsidR="00586A46" w:rsidRPr="00CF7E12">
        <w:rPr>
          <w:bCs/>
          <w:color w:val="000000" w:themeColor="text1"/>
          <w:lang w:val="en-US"/>
        </w:rPr>
        <w:t xml:space="preserve">  </w:t>
      </w:r>
      <w:r w:rsidR="00E06D9E">
        <w:rPr>
          <w:bCs/>
          <w:color w:val="000000" w:themeColor="text1"/>
        </w:rPr>
        <w:t>She admits that</w:t>
      </w:r>
      <w:r w:rsidR="00586A46" w:rsidRPr="00CF7E12">
        <w:rPr>
          <w:bCs/>
          <w:color w:val="000000" w:themeColor="text1"/>
        </w:rPr>
        <w:t xml:space="preserve"> she made no effort to find out whether </w:t>
      </w:r>
      <w:r w:rsidR="00D164AE" w:rsidRPr="00CF7E12">
        <w:rPr>
          <w:rFonts w:hint="eastAsia"/>
          <w:bCs/>
          <w:color w:val="000000" w:themeColor="text1"/>
        </w:rPr>
        <w:t>Mr Lim</w:t>
      </w:r>
      <w:r w:rsidR="00D164AE" w:rsidRPr="00CF7E12">
        <w:rPr>
          <w:bCs/>
          <w:color w:val="000000" w:themeColor="text1"/>
        </w:rPr>
        <w:t xml:space="preserve"> </w:t>
      </w:r>
      <w:r w:rsidR="00586A46" w:rsidRPr="00CF7E12">
        <w:rPr>
          <w:bCs/>
          <w:color w:val="000000" w:themeColor="text1"/>
        </w:rPr>
        <w:t xml:space="preserve">had </w:t>
      </w:r>
      <w:r w:rsidR="00B63B2D" w:rsidRPr="00CF7E12">
        <w:rPr>
          <w:bCs/>
          <w:color w:val="000000" w:themeColor="text1"/>
        </w:rPr>
        <w:t xml:space="preserve">made </w:t>
      </w:r>
      <w:r w:rsidR="00586A46" w:rsidRPr="00CF7E12">
        <w:rPr>
          <w:bCs/>
          <w:color w:val="000000" w:themeColor="text1"/>
        </w:rPr>
        <w:t>a</w:t>
      </w:r>
      <w:r w:rsidR="00B63B2D" w:rsidRPr="00CF7E12">
        <w:rPr>
          <w:bCs/>
          <w:color w:val="000000" w:themeColor="text1"/>
        </w:rPr>
        <w:t>ny</w:t>
      </w:r>
      <w:r w:rsidR="00586A46" w:rsidRPr="00CF7E12">
        <w:rPr>
          <w:bCs/>
          <w:color w:val="000000" w:themeColor="text1"/>
        </w:rPr>
        <w:t xml:space="preserve"> previous wil</w:t>
      </w:r>
      <w:r w:rsidR="003E137C" w:rsidRPr="00CF7E12">
        <w:rPr>
          <w:bCs/>
          <w:color w:val="000000" w:themeColor="text1"/>
        </w:rPr>
        <w:t>ls</w:t>
      </w:r>
      <w:r w:rsidR="00586A46" w:rsidRPr="00CF7E12">
        <w:rPr>
          <w:bCs/>
          <w:color w:val="000000" w:themeColor="text1"/>
        </w:rPr>
        <w:t>, and</w:t>
      </w:r>
      <w:r w:rsidR="00D164AE" w:rsidRPr="00CF7E12">
        <w:rPr>
          <w:bCs/>
          <w:color w:val="000000" w:themeColor="text1"/>
        </w:rPr>
        <w:t xml:space="preserve"> did not </w:t>
      </w:r>
      <w:r w:rsidR="00586A46" w:rsidRPr="00CF7E12">
        <w:rPr>
          <w:bCs/>
          <w:color w:val="000000" w:themeColor="text1"/>
        </w:rPr>
        <w:t>know whether there was anyone being disinherited.</w:t>
      </w:r>
    </w:p>
    <w:p w14:paraId="0AC4054B" w14:textId="3808EA95" w:rsidR="00586A46" w:rsidRPr="00CF7E12" w:rsidRDefault="00165295" w:rsidP="000F4767">
      <w:pPr>
        <w:pStyle w:val="Final"/>
        <w:spacing w:before="480" w:after="480"/>
        <w:ind w:left="0" w:firstLine="0"/>
        <w:rPr>
          <w:bCs/>
          <w:color w:val="000000" w:themeColor="text1"/>
        </w:rPr>
      </w:pPr>
      <w:r w:rsidRPr="00CF7E12">
        <w:rPr>
          <w:bCs/>
          <w:color w:val="000000" w:themeColor="text1"/>
        </w:rPr>
        <w:t>It is significant that</w:t>
      </w:r>
      <w:r w:rsidR="00E06D9E">
        <w:rPr>
          <w:bCs/>
          <w:color w:val="000000" w:themeColor="text1"/>
        </w:rPr>
        <w:t xml:space="preserve"> Agnes Fung accepts</w:t>
      </w:r>
      <w:r w:rsidR="00586A46" w:rsidRPr="00CF7E12">
        <w:rPr>
          <w:bCs/>
          <w:color w:val="000000" w:themeColor="text1"/>
        </w:rPr>
        <w:t xml:space="preserve"> she did not make any enquir</w:t>
      </w:r>
      <w:r w:rsidR="00C708E8" w:rsidRPr="00CF7E12">
        <w:rPr>
          <w:bCs/>
          <w:color w:val="000000" w:themeColor="text1"/>
        </w:rPr>
        <w:t>ies</w:t>
      </w:r>
      <w:r w:rsidR="00586A46" w:rsidRPr="00CF7E12">
        <w:rPr>
          <w:bCs/>
          <w:color w:val="000000" w:themeColor="text1"/>
        </w:rPr>
        <w:t xml:space="preserve"> </w:t>
      </w:r>
      <w:r w:rsidR="007E1A1C" w:rsidRPr="00CF7E12">
        <w:rPr>
          <w:bCs/>
          <w:color w:val="000000" w:themeColor="text1"/>
        </w:rPr>
        <w:t>about</w:t>
      </w:r>
      <w:r w:rsidR="00586A46" w:rsidRPr="00CF7E12">
        <w:rPr>
          <w:bCs/>
          <w:color w:val="000000" w:themeColor="text1"/>
        </w:rPr>
        <w:t xml:space="preserve"> </w:t>
      </w:r>
      <w:r w:rsidR="00D164AE" w:rsidRPr="00CF7E12">
        <w:rPr>
          <w:rFonts w:hint="eastAsia"/>
          <w:bCs/>
          <w:color w:val="000000" w:themeColor="text1"/>
        </w:rPr>
        <w:t>Mr Lim</w:t>
      </w:r>
      <w:r w:rsidR="00586A46" w:rsidRPr="00CF7E12">
        <w:rPr>
          <w:bCs/>
          <w:color w:val="000000" w:themeColor="text1"/>
        </w:rPr>
        <w:t xml:space="preserve">’s health, and did not know that he had been assessed as having moderate to severe dementia.  </w:t>
      </w:r>
      <w:r w:rsidR="00E06D9E">
        <w:rPr>
          <w:bCs/>
          <w:color w:val="000000" w:themeColor="text1"/>
        </w:rPr>
        <w:t>She agrees</w:t>
      </w:r>
      <w:r w:rsidRPr="00CF7E12">
        <w:rPr>
          <w:bCs/>
          <w:color w:val="000000" w:themeColor="text1"/>
        </w:rPr>
        <w:t xml:space="preserve"> that this would have been a hugely important matter for her to have known, and would have caused her to “consider the whole position” and “investigate further”.</w:t>
      </w:r>
      <w:r w:rsidR="000F4767" w:rsidRPr="000F4767">
        <w:rPr>
          <w:bCs/>
          <w:color w:val="000000" w:themeColor="text1"/>
        </w:rPr>
        <w:t xml:space="preserve"> </w:t>
      </w:r>
      <w:r w:rsidRPr="00CF7E12">
        <w:rPr>
          <w:bCs/>
          <w:color w:val="000000" w:themeColor="text1"/>
        </w:rPr>
        <w:t xml:space="preserve"> </w:t>
      </w:r>
      <w:r w:rsidR="007E1A1C" w:rsidRPr="00CF7E12">
        <w:rPr>
          <w:bCs/>
          <w:color w:val="000000" w:themeColor="text1"/>
        </w:rPr>
        <w:t>However, s</w:t>
      </w:r>
      <w:r w:rsidR="00DE02CD" w:rsidRPr="00CF7E12">
        <w:rPr>
          <w:bCs/>
          <w:color w:val="000000" w:themeColor="text1"/>
        </w:rPr>
        <w:t xml:space="preserve">he was unable to explain meaningfully why she did not make any </w:t>
      </w:r>
      <w:r w:rsidR="007E1A1C" w:rsidRPr="00CF7E12">
        <w:rPr>
          <w:bCs/>
          <w:color w:val="000000" w:themeColor="text1"/>
        </w:rPr>
        <w:t xml:space="preserve">relevant </w:t>
      </w:r>
      <w:r w:rsidR="00DE02CD" w:rsidRPr="00CF7E12">
        <w:rPr>
          <w:bCs/>
          <w:color w:val="000000" w:themeColor="text1"/>
        </w:rPr>
        <w:t>enquir</w:t>
      </w:r>
      <w:r w:rsidR="008B0435" w:rsidRPr="00CF7E12">
        <w:rPr>
          <w:bCs/>
          <w:color w:val="000000" w:themeColor="text1"/>
        </w:rPr>
        <w:t>ies</w:t>
      </w:r>
      <w:r w:rsidR="00DE02CD" w:rsidRPr="00CF7E12">
        <w:rPr>
          <w:bCs/>
          <w:color w:val="000000" w:themeColor="text1"/>
        </w:rPr>
        <w:t>, other than to say that “Mr Lim is still the client… we will have to get Mr Lim’s instructions as to what he wants to do next”</w:t>
      </w:r>
      <w:r w:rsidR="007E1A1C" w:rsidRPr="00CF7E12">
        <w:rPr>
          <w:bCs/>
          <w:color w:val="000000" w:themeColor="text1"/>
        </w:rPr>
        <w:t>.</w:t>
      </w:r>
    </w:p>
    <w:p w14:paraId="27127B85" w14:textId="600F0CAE" w:rsidR="00DE02CD" w:rsidRPr="00CF7E12" w:rsidRDefault="007E1A1C" w:rsidP="006A152B">
      <w:pPr>
        <w:pStyle w:val="Final"/>
        <w:spacing w:before="480" w:after="480"/>
        <w:ind w:left="0" w:firstLine="0"/>
        <w:rPr>
          <w:bCs/>
          <w:color w:val="000000" w:themeColor="text1"/>
        </w:rPr>
      </w:pPr>
      <w:r w:rsidRPr="00CF7E12">
        <w:rPr>
          <w:bCs/>
          <w:color w:val="000000" w:themeColor="text1"/>
        </w:rPr>
        <w:t>A</w:t>
      </w:r>
      <w:r w:rsidR="00067169" w:rsidRPr="00CF7E12">
        <w:rPr>
          <w:bCs/>
          <w:color w:val="000000" w:themeColor="text1"/>
        </w:rPr>
        <w:t xml:space="preserve">dmitting that she had never discussed the </w:t>
      </w:r>
      <w:r w:rsidR="00067169" w:rsidRPr="00C21FDD">
        <w:rPr>
          <w:bCs/>
          <w:color w:val="000000" w:themeColor="text1"/>
        </w:rPr>
        <w:t>Golden Rule</w:t>
      </w:r>
      <w:r w:rsidR="00067169" w:rsidRPr="00CF7E12">
        <w:rPr>
          <w:bCs/>
          <w:color w:val="000000" w:themeColor="text1"/>
        </w:rPr>
        <w:t xml:space="preserve"> with Vincent Cheung, Agnes Fun</w:t>
      </w:r>
      <w:r w:rsidR="00D164AE" w:rsidRPr="00CF7E12">
        <w:rPr>
          <w:bCs/>
          <w:color w:val="000000" w:themeColor="text1"/>
        </w:rPr>
        <w:t>g</w:t>
      </w:r>
      <w:r w:rsidR="00067169" w:rsidRPr="00CF7E12">
        <w:rPr>
          <w:bCs/>
          <w:color w:val="000000" w:themeColor="text1"/>
        </w:rPr>
        <w:t xml:space="preserve"> </w:t>
      </w:r>
      <w:r w:rsidR="00E06D9E">
        <w:rPr>
          <w:bCs/>
          <w:color w:val="000000" w:themeColor="text1"/>
        </w:rPr>
        <w:t>cannot</w:t>
      </w:r>
      <w:r w:rsidR="00067169" w:rsidRPr="00CF7E12">
        <w:rPr>
          <w:bCs/>
          <w:color w:val="000000" w:themeColor="text1"/>
        </w:rPr>
        <w:t xml:space="preserve"> deny she did not comply with it.</w:t>
      </w:r>
      <w:r w:rsidR="00D00AA3" w:rsidRPr="006A152B">
        <w:rPr>
          <w:bCs/>
          <w:color w:val="000000" w:themeColor="text1"/>
        </w:rPr>
        <w:t xml:space="preserve"> </w:t>
      </w:r>
      <w:r w:rsidR="00D00AA3" w:rsidRPr="00CF7E12">
        <w:rPr>
          <w:bCs/>
          <w:color w:val="000000" w:themeColor="text1"/>
        </w:rPr>
        <w:t xml:space="preserve"> </w:t>
      </w:r>
      <w:r w:rsidR="005B2AC4" w:rsidRPr="00CF7E12">
        <w:rPr>
          <w:bCs/>
          <w:color w:val="000000" w:themeColor="text1"/>
        </w:rPr>
        <w:t xml:space="preserve">A seasoned solicitor like her, who had drafted quite a few wills before the </w:t>
      </w:r>
      <w:r w:rsidR="00D164AE" w:rsidRPr="00CF7E12">
        <w:rPr>
          <w:bCs/>
          <w:color w:val="000000" w:themeColor="text1"/>
        </w:rPr>
        <w:t>2004</w:t>
      </w:r>
      <w:r w:rsidR="005B2AC4" w:rsidRPr="00CF7E12">
        <w:rPr>
          <w:bCs/>
          <w:color w:val="000000" w:themeColor="text1"/>
        </w:rPr>
        <w:t xml:space="preserve"> Will, could not have been unaware of the Gold</w:t>
      </w:r>
      <w:r w:rsidR="00E06D9E">
        <w:rPr>
          <w:bCs/>
          <w:color w:val="000000" w:themeColor="text1"/>
        </w:rPr>
        <w:t>en Rule, and she does</w:t>
      </w:r>
      <w:r w:rsidR="005B2AC4" w:rsidRPr="00CF7E12">
        <w:rPr>
          <w:bCs/>
          <w:color w:val="000000" w:themeColor="text1"/>
        </w:rPr>
        <w:t xml:space="preserve"> not contend otherwise.  Her excuses for non-compliance</w:t>
      </w:r>
      <w:r w:rsidR="0030247E" w:rsidRPr="00CF7E12">
        <w:rPr>
          <w:bCs/>
          <w:color w:val="000000" w:themeColor="text1"/>
        </w:rPr>
        <w:t xml:space="preserve"> were</w:t>
      </w:r>
      <w:r w:rsidR="005B2AC4" w:rsidRPr="00CF7E12">
        <w:rPr>
          <w:bCs/>
          <w:color w:val="000000" w:themeColor="text1"/>
        </w:rPr>
        <w:t xml:space="preserve"> essentially that </w:t>
      </w:r>
      <w:r w:rsidR="00733384" w:rsidRPr="00CF7E12">
        <w:rPr>
          <w:rFonts w:hint="eastAsia"/>
          <w:bCs/>
          <w:color w:val="000000" w:themeColor="text1"/>
        </w:rPr>
        <w:t>Mr Lim</w:t>
      </w:r>
      <w:r w:rsidR="00733384" w:rsidRPr="00CF7E12">
        <w:rPr>
          <w:bCs/>
          <w:color w:val="000000" w:themeColor="text1"/>
        </w:rPr>
        <w:t xml:space="preserve"> </w:t>
      </w:r>
      <w:r w:rsidR="005B2AC4" w:rsidRPr="00CF7E12">
        <w:rPr>
          <w:bCs/>
          <w:color w:val="000000" w:themeColor="text1"/>
        </w:rPr>
        <w:t>was a special client because of his stature and was well known to Vincent</w:t>
      </w:r>
      <w:r w:rsidR="00245FB7" w:rsidRPr="00CF7E12">
        <w:rPr>
          <w:bCs/>
          <w:color w:val="000000" w:themeColor="text1"/>
        </w:rPr>
        <w:t xml:space="preserve"> Cheung</w:t>
      </w:r>
      <w:r w:rsidR="00733384" w:rsidRPr="00CF7E12">
        <w:rPr>
          <w:bCs/>
          <w:color w:val="000000" w:themeColor="text1"/>
        </w:rPr>
        <w:t>.</w:t>
      </w:r>
      <w:r w:rsidR="005B2AC4" w:rsidRPr="00CF7E12">
        <w:rPr>
          <w:bCs/>
          <w:color w:val="000000" w:themeColor="text1"/>
        </w:rPr>
        <w:t xml:space="preserve"> </w:t>
      </w:r>
      <w:r w:rsidR="00733384" w:rsidRPr="00CF7E12">
        <w:rPr>
          <w:bCs/>
          <w:color w:val="000000" w:themeColor="text1"/>
        </w:rPr>
        <w:t xml:space="preserve"> These </w:t>
      </w:r>
      <w:r w:rsidR="00AB6FC0" w:rsidRPr="00CF7E12">
        <w:rPr>
          <w:bCs/>
          <w:color w:val="000000" w:themeColor="text1"/>
        </w:rPr>
        <w:t>are not acceptable</w:t>
      </w:r>
      <w:r w:rsidR="00733384" w:rsidRPr="00CF7E12">
        <w:rPr>
          <w:bCs/>
          <w:color w:val="000000" w:themeColor="text1"/>
        </w:rPr>
        <w:t xml:space="preserve"> excuses</w:t>
      </w:r>
      <w:r w:rsidR="005B2AC4" w:rsidRPr="00CF7E12">
        <w:rPr>
          <w:bCs/>
          <w:color w:val="000000" w:themeColor="text1"/>
        </w:rPr>
        <w:t xml:space="preserve">.  Her failure to </w:t>
      </w:r>
      <w:r w:rsidR="005B2AC4" w:rsidRPr="00CF7E12">
        <w:rPr>
          <w:bCs/>
          <w:color w:val="000000" w:themeColor="text1"/>
          <w:lang w:val="en-US"/>
        </w:rPr>
        <w:t>satisfy any of the requirements and obligations of the Golden Rule impacts negatively upon her credibility.</w:t>
      </w:r>
    </w:p>
    <w:p w14:paraId="05719AFF" w14:textId="641526FE" w:rsidR="00E502FB" w:rsidRPr="00CF7E12" w:rsidRDefault="00BF6E93" w:rsidP="00E502FB">
      <w:pPr>
        <w:pStyle w:val="Final"/>
        <w:spacing w:before="480" w:after="480"/>
        <w:ind w:left="0" w:firstLine="0"/>
        <w:rPr>
          <w:bCs/>
          <w:color w:val="000000" w:themeColor="text1"/>
        </w:rPr>
      </w:pPr>
      <w:r w:rsidRPr="00CF7E12">
        <w:rPr>
          <w:bCs/>
          <w:color w:val="000000" w:themeColor="text1"/>
        </w:rPr>
        <w:t xml:space="preserve">On </w:t>
      </w:r>
      <w:r w:rsidR="00E502FB" w:rsidRPr="00CF7E12">
        <w:rPr>
          <w:bCs/>
          <w:color w:val="000000" w:themeColor="text1"/>
        </w:rPr>
        <w:t xml:space="preserve">the importance of keeping an accurate and full attendance note, Agnes </w:t>
      </w:r>
      <w:r w:rsidRPr="00CF7E12">
        <w:rPr>
          <w:bCs/>
          <w:color w:val="000000" w:themeColor="text1"/>
        </w:rPr>
        <w:t xml:space="preserve">Fung </w:t>
      </w:r>
      <w:r w:rsidR="00E06D9E">
        <w:rPr>
          <w:bCs/>
          <w:color w:val="000000" w:themeColor="text1"/>
        </w:rPr>
        <w:t>says</w:t>
      </w:r>
      <w:r w:rsidR="00E502FB" w:rsidRPr="00CF7E12">
        <w:rPr>
          <w:bCs/>
          <w:color w:val="000000" w:themeColor="text1"/>
        </w:rPr>
        <w:t xml:space="preserve"> that “whatever attendance note would just say ‘execution done’”.  This clearly </w:t>
      </w:r>
      <w:r w:rsidR="00C324D9" w:rsidRPr="00CF7E12">
        <w:rPr>
          <w:bCs/>
          <w:color w:val="000000" w:themeColor="text1"/>
        </w:rPr>
        <w:t>c</w:t>
      </w:r>
      <w:r w:rsidR="00893F9F" w:rsidRPr="00CF7E12">
        <w:rPr>
          <w:bCs/>
          <w:color w:val="000000" w:themeColor="text1"/>
        </w:rPr>
        <w:t xml:space="preserve">annot </w:t>
      </w:r>
      <w:r w:rsidR="007E1A1C" w:rsidRPr="00CF7E12">
        <w:rPr>
          <w:bCs/>
          <w:color w:val="000000" w:themeColor="text1"/>
        </w:rPr>
        <w:t xml:space="preserve">be </w:t>
      </w:r>
      <w:r w:rsidR="00E502FB" w:rsidRPr="00CF7E12">
        <w:rPr>
          <w:bCs/>
          <w:color w:val="000000" w:themeColor="text1"/>
        </w:rPr>
        <w:t xml:space="preserve">right.  </w:t>
      </w:r>
      <w:r w:rsidR="007E1A1C" w:rsidRPr="00CF7E12">
        <w:rPr>
          <w:bCs/>
          <w:color w:val="000000" w:themeColor="text1"/>
        </w:rPr>
        <w:t xml:space="preserve">After </w:t>
      </w:r>
      <w:r w:rsidR="007C5050" w:rsidRPr="00CF7E12">
        <w:rPr>
          <w:bCs/>
          <w:color w:val="000000" w:themeColor="text1"/>
        </w:rPr>
        <w:t xml:space="preserve">the </w:t>
      </w:r>
      <w:r w:rsidR="007E1A1C" w:rsidRPr="00CF7E12">
        <w:rPr>
          <w:bCs/>
          <w:color w:val="000000" w:themeColor="text1"/>
        </w:rPr>
        <w:t xml:space="preserve">execution of the </w:t>
      </w:r>
      <w:r w:rsidR="00733384" w:rsidRPr="00CF7E12">
        <w:rPr>
          <w:bCs/>
          <w:color w:val="000000" w:themeColor="text1"/>
        </w:rPr>
        <w:t>2004</w:t>
      </w:r>
      <w:r w:rsidR="007E1A1C" w:rsidRPr="00CF7E12">
        <w:rPr>
          <w:bCs/>
          <w:color w:val="000000" w:themeColor="text1"/>
        </w:rPr>
        <w:t xml:space="preserve"> Will, s</w:t>
      </w:r>
      <w:r w:rsidR="00E502FB" w:rsidRPr="00CF7E12">
        <w:rPr>
          <w:bCs/>
          <w:color w:val="000000" w:themeColor="text1"/>
        </w:rPr>
        <w:t xml:space="preserve">he did not make any enquiries as to whether anyone in the firm had made an attendance note; and did not ask Vincent </w:t>
      </w:r>
      <w:r w:rsidRPr="00CF7E12">
        <w:rPr>
          <w:bCs/>
          <w:color w:val="000000" w:themeColor="text1"/>
        </w:rPr>
        <w:t xml:space="preserve">Cheung </w:t>
      </w:r>
      <w:r w:rsidR="00E502FB" w:rsidRPr="00CF7E12">
        <w:rPr>
          <w:bCs/>
          <w:color w:val="000000" w:themeColor="text1"/>
        </w:rPr>
        <w:t>about his attendance note which was subsequently “lost”</w:t>
      </w:r>
      <w:r w:rsidR="007E1A1C" w:rsidRPr="00CF7E12">
        <w:rPr>
          <w:bCs/>
          <w:color w:val="000000" w:themeColor="text1"/>
        </w:rPr>
        <w:t>,</w:t>
      </w:r>
      <w:r w:rsidR="00E502FB" w:rsidRPr="00CF7E12">
        <w:rPr>
          <w:bCs/>
          <w:color w:val="000000" w:themeColor="text1"/>
        </w:rPr>
        <w:t xml:space="preserve"> and which she herself never saw.  </w:t>
      </w:r>
    </w:p>
    <w:p w14:paraId="1AE2FF38" w14:textId="412E9692" w:rsidR="00BF6E93" w:rsidRPr="00CF7E12" w:rsidRDefault="00347D72" w:rsidP="00BF6E93">
      <w:pPr>
        <w:pStyle w:val="Final"/>
        <w:spacing w:before="480" w:after="480"/>
        <w:ind w:left="0" w:firstLine="0"/>
        <w:rPr>
          <w:bCs/>
          <w:color w:val="000000" w:themeColor="text1"/>
        </w:rPr>
      </w:pPr>
      <w:r w:rsidRPr="00CF7E12">
        <w:rPr>
          <w:bCs/>
          <w:color w:val="000000" w:themeColor="text1"/>
        </w:rPr>
        <w:t xml:space="preserve">As for </w:t>
      </w:r>
      <w:r w:rsidRPr="00CF7E12">
        <w:rPr>
          <w:bCs/>
          <w:color w:val="000000" w:themeColor="text1"/>
          <w:lang w:val="en-US"/>
        </w:rPr>
        <w:t xml:space="preserve">the events of 3 December 2004, </w:t>
      </w:r>
      <w:r w:rsidRPr="00CF7E12">
        <w:rPr>
          <w:bCs/>
          <w:color w:val="000000" w:themeColor="text1"/>
        </w:rPr>
        <w:t>Agnes Fung</w:t>
      </w:r>
      <w:r w:rsidR="00E06D9E">
        <w:rPr>
          <w:bCs/>
          <w:color w:val="000000" w:themeColor="text1"/>
        </w:rPr>
        <w:t xml:space="preserve"> says</w:t>
      </w:r>
      <w:r w:rsidR="00BF6E93" w:rsidRPr="00CF7E12">
        <w:rPr>
          <w:bCs/>
          <w:color w:val="000000" w:themeColor="text1"/>
        </w:rPr>
        <w:t xml:space="preserve"> that there appeared to be only two doctors present when the mental examination was carried out</w:t>
      </w:r>
      <w:r w:rsidR="00AD4DBB" w:rsidRPr="00CF7E12">
        <w:rPr>
          <w:bCs/>
          <w:color w:val="000000" w:themeColor="text1"/>
        </w:rPr>
        <w:t>,</w:t>
      </w:r>
      <w:r w:rsidR="00BF6E93" w:rsidRPr="00CF7E12">
        <w:rPr>
          <w:bCs/>
          <w:color w:val="000000" w:themeColor="text1"/>
        </w:rPr>
        <w:t xml:space="preserve"> </w:t>
      </w:r>
      <w:r w:rsidR="003B3207" w:rsidRPr="00CF7E12">
        <w:rPr>
          <w:bCs/>
          <w:color w:val="000000" w:themeColor="text1"/>
        </w:rPr>
        <w:t xml:space="preserve">and </w:t>
      </w:r>
      <w:r w:rsidR="00BF6E93" w:rsidRPr="00CF7E12">
        <w:rPr>
          <w:bCs/>
          <w:color w:val="000000" w:themeColor="text1"/>
        </w:rPr>
        <w:t>contend</w:t>
      </w:r>
      <w:r w:rsidR="00E06D9E">
        <w:rPr>
          <w:bCs/>
          <w:color w:val="000000" w:themeColor="text1"/>
        </w:rPr>
        <w:t>s</w:t>
      </w:r>
      <w:r w:rsidR="003B3207" w:rsidRPr="00CF7E12">
        <w:rPr>
          <w:bCs/>
          <w:color w:val="000000" w:themeColor="text1"/>
        </w:rPr>
        <w:t xml:space="preserve"> </w:t>
      </w:r>
      <w:r w:rsidR="00BF6E93" w:rsidRPr="00CF7E12">
        <w:rPr>
          <w:bCs/>
          <w:color w:val="000000" w:themeColor="text1"/>
        </w:rPr>
        <w:t>that Dr Lin had left earlier, so that Dr Chan could not have given any statement to Dr Lin there and then.</w:t>
      </w:r>
      <w:r w:rsidR="00D00AA3" w:rsidRPr="006A152B">
        <w:rPr>
          <w:bCs/>
          <w:color w:val="000000" w:themeColor="text1"/>
        </w:rPr>
        <w:t xml:space="preserve"> </w:t>
      </w:r>
      <w:r w:rsidR="00BF6E93" w:rsidRPr="00CF7E12">
        <w:rPr>
          <w:bCs/>
          <w:color w:val="000000" w:themeColor="text1"/>
        </w:rPr>
        <w:t xml:space="preserve"> </w:t>
      </w:r>
      <w:r w:rsidRPr="00CF7E12">
        <w:rPr>
          <w:bCs/>
          <w:color w:val="000000" w:themeColor="text1"/>
        </w:rPr>
        <w:t xml:space="preserve">Agnes Fung’s evidence on the execution of the </w:t>
      </w:r>
      <w:r w:rsidR="00733384" w:rsidRPr="00CF7E12">
        <w:rPr>
          <w:bCs/>
          <w:color w:val="000000" w:themeColor="text1"/>
        </w:rPr>
        <w:t>2004</w:t>
      </w:r>
      <w:r w:rsidR="00E06D9E">
        <w:rPr>
          <w:bCs/>
          <w:color w:val="000000" w:themeColor="text1"/>
        </w:rPr>
        <w:t xml:space="preserve"> Will is</w:t>
      </w:r>
      <w:r w:rsidRPr="00CF7E12">
        <w:rPr>
          <w:bCs/>
          <w:color w:val="000000" w:themeColor="text1"/>
        </w:rPr>
        <w:t xml:space="preserve"> inconsistent with that of Dr Chan.  I find her account of what happened unreliable and cannot be accepted.</w:t>
      </w:r>
    </w:p>
    <w:p w14:paraId="28257B6B" w14:textId="77777777" w:rsidR="005F201D" w:rsidRPr="00CF7E12" w:rsidRDefault="003C1DCE" w:rsidP="005F201D">
      <w:pPr>
        <w:pStyle w:val="Heading"/>
        <w:spacing w:before="600" w:after="240"/>
        <w:outlineLvl w:val="2"/>
        <w:rPr>
          <w:color w:val="000000" w:themeColor="text1"/>
          <w:u w:val="single"/>
        </w:rPr>
      </w:pPr>
      <w:r w:rsidRPr="00CF7E12">
        <w:rPr>
          <w:color w:val="000000" w:themeColor="text1"/>
          <w:u w:val="single"/>
        </w:rPr>
        <w:t>F</w:t>
      </w:r>
      <w:r w:rsidR="005F201D" w:rsidRPr="00CF7E12">
        <w:rPr>
          <w:color w:val="000000" w:themeColor="text1"/>
          <w:u w:val="single"/>
        </w:rPr>
        <w:t>1.7</w:t>
      </w:r>
      <w:r w:rsidR="005F201D" w:rsidRPr="00CF7E12">
        <w:rPr>
          <w:color w:val="000000" w:themeColor="text1"/>
          <w:u w:val="single"/>
        </w:rPr>
        <w:tab/>
        <w:t>Other witnesses</w:t>
      </w:r>
    </w:p>
    <w:p w14:paraId="40FC7D54" w14:textId="02DEC3CA" w:rsidR="005F201D" w:rsidRPr="00CF7E12" w:rsidRDefault="00280426" w:rsidP="005F201D">
      <w:pPr>
        <w:pStyle w:val="Final"/>
        <w:spacing w:before="240" w:after="480"/>
        <w:ind w:left="0" w:firstLine="0"/>
        <w:rPr>
          <w:bCs/>
          <w:color w:val="000000" w:themeColor="text1"/>
        </w:rPr>
      </w:pPr>
      <w:r w:rsidRPr="00CF7E12">
        <w:rPr>
          <w:bCs/>
          <w:color w:val="000000" w:themeColor="text1"/>
        </w:rPr>
        <w:t xml:space="preserve">The evidence of other witnesses called by the </w:t>
      </w:r>
      <w:r w:rsidR="005F201D" w:rsidRPr="00CF7E12">
        <w:rPr>
          <w:bCs/>
          <w:color w:val="000000" w:themeColor="text1"/>
        </w:rPr>
        <w:t xml:space="preserve">plaintiffs </w:t>
      </w:r>
      <w:r w:rsidRPr="00CF7E12">
        <w:rPr>
          <w:bCs/>
          <w:color w:val="000000" w:themeColor="text1"/>
        </w:rPr>
        <w:t>can be summarised as follows</w:t>
      </w:r>
      <w:r w:rsidR="005F201D" w:rsidRPr="00CF7E12">
        <w:rPr>
          <w:bCs/>
          <w:color w:val="000000" w:themeColor="text1"/>
        </w:rPr>
        <w:t>.</w:t>
      </w:r>
    </w:p>
    <w:p w14:paraId="3160E7F8" w14:textId="166B4E41" w:rsidR="005F201D" w:rsidRPr="00CF7E12" w:rsidRDefault="005F201D" w:rsidP="00AD76B6">
      <w:pPr>
        <w:pStyle w:val="Final"/>
        <w:spacing w:before="480" w:after="480"/>
        <w:ind w:left="0" w:firstLine="0"/>
        <w:rPr>
          <w:bCs/>
          <w:color w:val="000000" w:themeColor="text1"/>
        </w:rPr>
      </w:pPr>
      <w:bookmarkStart w:id="29" w:name="_Ref165289805"/>
      <w:r w:rsidRPr="00CF7E12">
        <w:rPr>
          <w:bCs/>
          <w:color w:val="000000" w:themeColor="text1"/>
          <w:u w:val="single"/>
        </w:rPr>
        <w:t>Tim Ho</w:t>
      </w:r>
      <w:r w:rsidR="004D7BA4" w:rsidRPr="00CF7E12">
        <w:rPr>
          <w:bCs/>
          <w:color w:val="000000" w:themeColor="text1"/>
        </w:rPr>
        <w:t xml:space="preserve"> </w:t>
      </w:r>
      <w:r w:rsidRPr="00CF7E12">
        <w:rPr>
          <w:bCs/>
          <w:color w:val="000000" w:themeColor="text1"/>
        </w:rPr>
        <w:t xml:space="preserve">assisted Mark Lee </w:t>
      </w:r>
      <w:r w:rsidR="00280426" w:rsidRPr="00CF7E12">
        <w:rPr>
          <w:bCs/>
          <w:color w:val="000000" w:themeColor="text1"/>
        </w:rPr>
        <w:t xml:space="preserve">on </w:t>
      </w:r>
      <w:r w:rsidRPr="00CF7E12">
        <w:rPr>
          <w:bCs/>
          <w:color w:val="000000" w:themeColor="text1"/>
        </w:rPr>
        <w:t xml:space="preserve">the issue of distribution of </w:t>
      </w:r>
      <w:r w:rsidR="00733384" w:rsidRPr="00CF7E12">
        <w:rPr>
          <w:bCs/>
          <w:color w:val="000000" w:themeColor="text1"/>
        </w:rPr>
        <w:t>Mr Lim</w:t>
      </w:r>
      <w:r w:rsidRPr="00CF7E12">
        <w:rPr>
          <w:bCs/>
          <w:color w:val="000000" w:themeColor="text1"/>
        </w:rPr>
        <w:t xml:space="preserve">’s assets. </w:t>
      </w:r>
      <w:r w:rsidR="004D7BA4" w:rsidRPr="00CF7E12">
        <w:rPr>
          <w:bCs/>
          <w:color w:val="000000" w:themeColor="text1"/>
        </w:rPr>
        <w:t xml:space="preserve"> </w:t>
      </w:r>
      <w:r w:rsidRPr="00CF7E12">
        <w:rPr>
          <w:bCs/>
          <w:color w:val="000000" w:themeColor="text1"/>
        </w:rPr>
        <w:t xml:space="preserve">He </w:t>
      </w:r>
      <w:r w:rsidR="00E06D9E">
        <w:rPr>
          <w:bCs/>
          <w:color w:val="000000" w:themeColor="text1"/>
        </w:rPr>
        <w:t>says</w:t>
      </w:r>
      <w:r w:rsidR="007C5050" w:rsidRPr="00CF7E12">
        <w:rPr>
          <w:bCs/>
          <w:color w:val="000000" w:themeColor="text1"/>
        </w:rPr>
        <w:t xml:space="preserve"> he did</w:t>
      </w:r>
      <w:r w:rsidRPr="00CF7E12">
        <w:rPr>
          <w:bCs/>
          <w:color w:val="000000" w:themeColor="text1"/>
        </w:rPr>
        <w:t xml:space="preserve"> not know anything about </w:t>
      </w:r>
      <w:r w:rsidR="00733384" w:rsidRPr="00CF7E12">
        <w:rPr>
          <w:bCs/>
          <w:color w:val="000000" w:themeColor="text1"/>
        </w:rPr>
        <w:t>Mr Lim</w:t>
      </w:r>
      <w:r w:rsidRPr="00CF7E12">
        <w:rPr>
          <w:bCs/>
          <w:color w:val="000000" w:themeColor="text1"/>
        </w:rPr>
        <w:t>’s health issues, or about his mental health.</w:t>
      </w:r>
      <w:r w:rsidR="004D7BA4" w:rsidRPr="00CF7E12">
        <w:rPr>
          <w:bCs/>
          <w:color w:val="000000" w:themeColor="text1"/>
        </w:rPr>
        <w:t xml:space="preserve"> </w:t>
      </w:r>
      <w:r w:rsidRPr="00CF7E12">
        <w:rPr>
          <w:bCs/>
          <w:color w:val="000000" w:themeColor="text1"/>
        </w:rPr>
        <w:t xml:space="preserve"> </w:t>
      </w:r>
      <w:r w:rsidR="00280426" w:rsidRPr="00CF7E12">
        <w:rPr>
          <w:bCs/>
          <w:color w:val="000000" w:themeColor="text1"/>
        </w:rPr>
        <w:t>W</w:t>
      </w:r>
      <w:r w:rsidRPr="00CF7E12">
        <w:rPr>
          <w:bCs/>
          <w:color w:val="000000" w:themeColor="text1"/>
        </w:rPr>
        <w:t xml:space="preserve">hen asked </w:t>
      </w:r>
      <w:r w:rsidR="00280426" w:rsidRPr="00CF7E12">
        <w:rPr>
          <w:bCs/>
          <w:color w:val="000000" w:themeColor="text1"/>
        </w:rPr>
        <w:t xml:space="preserve">in re-examination </w:t>
      </w:r>
      <w:r w:rsidRPr="00CF7E12">
        <w:rPr>
          <w:bCs/>
          <w:color w:val="000000" w:themeColor="text1"/>
        </w:rPr>
        <w:t xml:space="preserve">whether he thought </w:t>
      </w:r>
      <w:r w:rsidR="00733384" w:rsidRPr="00CF7E12">
        <w:rPr>
          <w:bCs/>
          <w:color w:val="000000" w:themeColor="text1"/>
        </w:rPr>
        <w:t>Mr Lim</w:t>
      </w:r>
      <w:r w:rsidRPr="00CF7E12">
        <w:rPr>
          <w:bCs/>
          <w:color w:val="000000" w:themeColor="text1"/>
        </w:rPr>
        <w:t xml:space="preserve"> had mental health problems in the second half of 2004, he said “</w:t>
      </w:r>
      <w:r w:rsidRPr="00CF7E12">
        <w:rPr>
          <w:rFonts w:ascii="SimSun" w:eastAsia="SimSun" w:hAnsi="SimSun" w:hint="eastAsia"/>
          <w:bCs/>
          <w:color w:val="000000" w:themeColor="text1"/>
        </w:rPr>
        <w:t>唔清楚</w:t>
      </w:r>
      <w:r w:rsidRPr="00CF7E12">
        <w:rPr>
          <w:bCs/>
          <w:color w:val="000000" w:themeColor="text1"/>
        </w:rPr>
        <w:t>”.</w:t>
      </w:r>
      <w:r w:rsidRPr="00CF7E12">
        <w:rPr>
          <w:bCs/>
          <w:color w:val="000000" w:themeColor="text1"/>
          <w:vertAlign w:val="superscript"/>
        </w:rPr>
        <w:footnoteReference w:id="115"/>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He </w:t>
      </w:r>
      <w:r w:rsidR="00E06D9E">
        <w:rPr>
          <w:bCs/>
          <w:color w:val="000000" w:themeColor="text1"/>
        </w:rPr>
        <w:t>says he cannot</w:t>
      </w:r>
      <w:r w:rsidRPr="00CF7E12">
        <w:rPr>
          <w:bCs/>
          <w:color w:val="000000" w:themeColor="text1"/>
        </w:rPr>
        <w:t xml:space="preserve"> recall anything about the doctors asking questions or leaving on 3 December 2004.</w:t>
      </w:r>
      <w:r w:rsidR="00D00AA3" w:rsidRPr="00731939">
        <w:rPr>
          <w:bCs/>
          <w:color w:val="000000" w:themeColor="text1"/>
        </w:rPr>
        <w:t xml:space="preserve"> </w:t>
      </w:r>
      <w:r w:rsidR="004D7BA4" w:rsidRPr="00CF7E12">
        <w:rPr>
          <w:bCs/>
          <w:color w:val="000000" w:themeColor="text1"/>
        </w:rPr>
        <w:t xml:space="preserve"> </w:t>
      </w:r>
      <w:r w:rsidRPr="00CF7E12">
        <w:rPr>
          <w:bCs/>
          <w:color w:val="000000" w:themeColor="text1"/>
        </w:rPr>
        <w:t xml:space="preserve">While </w:t>
      </w:r>
      <w:r w:rsidR="00280426" w:rsidRPr="00CF7E12">
        <w:rPr>
          <w:bCs/>
          <w:color w:val="000000" w:themeColor="text1"/>
        </w:rPr>
        <w:t xml:space="preserve">he </w:t>
      </w:r>
      <w:r w:rsidRPr="00CF7E12">
        <w:rPr>
          <w:bCs/>
          <w:color w:val="000000" w:themeColor="text1"/>
        </w:rPr>
        <w:t>den</w:t>
      </w:r>
      <w:r w:rsidR="00E06D9E">
        <w:rPr>
          <w:bCs/>
          <w:color w:val="000000" w:themeColor="text1"/>
        </w:rPr>
        <w:t>ies</w:t>
      </w:r>
      <w:r w:rsidRPr="00CF7E12">
        <w:rPr>
          <w:bCs/>
          <w:color w:val="000000" w:themeColor="text1"/>
        </w:rPr>
        <w:t xml:space="preserve"> </w:t>
      </w:r>
      <w:r w:rsidR="00280426" w:rsidRPr="00CF7E12">
        <w:rPr>
          <w:bCs/>
          <w:color w:val="000000" w:themeColor="text1"/>
        </w:rPr>
        <w:t>telling</w:t>
      </w:r>
      <w:r w:rsidRPr="00CF7E12">
        <w:rPr>
          <w:bCs/>
          <w:color w:val="000000" w:themeColor="text1"/>
        </w:rPr>
        <w:t xml:space="preserve"> Eric </w:t>
      </w:r>
      <w:r w:rsidR="00E67CF4" w:rsidRPr="00CF7E12">
        <w:rPr>
          <w:bCs/>
          <w:color w:val="000000" w:themeColor="text1"/>
        </w:rPr>
        <w:t xml:space="preserve">Ling </w:t>
      </w:r>
      <w:r w:rsidRPr="00CF7E12">
        <w:rPr>
          <w:bCs/>
          <w:color w:val="000000" w:themeColor="text1"/>
        </w:rPr>
        <w:t xml:space="preserve">that he could not visit </w:t>
      </w:r>
      <w:r w:rsidR="00733384" w:rsidRPr="00CF7E12">
        <w:rPr>
          <w:bCs/>
          <w:color w:val="000000" w:themeColor="text1"/>
        </w:rPr>
        <w:t>Mr Lim</w:t>
      </w:r>
      <w:r w:rsidR="00E06D9E">
        <w:rPr>
          <w:bCs/>
          <w:color w:val="000000" w:themeColor="text1"/>
        </w:rPr>
        <w:t xml:space="preserve"> in hospital or that the “Committee”</w:t>
      </w:r>
      <w:r w:rsidRPr="00CF7E12">
        <w:rPr>
          <w:bCs/>
          <w:color w:val="000000" w:themeColor="text1"/>
        </w:rPr>
        <w:t xml:space="preserve"> had decided to disinherit Eric</w:t>
      </w:r>
      <w:r w:rsidR="00E67CF4" w:rsidRPr="00CF7E12">
        <w:rPr>
          <w:bCs/>
          <w:color w:val="000000" w:themeColor="text1"/>
        </w:rPr>
        <w:t xml:space="preserve"> Ling</w:t>
      </w:r>
      <w:r w:rsidRPr="00CF7E12">
        <w:rPr>
          <w:bCs/>
          <w:color w:val="000000" w:themeColor="text1"/>
        </w:rPr>
        <w:t>, those answers reflect some</w:t>
      </w:r>
      <w:r w:rsidR="006A3FAC" w:rsidRPr="00CF7E12">
        <w:rPr>
          <w:bCs/>
          <w:color w:val="000000" w:themeColor="text1"/>
        </w:rPr>
        <w:t>one</w:t>
      </w:r>
      <w:r w:rsidRPr="00CF7E12">
        <w:rPr>
          <w:bCs/>
          <w:color w:val="000000" w:themeColor="text1"/>
        </w:rPr>
        <w:t xml:space="preserve"> trying to distance himself from the family dispute which was</w:t>
      </w:r>
      <w:r w:rsidR="00F82F10" w:rsidRPr="00CF7E12">
        <w:rPr>
          <w:bCs/>
          <w:color w:val="000000" w:themeColor="text1"/>
        </w:rPr>
        <w:t xml:space="preserve"> </w:t>
      </w:r>
      <w:r w:rsidRPr="00CF7E12">
        <w:rPr>
          <w:bCs/>
          <w:color w:val="000000" w:themeColor="text1"/>
        </w:rPr>
        <w:t>“</w:t>
      </w:r>
      <w:r w:rsidRPr="00CF7E12">
        <w:rPr>
          <w:bCs/>
          <w:iCs/>
          <w:color w:val="000000" w:themeColor="text1"/>
        </w:rPr>
        <w:t>none of [his] business</w:t>
      </w:r>
      <w:r w:rsidRPr="00CF7E12">
        <w:rPr>
          <w:bCs/>
          <w:color w:val="000000" w:themeColor="text1"/>
        </w:rPr>
        <w:t>”.</w:t>
      </w:r>
      <w:bookmarkEnd w:id="29"/>
      <w:r w:rsidRPr="00CF7E12">
        <w:rPr>
          <w:bCs/>
          <w:color w:val="000000" w:themeColor="text1"/>
        </w:rPr>
        <w:t xml:space="preserve"> </w:t>
      </w:r>
      <w:r w:rsidR="00280426" w:rsidRPr="00CF7E12">
        <w:rPr>
          <w:bCs/>
          <w:color w:val="000000" w:themeColor="text1"/>
        </w:rPr>
        <w:t xml:space="preserve"> I find Tim Ho to be a guarded witness, trying to stay out of the dispute by claiming not to remember much of the relevant events.</w:t>
      </w:r>
    </w:p>
    <w:p w14:paraId="6DAFD082" w14:textId="0B34515F" w:rsidR="005F201D" w:rsidRPr="00CF7E12" w:rsidRDefault="005F201D" w:rsidP="00AD76B6">
      <w:pPr>
        <w:pStyle w:val="Final"/>
        <w:spacing w:before="480" w:after="480"/>
        <w:ind w:left="0" w:firstLine="0"/>
        <w:rPr>
          <w:bCs/>
          <w:color w:val="000000" w:themeColor="text1"/>
        </w:rPr>
      </w:pPr>
      <w:r w:rsidRPr="00CF7E12">
        <w:rPr>
          <w:bCs/>
          <w:color w:val="000000" w:themeColor="text1"/>
          <w:u w:val="single"/>
        </w:rPr>
        <w:t>Mabel Lam</w:t>
      </w:r>
      <w:r w:rsidRPr="00CF7E12">
        <w:rPr>
          <w:b/>
          <w:bCs/>
          <w:color w:val="000000" w:themeColor="text1"/>
        </w:rPr>
        <w:t xml:space="preserve"> </w:t>
      </w:r>
      <w:r w:rsidRPr="00CF7E12">
        <w:rPr>
          <w:bCs/>
          <w:color w:val="000000" w:themeColor="text1"/>
        </w:rPr>
        <w:t xml:space="preserve">did not seem to know much about </w:t>
      </w:r>
      <w:r w:rsidR="00733384" w:rsidRPr="00CF7E12">
        <w:rPr>
          <w:bCs/>
          <w:color w:val="000000" w:themeColor="text1"/>
        </w:rPr>
        <w:t>Mr Lim</w:t>
      </w:r>
      <w:r w:rsidRPr="00CF7E12">
        <w:rPr>
          <w:bCs/>
          <w:color w:val="000000" w:themeColor="text1"/>
        </w:rPr>
        <w:t>’s health condition</w:t>
      </w:r>
      <w:r w:rsidR="004D7BA4" w:rsidRPr="00CF7E12">
        <w:rPr>
          <w:bCs/>
          <w:color w:val="000000" w:themeColor="text1"/>
        </w:rPr>
        <w:t xml:space="preserve">. </w:t>
      </w:r>
      <w:r w:rsidRPr="00CF7E12">
        <w:rPr>
          <w:bCs/>
          <w:color w:val="000000" w:themeColor="text1"/>
        </w:rPr>
        <w:t xml:space="preserve"> Although she lived in the same house, she did not speak much to her father,</w:t>
      </w:r>
      <w:r w:rsidRPr="00CF7E12">
        <w:rPr>
          <w:bCs/>
          <w:color w:val="000000" w:themeColor="text1"/>
          <w:vertAlign w:val="superscript"/>
        </w:rPr>
        <w:footnoteReference w:id="116"/>
      </w:r>
      <w:r w:rsidRPr="00CF7E12">
        <w:rPr>
          <w:bCs/>
          <w:color w:val="000000" w:themeColor="text1"/>
        </w:rPr>
        <w:t xml:space="preserve"> nor to her mother Madam U about her father’s health. </w:t>
      </w:r>
      <w:r w:rsidR="004D7BA4" w:rsidRPr="00CF7E12">
        <w:rPr>
          <w:bCs/>
          <w:color w:val="000000" w:themeColor="text1"/>
        </w:rPr>
        <w:t xml:space="preserve"> </w:t>
      </w:r>
      <w:r w:rsidR="00214F6B" w:rsidRPr="00CF7E12">
        <w:rPr>
          <w:bCs/>
          <w:color w:val="000000" w:themeColor="text1"/>
        </w:rPr>
        <w:t xml:space="preserve">She </w:t>
      </w:r>
      <w:r w:rsidRPr="00CF7E12">
        <w:rPr>
          <w:bCs/>
          <w:color w:val="000000" w:themeColor="text1"/>
        </w:rPr>
        <w:t xml:space="preserve">did </w:t>
      </w:r>
      <w:r w:rsidR="00214F6B" w:rsidRPr="00CF7E12">
        <w:rPr>
          <w:bCs/>
          <w:color w:val="000000" w:themeColor="text1"/>
        </w:rPr>
        <w:t xml:space="preserve">not </w:t>
      </w:r>
      <w:r w:rsidRPr="00CF7E12">
        <w:rPr>
          <w:bCs/>
          <w:color w:val="000000" w:themeColor="text1"/>
        </w:rPr>
        <w:t xml:space="preserve">have </w:t>
      </w:r>
      <w:r w:rsidR="00214F6B" w:rsidRPr="00CF7E12">
        <w:rPr>
          <w:bCs/>
          <w:color w:val="000000" w:themeColor="text1"/>
        </w:rPr>
        <w:t xml:space="preserve">much </w:t>
      </w:r>
      <w:r w:rsidRPr="00CF7E12">
        <w:rPr>
          <w:bCs/>
          <w:color w:val="000000" w:themeColor="text1"/>
        </w:rPr>
        <w:t xml:space="preserve">involvement in </w:t>
      </w:r>
      <w:r w:rsidR="00214F6B" w:rsidRPr="00CF7E12">
        <w:rPr>
          <w:bCs/>
          <w:color w:val="000000" w:themeColor="text1"/>
        </w:rPr>
        <w:t xml:space="preserve">the </w:t>
      </w:r>
      <w:r w:rsidRPr="00CF7E12">
        <w:rPr>
          <w:bCs/>
          <w:color w:val="000000" w:themeColor="text1"/>
        </w:rPr>
        <w:t xml:space="preserve">inheritance issues, and did not even know she had been disinherited in the </w:t>
      </w:r>
      <w:r w:rsidR="00733384" w:rsidRPr="00CF7E12">
        <w:rPr>
          <w:bCs/>
          <w:color w:val="000000" w:themeColor="text1"/>
        </w:rPr>
        <w:t>2004</w:t>
      </w:r>
      <w:r w:rsidRPr="00CF7E12">
        <w:rPr>
          <w:bCs/>
          <w:color w:val="000000" w:themeColor="text1"/>
        </w:rPr>
        <w:t xml:space="preserve"> Will. </w:t>
      </w:r>
      <w:r w:rsidR="004D7BA4" w:rsidRPr="00CF7E12">
        <w:rPr>
          <w:bCs/>
          <w:color w:val="000000" w:themeColor="text1"/>
        </w:rPr>
        <w:t xml:space="preserve"> </w:t>
      </w:r>
      <w:r w:rsidRPr="00CF7E12">
        <w:rPr>
          <w:bCs/>
          <w:color w:val="000000" w:themeColor="text1"/>
        </w:rPr>
        <w:t>She did however comment that Madam U was “</w:t>
      </w:r>
      <w:r w:rsidRPr="00CF7E12">
        <w:rPr>
          <w:bCs/>
          <w:iCs/>
          <w:color w:val="000000" w:themeColor="text1"/>
        </w:rPr>
        <w:t>very strict</w:t>
      </w:r>
      <w:r w:rsidRPr="00CF7E12">
        <w:rPr>
          <w:bCs/>
          <w:color w:val="000000" w:themeColor="text1"/>
        </w:rPr>
        <w:t>” with her children.</w:t>
      </w:r>
      <w:r w:rsidR="00214F6B" w:rsidRPr="00CF7E12">
        <w:rPr>
          <w:bCs/>
          <w:color w:val="000000" w:themeColor="text1"/>
        </w:rPr>
        <w:t xml:space="preserve">  I find Mabel Lam to be a generally credible witness.</w:t>
      </w:r>
    </w:p>
    <w:p w14:paraId="0CDF0D01" w14:textId="09753DE5" w:rsidR="005F201D" w:rsidRPr="00CF7E12" w:rsidRDefault="005F201D" w:rsidP="00AD76B6">
      <w:pPr>
        <w:pStyle w:val="Final"/>
        <w:spacing w:before="480" w:after="480"/>
        <w:ind w:left="0" w:firstLine="0"/>
        <w:rPr>
          <w:bCs/>
          <w:color w:val="000000" w:themeColor="text1"/>
        </w:rPr>
      </w:pPr>
      <w:r w:rsidRPr="00CF7E12">
        <w:rPr>
          <w:bCs/>
          <w:color w:val="000000" w:themeColor="text1"/>
          <w:u w:val="single"/>
        </w:rPr>
        <w:t>Janet Lam</w:t>
      </w:r>
      <w:r w:rsidRPr="00CF7E12">
        <w:rPr>
          <w:bCs/>
          <w:color w:val="000000" w:themeColor="text1"/>
        </w:rPr>
        <w:t xml:space="preserve"> a</w:t>
      </w:r>
      <w:r w:rsidR="00A35131">
        <w:rPr>
          <w:bCs/>
          <w:color w:val="000000" w:themeColor="text1"/>
        </w:rPr>
        <w:t>dmits</w:t>
      </w:r>
      <w:r w:rsidRPr="00CF7E12">
        <w:rPr>
          <w:bCs/>
          <w:color w:val="000000" w:themeColor="text1"/>
        </w:rPr>
        <w:t xml:space="preserve"> in cross-examination that there was a </w:t>
      </w:r>
      <w:r w:rsidR="00F82F10" w:rsidRPr="00CF7E12">
        <w:rPr>
          <w:bCs/>
          <w:color w:val="000000" w:themeColor="text1"/>
        </w:rPr>
        <w:t>difference</w:t>
      </w:r>
      <w:r w:rsidRPr="00CF7E12">
        <w:rPr>
          <w:bCs/>
          <w:color w:val="000000" w:themeColor="text1"/>
        </w:rPr>
        <w:t xml:space="preserve"> between </w:t>
      </w:r>
      <w:r w:rsidR="00733384" w:rsidRPr="00CF7E12">
        <w:rPr>
          <w:bCs/>
          <w:color w:val="000000" w:themeColor="text1"/>
        </w:rPr>
        <w:t>Mr Lim</w:t>
      </w:r>
      <w:r w:rsidRPr="00CF7E12">
        <w:rPr>
          <w:bCs/>
          <w:color w:val="000000" w:themeColor="text1"/>
        </w:rPr>
        <w:t xml:space="preserve">’s condition before and after June 2004. </w:t>
      </w:r>
      <w:r w:rsidR="004D7BA4" w:rsidRPr="00CF7E12">
        <w:rPr>
          <w:bCs/>
          <w:color w:val="000000" w:themeColor="text1"/>
        </w:rPr>
        <w:t xml:space="preserve"> </w:t>
      </w:r>
      <w:r w:rsidR="00C27758" w:rsidRPr="00CF7E12">
        <w:rPr>
          <w:bCs/>
          <w:color w:val="000000" w:themeColor="text1"/>
        </w:rPr>
        <w:t xml:space="preserve">Before the coronary stenting operation </w:t>
      </w:r>
      <w:r w:rsidR="00DF68F3" w:rsidRPr="00CF7E12">
        <w:rPr>
          <w:bCs/>
          <w:color w:val="000000" w:themeColor="text1"/>
        </w:rPr>
        <w:t xml:space="preserve">in June </w:t>
      </w:r>
      <w:r w:rsidR="004E08CF" w:rsidRPr="00CF7E12">
        <w:rPr>
          <w:bCs/>
          <w:color w:val="000000" w:themeColor="text1"/>
        </w:rPr>
        <w:t xml:space="preserve">2004, </w:t>
      </w:r>
      <w:r w:rsidRPr="00CF7E12">
        <w:rPr>
          <w:bCs/>
          <w:color w:val="000000" w:themeColor="text1"/>
        </w:rPr>
        <w:t>he had done many more activities</w:t>
      </w:r>
      <w:r w:rsidR="00BE6702" w:rsidRPr="00CF7E12">
        <w:rPr>
          <w:bCs/>
          <w:color w:val="000000" w:themeColor="text1"/>
        </w:rPr>
        <w:t>;</w:t>
      </w:r>
      <w:r w:rsidRPr="00CF7E12">
        <w:rPr>
          <w:bCs/>
          <w:color w:val="000000" w:themeColor="text1"/>
        </w:rPr>
        <w:t xml:space="preserve"> </w:t>
      </w:r>
      <w:r w:rsidR="00C27758" w:rsidRPr="00CF7E12">
        <w:rPr>
          <w:bCs/>
          <w:color w:val="000000" w:themeColor="text1"/>
        </w:rPr>
        <w:t xml:space="preserve">whereas after the operation </w:t>
      </w:r>
      <w:r w:rsidRPr="00CF7E12">
        <w:rPr>
          <w:bCs/>
          <w:color w:val="000000" w:themeColor="text1"/>
        </w:rPr>
        <w:t>he did not go back to the office for a long time, spen</w:t>
      </w:r>
      <w:r w:rsidR="009238AA" w:rsidRPr="00CF7E12">
        <w:rPr>
          <w:bCs/>
          <w:color w:val="000000" w:themeColor="text1"/>
        </w:rPr>
        <w:t>ding</w:t>
      </w:r>
      <w:r w:rsidRPr="00CF7E12">
        <w:rPr>
          <w:bCs/>
          <w:color w:val="000000" w:themeColor="text1"/>
        </w:rPr>
        <w:t xml:space="preserve"> most of the time reading newspapers when he was in the office, and conduct</w:t>
      </w:r>
      <w:r w:rsidR="00B94AA8" w:rsidRPr="00CF7E12">
        <w:rPr>
          <w:bCs/>
          <w:color w:val="000000" w:themeColor="text1"/>
        </w:rPr>
        <w:t>ing</w:t>
      </w:r>
      <w:r w:rsidRPr="00CF7E12">
        <w:rPr>
          <w:bCs/>
          <w:color w:val="000000" w:themeColor="text1"/>
        </w:rPr>
        <w:t xml:space="preserve"> daily activities such as “</w:t>
      </w:r>
      <w:r w:rsidRPr="00CF7E12">
        <w:rPr>
          <w:bCs/>
          <w:iCs/>
          <w:color w:val="000000" w:themeColor="text1"/>
        </w:rPr>
        <w:t>seeing the doctors, or calling his driver for car</w:t>
      </w:r>
      <w:r w:rsidRPr="00CF7E12">
        <w:rPr>
          <w:bCs/>
          <w:color w:val="000000" w:themeColor="text1"/>
        </w:rPr>
        <w:t>”.</w:t>
      </w:r>
      <w:r w:rsidRPr="00CF7E12">
        <w:rPr>
          <w:bCs/>
          <w:color w:val="000000" w:themeColor="text1"/>
          <w:vertAlign w:val="superscript"/>
        </w:rPr>
        <w:footnoteReference w:id="117"/>
      </w:r>
      <w:r w:rsidRPr="00CF7E12">
        <w:rPr>
          <w:bCs/>
          <w:color w:val="000000" w:themeColor="text1"/>
        </w:rPr>
        <w:t xml:space="preserve"> </w:t>
      </w:r>
      <w:r w:rsidR="00691899" w:rsidRPr="00CF7E12">
        <w:rPr>
          <w:bCs/>
          <w:color w:val="000000" w:themeColor="text1"/>
        </w:rPr>
        <w:t xml:space="preserve"> </w:t>
      </w:r>
      <w:r w:rsidRPr="00CF7E12">
        <w:rPr>
          <w:bCs/>
          <w:color w:val="000000" w:themeColor="text1"/>
        </w:rPr>
        <w:t xml:space="preserve">She </w:t>
      </w:r>
      <w:r w:rsidR="00A35131">
        <w:rPr>
          <w:bCs/>
          <w:color w:val="000000" w:themeColor="text1"/>
        </w:rPr>
        <w:t>says</w:t>
      </w:r>
      <w:r w:rsidRPr="00CF7E12">
        <w:rPr>
          <w:bCs/>
          <w:color w:val="000000" w:themeColor="text1"/>
        </w:rPr>
        <w:t xml:space="preserve"> that after June 2004 he was a bit different (“</w:t>
      </w:r>
      <w:r w:rsidRPr="00CF7E12">
        <w:rPr>
          <w:rFonts w:ascii="SimSun" w:eastAsia="SimSun" w:hAnsi="SimSun" w:hint="eastAsia"/>
          <w:bCs/>
          <w:color w:val="000000" w:themeColor="text1"/>
        </w:rPr>
        <w:t>爭啲</w:t>
      </w:r>
      <w:r w:rsidRPr="00CF7E12">
        <w:rPr>
          <w:bCs/>
          <w:color w:val="000000" w:themeColor="text1"/>
        </w:rPr>
        <w:t>”), and “</w:t>
      </w:r>
      <w:r w:rsidRPr="00CF7E12">
        <w:rPr>
          <w:bCs/>
          <w:iCs/>
          <w:color w:val="000000" w:themeColor="text1"/>
        </w:rPr>
        <w:t>relatively frail</w:t>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Janet </w:t>
      </w:r>
      <w:r w:rsidR="00E67CF4" w:rsidRPr="00CF7E12">
        <w:rPr>
          <w:bCs/>
          <w:color w:val="000000" w:themeColor="text1"/>
        </w:rPr>
        <w:t xml:space="preserve">Lam </w:t>
      </w:r>
      <w:r w:rsidRPr="00CF7E12">
        <w:rPr>
          <w:bCs/>
          <w:color w:val="000000" w:themeColor="text1"/>
        </w:rPr>
        <w:t>g</w:t>
      </w:r>
      <w:r w:rsidR="004E3107" w:rsidRPr="00CF7E12">
        <w:rPr>
          <w:bCs/>
          <w:color w:val="000000" w:themeColor="text1"/>
        </w:rPr>
        <w:t>a</w:t>
      </w:r>
      <w:r w:rsidRPr="00CF7E12">
        <w:rPr>
          <w:bCs/>
          <w:color w:val="000000" w:themeColor="text1"/>
        </w:rPr>
        <w:t xml:space="preserve">ve a number of examples of </w:t>
      </w:r>
      <w:r w:rsidR="00733384" w:rsidRPr="00CF7E12">
        <w:rPr>
          <w:bCs/>
          <w:color w:val="000000" w:themeColor="text1"/>
        </w:rPr>
        <w:t>Mr Lim</w:t>
      </w:r>
      <w:r w:rsidRPr="00CF7E12">
        <w:rPr>
          <w:bCs/>
          <w:color w:val="000000" w:themeColor="text1"/>
        </w:rPr>
        <w:t xml:space="preserve"> handling documents to show that he was of sound mind</w:t>
      </w:r>
      <w:r w:rsidR="00AC0776" w:rsidRPr="00CF7E12">
        <w:rPr>
          <w:bCs/>
          <w:color w:val="000000" w:themeColor="text1"/>
        </w:rPr>
        <w:t>.</w:t>
      </w:r>
      <w:r w:rsidRPr="00CF7E12">
        <w:rPr>
          <w:bCs/>
          <w:color w:val="000000" w:themeColor="text1"/>
        </w:rPr>
        <w:t xml:space="preserve"> </w:t>
      </w:r>
      <w:r w:rsidR="00AC0776" w:rsidRPr="00CF7E12">
        <w:rPr>
          <w:bCs/>
          <w:color w:val="000000" w:themeColor="text1"/>
        </w:rPr>
        <w:t xml:space="preserve"> She admitted that</w:t>
      </w:r>
      <w:r w:rsidR="00284B53" w:rsidRPr="00CF7E12">
        <w:rPr>
          <w:bCs/>
          <w:color w:val="000000" w:themeColor="text1"/>
        </w:rPr>
        <w:t>,</w:t>
      </w:r>
      <w:r w:rsidR="00AC0776" w:rsidRPr="00CF7E12">
        <w:rPr>
          <w:bCs/>
          <w:color w:val="000000" w:themeColor="text1"/>
        </w:rPr>
        <w:t xml:space="preserve"> when preparing her witness statement, she was asked to go through </w:t>
      </w:r>
      <w:r w:rsidR="00733384" w:rsidRPr="00CF7E12">
        <w:rPr>
          <w:bCs/>
          <w:color w:val="000000" w:themeColor="text1"/>
        </w:rPr>
        <w:t>Mr Lim</w:t>
      </w:r>
      <w:r w:rsidR="00AC0776" w:rsidRPr="00CF7E12">
        <w:rPr>
          <w:bCs/>
          <w:color w:val="000000" w:themeColor="text1"/>
        </w:rPr>
        <w:t>’s files to find examples of documents written or dealt with by him after June 2004</w:t>
      </w:r>
      <w:r w:rsidR="00983D4F" w:rsidRPr="00CF7E12">
        <w:rPr>
          <w:bCs/>
          <w:color w:val="000000" w:themeColor="text1"/>
        </w:rPr>
        <w:t>.</w:t>
      </w:r>
      <w:r w:rsidR="00B36393" w:rsidRPr="00CF7E12">
        <w:rPr>
          <w:bCs/>
          <w:color w:val="000000" w:themeColor="text1"/>
        </w:rPr>
        <w:t xml:space="preserve">  </w:t>
      </w:r>
      <w:r w:rsidR="007C19F9" w:rsidRPr="00CF7E12">
        <w:rPr>
          <w:bCs/>
          <w:color w:val="000000" w:themeColor="text1"/>
        </w:rPr>
        <w:t>T</w:t>
      </w:r>
      <w:r w:rsidR="00B36393" w:rsidRPr="00CF7E12">
        <w:rPr>
          <w:bCs/>
          <w:color w:val="000000" w:themeColor="text1"/>
        </w:rPr>
        <w:t>hese</w:t>
      </w:r>
      <w:r w:rsidR="002571FB" w:rsidRPr="00CF7E12">
        <w:rPr>
          <w:bCs/>
          <w:color w:val="000000" w:themeColor="text1"/>
        </w:rPr>
        <w:t xml:space="preserve"> d</w:t>
      </w:r>
      <w:r w:rsidR="00FB7C70" w:rsidRPr="00CF7E12">
        <w:rPr>
          <w:bCs/>
          <w:color w:val="000000" w:themeColor="text1"/>
        </w:rPr>
        <w:t>ocuments show little more than</w:t>
      </w:r>
      <w:r w:rsidR="00733384" w:rsidRPr="00CF7E12">
        <w:rPr>
          <w:bCs/>
          <w:color w:val="000000" w:themeColor="text1"/>
        </w:rPr>
        <w:t xml:space="preserve"> that</w:t>
      </w:r>
      <w:r w:rsidR="00FB7C70" w:rsidRPr="00CF7E12">
        <w:rPr>
          <w:bCs/>
          <w:color w:val="000000" w:themeColor="text1"/>
        </w:rPr>
        <w:t xml:space="preserve"> </w:t>
      </w:r>
      <w:r w:rsidR="00733384" w:rsidRPr="00CF7E12">
        <w:rPr>
          <w:bCs/>
          <w:color w:val="000000" w:themeColor="text1"/>
        </w:rPr>
        <w:t>Mr Lim</w:t>
      </w:r>
      <w:r w:rsidR="00FB7C70" w:rsidRPr="00CF7E12">
        <w:rPr>
          <w:bCs/>
          <w:color w:val="000000" w:themeColor="text1"/>
        </w:rPr>
        <w:t xml:space="preserve"> could sign his own name</w:t>
      </w:r>
      <w:r w:rsidR="00926FEE" w:rsidRPr="00CF7E12">
        <w:rPr>
          <w:bCs/>
          <w:color w:val="000000" w:themeColor="text1"/>
        </w:rPr>
        <w:t xml:space="preserve"> and write some numbers in Chinese</w:t>
      </w:r>
      <w:r w:rsidR="005F3D6A" w:rsidRPr="00CF7E12">
        <w:rPr>
          <w:bCs/>
          <w:color w:val="000000" w:themeColor="text1"/>
        </w:rPr>
        <w:t>,</w:t>
      </w:r>
      <w:r w:rsidR="00D6218F" w:rsidRPr="00CF7E12">
        <w:rPr>
          <w:bCs/>
          <w:color w:val="000000" w:themeColor="text1"/>
        </w:rPr>
        <w:t xml:space="preserve"> </w:t>
      </w:r>
      <w:r w:rsidRPr="00CF7E12">
        <w:rPr>
          <w:bCs/>
          <w:color w:val="000000" w:themeColor="text1"/>
        </w:rPr>
        <w:t xml:space="preserve">but </w:t>
      </w:r>
      <w:r w:rsidR="007B62FE" w:rsidRPr="00CF7E12">
        <w:rPr>
          <w:bCs/>
          <w:color w:val="000000" w:themeColor="text1"/>
        </w:rPr>
        <w:t>they were</w:t>
      </w:r>
      <w:r w:rsidRPr="00CF7E12">
        <w:rPr>
          <w:bCs/>
          <w:color w:val="000000" w:themeColor="text1"/>
        </w:rPr>
        <w:t xml:space="preserve"> all </w:t>
      </w:r>
      <w:r w:rsidR="00495EF3" w:rsidRPr="00CF7E12">
        <w:rPr>
          <w:bCs/>
          <w:color w:val="000000" w:themeColor="text1"/>
        </w:rPr>
        <w:t xml:space="preserve">that </w:t>
      </w:r>
      <w:r w:rsidRPr="00CF7E12">
        <w:rPr>
          <w:bCs/>
          <w:color w:val="000000" w:themeColor="text1"/>
        </w:rPr>
        <w:t>she could find</w:t>
      </w:r>
      <w:r w:rsidR="00D00AA3" w:rsidRPr="00CF7E12">
        <w:rPr>
          <w:bCs/>
          <w:color w:val="000000" w:themeColor="text1"/>
        </w:rPr>
        <w:t xml:space="preserve">.  </w:t>
      </w:r>
      <w:r w:rsidR="00A37594" w:rsidRPr="00CF7E12">
        <w:rPr>
          <w:bCs/>
          <w:color w:val="000000" w:themeColor="text1"/>
        </w:rPr>
        <w:t xml:space="preserve">I do not find </w:t>
      </w:r>
      <w:r w:rsidR="00495EF3" w:rsidRPr="00CF7E12">
        <w:rPr>
          <w:bCs/>
          <w:color w:val="000000" w:themeColor="text1"/>
          <w:lang w:val="en-US" w:eastAsia="zh-HK"/>
        </w:rPr>
        <w:t xml:space="preserve">these documents </w:t>
      </w:r>
      <w:r w:rsidR="00A37594" w:rsidRPr="00CF7E12">
        <w:rPr>
          <w:bCs/>
          <w:color w:val="000000" w:themeColor="text1"/>
        </w:rPr>
        <w:t xml:space="preserve">supportive of the plaintiffs’ case at all.  </w:t>
      </w:r>
      <w:r w:rsidR="007F3A66" w:rsidRPr="00CF7E12">
        <w:rPr>
          <w:bCs/>
          <w:color w:val="000000" w:themeColor="text1"/>
        </w:rPr>
        <w:t xml:space="preserve">Overall, </w:t>
      </w:r>
      <w:r w:rsidR="00E01075" w:rsidRPr="00CF7E12">
        <w:rPr>
          <w:bCs/>
          <w:color w:val="000000" w:themeColor="text1"/>
        </w:rPr>
        <w:t xml:space="preserve">I find Janet Lam to be </w:t>
      </w:r>
      <w:r w:rsidR="00C27758" w:rsidRPr="00CF7E12">
        <w:rPr>
          <w:bCs/>
          <w:color w:val="000000" w:themeColor="text1"/>
        </w:rPr>
        <w:t xml:space="preserve">a slightly guarded witness especially when it came to matters </w:t>
      </w:r>
      <w:r w:rsidR="007F3A66" w:rsidRPr="00CF7E12">
        <w:rPr>
          <w:bCs/>
          <w:color w:val="000000" w:themeColor="text1"/>
        </w:rPr>
        <w:t>relating to</w:t>
      </w:r>
      <w:r w:rsidR="00C27758" w:rsidRPr="00CF7E12">
        <w:rPr>
          <w:bCs/>
          <w:color w:val="000000" w:themeColor="text1"/>
        </w:rPr>
        <w:t xml:space="preserve"> </w:t>
      </w:r>
      <w:r w:rsidR="00495EF3" w:rsidRPr="00CF7E12">
        <w:rPr>
          <w:bCs/>
          <w:color w:val="000000" w:themeColor="text1"/>
        </w:rPr>
        <w:t>Mr Lim</w:t>
      </w:r>
      <w:r w:rsidR="00C27758" w:rsidRPr="00CF7E12">
        <w:rPr>
          <w:bCs/>
          <w:color w:val="000000" w:themeColor="text1"/>
        </w:rPr>
        <w:t>’s health</w:t>
      </w:r>
      <w:r w:rsidR="00E01075" w:rsidRPr="00CF7E12">
        <w:rPr>
          <w:bCs/>
          <w:color w:val="000000" w:themeColor="text1"/>
        </w:rPr>
        <w:t>.</w:t>
      </w:r>
    </w:p>
    <w:p w14:paraId="6402A9EA" w14:textId="1A94C7AD" w:rsidR="005F201D" w:rsidRPr="00CF7E12" w:rsidRDefault="005F201D" w:rsidP="00AD76B6">
      <w:pPr>
        <w:pStyle w:val="Final"/>
        <w:spacing w:before="480" w:after="480"/>
        <w:ind w:left="0" w:firstLine="0"/>
        <w:rPr>
          <w:bCs/>
          <w:color w:val="000000" w:themeColor="text1"/>
        </w:rPr>
      </w:pPr>
      <w:r w:rsidRPr="00CF7E12">
        <w:rPr>
          <w:bCs/>
          <w:color w:val="000000" w:themeColor="text1"/>
          <w:u w:val="single"/>
        </w:rPr>
        <w:t>Katty Lam</w:t>
      </w:r>
      <w:r w:rsidRPr="00CF7E12">
        <w:rPr>
          <w:bCs/>
          <w:color w:val="000000" w:themeColor="text1"/>
        </w:rPr>
        <w:t xml:space="preserve"> </w:t>
      </w:r>
      <w:r w:rsidR="00D70CA7">
        <w:rPr>
          <w:bCs/>
          <w:color w:val="000000" w:themeColor="text1"/>
        </w:rPr>
        <w:t>stated</w:t>
      </w:r>
      <w:r w:rsidR="00506AC4" w:rsidRPr="00CF7E12">
        <w:rPr>
          <w:bCs/>
          <w:color w:val="000000" w:themeColor="text1"/>
        </w:rPr>
        <w:t xml:space="preserve"> in her witness statement that it was Peter Lam who referred Dr Lin to </w:t>
      </w:r>
      <w:r w:rsidR="00495EF3" w:rsidRPr="00CF7E12">
        <w:rPr>
          <w:bCs/>
          <w:color w:val="000000" w:themeColor="text1"/>
        </w:rPr>
        <w:t>Mr Lim</w:t>
      </w:r>
      <w:r w:rsidR="00506AC4" w:rsidRPr="00CF7E12">
        <w:rPr>
          <w:bCs/>
          <w:color w:val="000000" w:themeColor="text1"/>
        </w:rPr>
        <w:t>,</w:t>
      </w:r>
      <w:r w:rsidR="00506AC4" w:rsidRPr="00CF7E12">
        <w:rPr>
          <w:bCs/>
          <w:color w:val="000000" w:themeColor="text1"/>
          <w:vertAlign w:val="superscript"/>
        </w:rPr>
        <w:footnoteReference w:id="118"/>
      </w:r>
      <w:r w:rsidRPr="00CF7E12">
        <w:rPr>
          <w:bCs/>
          <w:color w:val="000000" w:themeColor="text1"/>
        </w:rPr>
        <w:t xml:space="preserve"> </w:t>
      </w:r>
      <w:r w:rsidR="00506AC4" w:rsidRPr="00CF7E12">
        <w:rPr>
          <w:bCs/>
          <w:color w:val="000000" w:themeColor="text1"/>
          <w:lang w:val="en-US" w:eastAsia="zh-HK"/>
        </w:rPr>
        <w:t xml:space="preserve">but </w:t>
      </w:r>
      <w:r w:rsidR="00506AC4" w:rsidRPr="00CF7E12">
        <w:rPr>
          <w:bCs/>
          <w:color w:val="000000" w:themeColor="text1"/>
        </w:rPr>
        <w:t xml:space="preserve">her recollections about </w:t>
      </w:r>
      <w:r w:rsidR="00495EF3" w:rsidRPr="00CF7E12">
        <w:rPr>
          <w:bCs/>
          <w:color w:val="000000" w:themeColor="text1"/>
        </w:rPr>
        <w:t>Mr Lim</w:t>
      </w:r>
      <w:r w:rsidR="00506AC4" w:rsidRPr="00CF7E12">
        <w:rPr>
          <w:bCs/>
          <w:color w:val="000000" w:themeColor="text1"/>
        </w:rPr>
        <w:t>’s activities and mental condition were expressed in relatively vague terms.</w:t>
      </w:r>
      <w:r w:rsidR="00506AC4" w:rsidRPr="00CF7E12">
        <w:rPr>
          <w:bCs/>
          <w:color w:val="000000" w:themeColor="text1"/>
          <w:vertAlign w:val="superscript"/>
        </w:rPr>
        <w:footnoteReference w:id="119"/>
      </w:r>
      <w:r w:rsidR="00506AC4" w:rsidRPr="00CF7E12">
        <w:rPr>
          <w:bCs/>
          <w:color w:val="000000" w:themeColor="text1"/>
          <w:lang w:val="en-US" w:eastAsia="zh-HK"/>
        </w:rPr>
        <w:t xml:space="preserve">  She was also </w:t>
      </w:r>
      <w:r w:rsidRPr="00CF7E12">
        <w:rPr>
          <w:bCs/>
          <w:color w:val="000000" w:themeColor="text1"/>
        </w:rPr>
        <w:t>unable to remember anything much about the relevant events when cross-examined</w:t>
      </w:r>
      <w:r w:rsidR="004D7BA4" w:rsidRPr="00CF7E12">
        <w:rPr>
          <w:bCs/>
          <w:color w:val="000000" w:themeColor="text1"/>
        </w:rPr>
        <w:t xml:space="preserve">. </w:t>
      </w:r>
      <w:r w:rsidRPr="00CF7E12">
        <w:rPr>
          <w:bCs/>
          <w:color w:val="000000" w:themeColor="text1"/>
        </w:rPr>
        <w:t xml:space="preserve"> </w:t>
      </w:r>
      <w:r w:rsidR="00506AC4" w:rsidRPr="00CF7E12">
        <w:rPr>
          <w:bCs/>
          <w:color w:val="000000" w:themeColor="text1"/>
        </w:rPr>
        <w:t>I do not find her evidence of much assistance.</w:t>
      </w:r>
    </w:p>
    <w:p w14:paraId="553D6BF2" w14:textId="0ADD2B69" w:rsidR="005F201D" w:rsidRPr="00CF7E12" w:rsidRDefault="005F201D" w:rsidP="00E01075">
      <w:pPr>
        <w:pStyle w:val="Final"/>
        <w:spacing w:before="480" w:after="480"/>
        <w:ind w:left="0" w:firstLine="0"/>
        <w:rPr>
          <w:bCs/>
          <w:color w:val="000000" w:themeColor="text1"/>
        </w:rPr>
      </w:pPr>
      <w:bookmarkStart w:id="30" w:name="_Ref166498153"/>
      <w:r w:rsidRPr="00CF7E12">
        <w:rPr>
          <w:bCs/>
          <w:color w:val="000000" w:themeColor="text1"/>
          <w:u w:val="single"/>
        </w:rPr>
        <w:t>Yew Yat Ming</w:t>
      </w:r>
      <w:r w:rsidRPr="00CF7E12">
        <w:rPr>
          <w:b/>
          <w:bCs/>
          <w:color w:val="000000" w:themeColor="text1"/>
        </w:rPr>
        <w:t xml:space="preserve"> </w:t>
      </w:r>
      <w:r w:rsidRPr="00CF7E12">
        <w:rPr>
          <w:bCs/>
          <w:color w:val="000000" w:themeColor="text1"/>
        </w:rPr>
        <w:t>is still employed in senior management at Lai Fung</w:t>
      </w:r>
      <w:r w:rsidR="007C1BB0">
        <w:rPr>
          <w:rFonts w:hint="eastAsia"/>
          <w:bCs/>
          <w:color w:val="000000" w:themeColor="text1"/>
        </w:rPr>
        <w:t xml:space="preserve"> Holdings</w:t>
      </w:r>
      <w:r w:rsidRPr="00CF7E12">
        <w:rPr>
          <w:bCs/>
          <w:color w:val="000000" w:themeColor="text1"/>
        </w:rPr>
        <w:t xml:space="preserve">. </w:t>
      </w:r>
      <w:r w:rsidR="00404498" w:rsidRPr="00CF7E12">
        <w:rPr>
          <w:bCs/>
          <w:color w:val="000000" w:themeColor="text1"/>
        </w:rPr>
        <w:t xml:space="preserve"> </w:t>
      </w:r>
      <w:r w:rsidR="00173D05" w:rsidRPr="00CF7E12">
        <w:rPr>
          <w:bCs/>
          <w:color w:val="000000" w:themeColor="text1"/>
        </w:rPr>
        <w:t>In h</w:t>
      </w:r>
      <w:r w:rsidR="00404498" w:rsidRPr="00CF7E12">
        <w:rPr>
          <w:bCs/>
          <w:color w:val="000000" w:themeColor="text1"/>
        </w:rPr>
        <w:t>is witness statement</w:t>
      </w:r>
      <w:r w:rsidR="00173D05" w:rsidRPr="00CF7E12">
        <w:rPr>
          <w:bCs/>
          <w:color w:val="000000" w:themeColor="text1"/>
        </w:rPr>
        <w:t>,</w:t>
      </w:r>
      <w:r w:rsidR="00404498" w:rsidRPr="00CF7E12">
        <w:rPr>
          <w:bCs/>
          <w:color w:val="000000" w:themeColor="text1"/>
        </w:rPr>
        <w:t xml:space="preserve"> in particular §§6, 8-9</w:t>
      </w:r>
      <w:r w:rsidR="00173D05" w:rsidRPr="00CF7E12">
        <w:rPr>
          <w:bCs/>
          <w:color w:val="000000" w:themeColor="text1"/>
        </w:rPr>
        <w:t xml:space="preserve">, </w:t>
      </w:r>
      <w:r w:rsidR="00A67280" w:rsidRPr="00CF7E12">
        <w:rPr>
          <w:bCs/>
          <w:color w:val="000000" w:themeColor="text1"/>
        </w:rPr>
        <w:t>Yew</w:t>
      </w:r>
      <w:r w:rsidR="00404498" w:rsidRPr="00CF7E12">
        <w:rPr>
          <w:bCs/>
          <w:color w:val="000000" w:themeColor="text1"/>
        </w:rPr>
        <w:t xml:space="preserve"> made</w:t>
      </w:r>
      <w:r w:rsidR="00E01075" w:rsidRPr="00CF7E12">
        <w:rPr>
          <w:bCs/>
          <w:color w:val="000000" w:themeColor="text1"/>
        </w:rPr>
        <w:t xml:space="preserve"> </w:t>
      </w:r>
      <w:r w:rsidR="00A67280" w:rsidRPr="00CF7E12">
        <w:rPr>
          <w:bCs/>
          <w:color w:val="000000" w:themeColor="text1"/>
        </w:rPr>
        <w:t xml:space="preserve">it </w:t>
      </w:r>
      <w:r w:rsidR="00404498" w:rsidRPr="00CF7E12">
        <w:rPr>
          <w:bCs/>
          <w:color w:val="000000" w:themeColor="text1"/>
        </w:rPr>
        <w:t xml:space="preserve">clear that </w:t>
      </w:r>
      <w:r w:rsidR="00495EF3" w:rsidRPr="00CF7E12">
        <w:rPr>
          <w:bCs/>
          <w:color w:val="000000" w:themeColor="text1"/>
        </w:rPr>
        <w:t>Mr Lim</w:t>
      </w:r>
      <w:r w:rsidR="00404498" w:rsidRPr="00CF7E12">
        <w:rPr>
          <w:bCs/>
          <w:color w:val="000000" w:themeColor="text1"/>
        </w:rPr>
        <w:t xml:space="preserve"> was a very different person before and after the stent</w:t>
      </w:r>
      <w:r w:rsidR="007C1BB0">
        <w:rPr>
          <w:rFonts w:hint="eastAsia"/>
          <w:bCs/>
          <w:color w:val="000000" w:themeColor="text1"/>
        </w:rPr>
        <w:t>ing</w:t>
      </w:r>
      <w:r w:rsidR="00404498" w:rsidRPr="00CF7E12">
        <w:rPr>
          <w:bCs/>
          <w:color w:val="000000" w:themeColor="text1"/>
        </w:rPr>
        <w:t xml:space="preserve"> operation in June 2004.  </w:t>
      </w:r>
      <w:r w:rsidR="004E3107" w:rsidRPr="00CF7E12">
        <w:rPr>
          <w:bCs/>
          <w:color w:val="000000" w:themeColor="text1"/>
        </w:rPr>
        <w:t xml:space="preserve">His </w:t>
      </w:r>
      <w:r w:rsidR="00893F9F" w:rsidRPr="00CF7E12">
        <w:rPr>
          <w:bCs/>
          <w:color w:val="000000" w:themeColor="text1"/>
        </w:rPr>
        <w:t>oral evidence is</w:t>
      </w:r>
      <w:r w:rsidR="004E3107" w:rsidRPr="00CF7E12">
        <w:rPr>
          <w:bCs/>
          <w:color w:val="000000" w:themeColor="text1"/>
        </w:rPr>
        <w:t xml:space="preserve"> not consistent with this, i</w:t>
      </w:r>
      <w:r w:rsidR="00E01075" w:rsidRPr="00CF7E12">
        <w:rPr>
          <w:bCs/>
          <w:color w:val="000000" w:themeColor="text1"/>
        </w:rPr>
        <w:t>n</w:t>
      </w:r>
      <w:r w:rsidR="004E3107" w:rsidRPr="00CF7E12">
        <w:rPr>
          <w:bCs/>
          <w:color w:val="000000" w:themeColor="text1"/>
        </w:rPr>
        <w:t xml:space="preserve"> particular</w:t>
      </w:r>
      <w:r w:rsidR="00E01075" w:rsidRPr="00CF7E12">
        <w:rPr>
          <w:bCs/>
          <w:color w:val="000000" w:themeColor="text1"/>
        </w:rPr>
        <w:t xml:space="preserve">, he </w:t>
      </w:r>
      <w:r w:rsidR="00A67280" w:rsidRPr="00CF7E12">
        <w:rPr>
          <w:bCs/>
          <w:color w:val="000000" w:themeColor="text1"/>
        </w:rPr>
        <w:t xml:space="preserve">repeatedly </w:t>
      </w:r>
      <w:r w:rsidR="00D70CA7">
        <w:rPr>
          <w:bCs/>
          <w:color w:val="000000" w:themeColor="text1"/>
        </w:rPr>
        <w:t>tries</w:t>
      </w:r>
      <w:r w:rsidR="00404498" w:rsidRPr="00CF7E12">
        <w:rPr>
          <w:bCs/>
          <w:color w:val="000000" w:themeColor="text1"/>
        </w:rPr>
        <w:t xml:space="preserve"> to resile from his statement that the dinner gatherings between </w:t>
      </w:r>
      <w:r w:rsidR="00495EF3" w:rsidRPr="00CF7E12">
        <w:rPr>
          <w:bCs/>
          <w:color w:val="000000" w:themeColor="text1"/>
        </w:rPr>
        <w:t>Mr Lim</w:t>
      </w:r>
      <w:r w:rsidR="00404498" w:rsidRPr="00CF7E12">
        <w:rPr>
          <w:bCs/>
          <w:color w:val="000000" w:themeColor="text1"/>
        </w:rPr>
        <w:t xml:space="preserve"> and his staff had “</w:t>
      </w:r>
      <w:r w:rsidR="00404498" w:rsidRPr="00CF7E12">
        <w:rPr>
          <w:bCs/>
          <w:iCs/>
          <w:color w:val="000000" w:themeColor="text1"/>
        </w:rPr>
        <w:t>ceased</w:t>
      </w:r>
      <w:r w:rsidR="00404498" w:rsidRPr="00CF7E12">
        <w:rPr>
          <w:bCs/>
          <w:color w:val="000000" w:themeColor="text1"/>
        </w:rPr>
        <w:t xml:space="preserve">” after </w:t>
      </w:r>
      <w:r w:rsidR="00ED5036" w:rsidRPr="00CF7E12">
        <w:rPr>
          <w:bCs/>
          <w:color w:val="000000" w:themeColor="text1"/>
        </w:rPr>
        <w:t xml:space="preserve">the </w:t>
      </w:r>
      <w:r w:rsidR="00404498" w:rsidRPr="00CF7E12">
        <w:rPr>
          <w:bCs/>
          <w:color w:val="000000" w:themeColor="text1"/>
        </w:rPr>
        <w:t>stent</w:t>
      </w:r>
      <w:r w:rsidR="007C1BB0">
        <w:rPr>
          <w:rFonts w:hint="eastAsia"/>
          <w:bCs/>
          <w:color w:val="000000" w:themeColor="text1"/>
        </w:rPr>
        <w:t>ing</w:t>
      </w:r>
      <w:r w:rsidR="00404498" w:rsidRPr="00CF7E12">
        <w:rPr>
          <w:bCs/>
          <w:color w:val="000000" w:themeColor="text1"/>
        </w:rPr>
        <w:t xml:space="preserve"> operation</w:t>
      </w:r>
      <w:r w:rsidR="00D00AA3" w:rsidRPr="00CF7E12">
        <w:rPr>
          <w:bCs/>
          <w:color w:val="000000" w:themeColor="text1"/>
        </w:rPr>
        <w:t xml:space="preserve">.  </w:t>
      </w:r>
      <w:r w:rsidR="00E01075" w:rsidRPr="00CF7E12">
        <w:rPr>
          <w:bCs/>
          <w:color w:val="000000" w:themeColor="text1"/>
        </w:rPr>
        <w:t xml:space="preserve">He </w:t>
      </w:r>
      <w:r w:rsidR="00A22B3E" w:rsidRPr="00CF7E12">
        <w:rPr>
          <w:bCs/>
          <w:color w:val="000000" w:themeColor="text1"/>
        </w:rPr>
        <w:t xml:space="preserve">also </w:t>
      </w:r>
      <w:r w:rsidR="00D70CA7">
        <w:rPr>
          <w:bCs/>
          <w:color w:val="000000" w:themeColor="text1"/>
        </w:rPr>
        <w:t>says</w:t>
      </w:r>
      <w:r w:rsidR="00A22B3E" w:rsidRPr="00CF7E12">
        <w:rPr>
          <w:bCs/>
          <w:color w:val="000000" w:themeColor="text1"/>
        </w:rPr>
        <w:t xml:space="preserve"> </w:t>
      </w:r>
      <w:r w:rsidR="00E01075" w:rsidRPr="00CF7E12">
        <w:rPr>
          <w:bCs/>
          <w:color w:val="000000" w:themeColor="text1"/>
        </w:rPr>
        <w:t xml:space="preserve">that </w:t>
      </w:r>
      <w:r w:rsidR="00495EF3" w:rsidRPr="00CF7E12">
        <w:rPr>
          <w:bCs/>
          <w:color w:val="000000" w:themeColor="text1"/>
        </w:rPr>
        <w:t>Mr Lim</w:t>
      </w:r>
      <w:r w:rsidR="00E01075" w:rsidRPr="00CF7E12">
        <w:rPr>
          <w:bCs/>
          <w:color w:val="000000" w:themeColor="text1"/>
        </w:rPr>
        <w:t xml:space="preserve"> could remember 10 mobile numbers of his Mainland colleagues</w:t>
      </w:r>
      <w:r w:rsidR="00D00AA3" w:rsidRPr="00CF7E12">
        <w:rPr>
          <w:bCs/>
          <w:color w:val="000000" w:themeColor="text1"/>
        </w:rPr>
        <w:t xml:space="preserve">, </w:t>
      </w:r>
      <w:r w:rsidR="00051D7B" w:rsidRPr="00CF7E12">
        <w:rPr>
          <w:bCs/>
          <w:color w:val="000000" w:themeColor="text1"/>
        </w:rPr>
        <w:t>when t</w:t>
      </w:r>
      <w:r w:rsidR="00E01075" w:rsidRPr="00CF7E12">
        <w:rPr>
          <w:bCs/>
          <w:color w:val="000000" w:themeColor="text1"/>
        </w:rPr>
        <w:t xml:space="preserve">his was never mentioned in his witness statement, and I find it to be a matter </w:t>
      </w:r>
      <w:r w:rsidR="00884349" w:rsidRPr="00CF7E12">
        <w:rPr>
          <w:bCs/>
          <w:color w:val="000000" w:themeColor="text1"/>
          <w:lang w:val="en-US"/>
        </w:rPr>
        <w:t>he</w:t>
      </w:r>
      <w:r w:rsidR="00E01075" w:rsidRPr="00CF7E12">
        <w:rPr>
          <w:bCs/>
          <w:color w:val="000000" w:themeColor="text1"/>
          <w:lang w:val="en-US"/>
        </w:rPr>
        <w:t xml:space="preserve"> had </w:t>
      </w:r>
      <w:r w:rsidR="00E01075" w:rsidRPr="00CF7E12">
        <w:rPr>
          <w:bCs/>
          <w:color w:val="000000" w:themeColor="text1"/>
        </w:rPr>
        <w:t>made up.</w:t>
      </w:r>
    </w:p>
    <w:p w14:paraId="33104667" w14:textId="45EC1339" w:rsidR="00E01075" w:rsidRPr="00CF7E12" w:rsidRDefault="00E01075" w:rsidP="00E01075">
      <w:pPr>
        <w:pStyle w:val="Final"/>
        <w:spacing w:before="480" w:after="480"/>
        <w:ind w:left="0" w:firstLine="0"/>
        <w:rPr>
          <w:bCs/>
          <w:color w:val="000000" w:themeColor="text1"/>
        </w:rPr>
      </w:pPr>
      <w:r w:rsidRPr="00CF7E12">
        <w:rPr>
          <w:bCs/>
          <w:color w:val="000000" w:themeColor="text1"/>
        </w:rPr>
        <w:t>As to the</w:t>
      </w:r>
      <w:r w:rsidR="00C21FDD">
        <w:rPr>
          <w:bCs/>
          <w:color w:val="000000" w:themeColor="text1"/>
        </w:rPr>
        <w:t xml:space="preserve"> Zenbo</w:t>
      </w:r>
      <w:r w:rsidRPr="00CF7E12">
        <w:rPr>
          <w:bCs/>
          <w:color w:val="000000" w:themeColor="text1"/>
        </w:rPr>
        <w:t xml:space="preserve"> transaction, Yew’s evidence departed significantly from his witness statement.  </w:t>
      </w:r>
      <w:r w:rsidR="00F73F52" w:rsidRPr="00CF7E12">
        <w:rPr>
          <w:bCs/>
          <w:color w:val="000000" w:themeColor="text1"/>
        </w:rPr>
        <w:t xml:space="preserve">He </w:t>
      </w:r>
      <w:r w:rsidR="00D70CA7">
        <w:rPr>
          <w:bCs/>
          <w:color w:val="000000" w:themeColor="text1"/>
        </w:rPr>
        <w:t>says</w:t>
      </w:r>
      <w:r w:rsidR="004D752B" w:rsidRPr="00CF7E12">
        <w:rPr>
          <w:bCs/>
          <w:color w:val="000000" w:themeColor="text1"/>
        </w:rPr>
        <w:t xml:space="preserve"> </w:t>
      </w:r>
      <w:r w:rsidR="00495EF3" w:rsidRPr="00CF7E12">
        <w:rPr>
          <w:bCs/>
          <w:color w:val="000000" w:themeColor="text1"/>
        </w:rPr>
        <w:t xml:space="preserve">Mr Lim </w:t>
      </w:r>
      <w:r w:rsidRPr="00CF7E12">
        <w:rPr>
          <w:bCs/>
          <w:color w:val="000000" w:themeColor="text1"/>
        </w:rPr>
        <w:t xml:space="preserve">accepted the buyers’ suggestion subject to </w:t>
      </w:r>
      <w:r w:rsidR="001333E1" w:rsidRPr="00CF7E12">
        <w:rPr>
          <w:bCs/>
          <w:color w:val="000000" w:themeColor="text1"/>
        </w:rPr>
        <w:t xml:space="preserve">the </w:t>
      </w:r>
      <w:r w:rsidRPr="00CF7E12">
        <w:rPr>
          <w:bCs/>
          <w:color w:val="000000" w:themeColor="text1"/>
        </w:rPr>
        <w:t xml:space="preserve">addition of a penalty clause </w:t>
      </w:r>
      <w:r w:rsidR="00495EF3" w:rsidRPr="00CF7E12">
        <w:rPr>
          <w:bCs/>
          <w:color w:val="000000" w:themeColor="text1"/>
        </w:rPr>
        <w:t>Mr Lim</w:t>
      </w:r>
      <w:r w:rsidR="000C1940" w:rsidRPr="00CF7E12">
        <w:rPr>
          <w:bCs/>
          <w:color w:val="000000" w:themeColor="text1"/>
        </w:rPr>
        <w:t xml:space="preserve"> </w:t>
      </w:r>
      <w:r w:rsidRPr="00CF7E12">
        <w:rPr>
          <w:bCs/>
          <w:color w:val="000000" w:themeColor="text1"/>
        </w:rPr>
        <w:t>imposed</w:t>
      </w:r>
      <w:r w:rsidR="00495EF3" w:rsidRPr="00CF7E12">
        <w:rPr>
          <w:bCs/>
          <w:color w:val="000000" w:themeColor="text1"/>
        </w:rPr>
        <w:t xml:space="preserve"> himself</w:t>
      </w:r>
      <w:r w:rsidR="00F73F52" w:rsidRPr="00CF7E12">
        <w:rPr>
          <w:bCs/>
          <w:color w:val="000000" w:themeColor="text1"/>
        </w:rPr>
        <w:t>.</w:t>
      </w:r>
      <w:r w:rsidRPr="00CF7E12">
        <w:rPr>
          <w:bCs/>
          <w:color w:val="000000" w:themeColor="text1"/>
        </w:rPr>
        <w:t xml:space="preserve">  </w:t>
      </w:r>
      <w:r w:rsidR="00F73F52" w:rsidRPr="00CF7E12">
        <w:rPr>
          <w:bCs/>
          <w:color w:val="000000" w:themeColor="text1"/>
        </w:rPr>
        <w:t xml:space="preserve">In contrast, he stated in </w:t>
      </w:r>
      <w:r w:rsidR="00B1674C" w:rsidRPr="00CF7E12">
        <w:rPr>
          <w:bCs/>
          <w:color w:val="000000" w:themeColor="text1"/>
        </w:rPr>
        <w:t xml:space="preserve">§11 of </w:t>
      </w:r>
      <w:r w:rsidRPr="00CF7E12">
        <w:rPr>
          <w:bCs/>
          <w:color w:val="000000" w:themeColor="text1"/>
        </w:rPr>
        <w:t xml:space="preserve">his statement that </w:t>
      </w:r>
      <w:r w:rsidR="00495EF3" w:rsidRPr="00CF7E12">
        <w:rPr>
          <w:bCs/>
          <w:color w:val="000000" w:themeColor="text1"/>
        </w:rPr>
        <w:t xml:space="preserve">Mr Lim </w:t>
      </w:r>
      <w:r w:rsidRPr="00CF7E12">
        <w:rPr>
          <w:bCs/>
          <w:color w:val="000000" w:themeColor="text1"/>
        </w:rPr>
        <w:t xml:space="preserve">simply agreed with the buyers’ suggestion and signed.  Yew gave evidence about a conversation with </w:t>
      </w:r>
      <w:r w:rsidR="00495EF3" w:rsidRPr="00CF7E12">
        <w:rPr>
          <w:bCs/>
          <w:color w:val="000000" w:themeColor="text1"/>
        </w:rPr>
        <w:t>Mr Lim</w:t>
      </w:r>
      <w:r w:rsidRPr="00CF7E12">
        <w:rPr>
          <w:bCs/>
          <w:color w:val="000000" w:themeColor="text1"/>
        </w:rPr>
        <w:t xml:space="preserve"> </w:t>
      </w:r>
      <w:r w:rsidR="00F73F52" w:rsidRPr="00CF7E12">
        <w:rPr>
          <w:bCs/>
          <w:color w:val="000000" w:themeColor="text1"/>
        </w:rPr>
        <w:t xml:space="preserve">regarding </w:t>
      </w:r>
      <w:r w:rsidRPr="00CF7E12">
        <w:rPr>
          <w:bCs/>
          <w:color w:val="000000" w:themeColor="text1"/>
        </w:rPr>
        <w:t>the Zenbo transaction</w:t>
      </w:r>
      <w:r w:rsidR="00F73F52" w:rsidRPr="00CF7E12">
        <w:rPr>
          <w:bCs/>
          <w:color w:val="000000" w:themeColor="text1"/>
        </w:rPr>
        <w:t xml:space="preserve">, </w:t>
      </w:r>
      <w:r w:rsidR="00802E2C" w:rsidRPr="00CF7E12">
        <w:rPr>
          <w:bCs/>
          <w:color w:val="000000" w:themeColor="text1"/>
        </w:rPr>
        <w:t>saying</w:t>
      </w:r>
      <w:r w:rsidR="00F73F52" w:rsidRPr="00CF7E12">
        <w:rPr>
          <w:bCs/>
          <w:color w:val="000000" w:themeColor="text1"/>
        </w:rPr>
        <w:t xml:space="preserve"> that </w:t>
      </w:r>
      <w:r w:rsidR="00495EF3" w:rsidRPr="00CF7E12">
        <w:rPr>
          <w:bCs/>
          <w:color w:val="000000" w:themeColor="text1"/>
        </w:rPr>
        <w:t>Mr Lim</w:t>
      </w:r>
      <w:r w:rsidRPr="00CF7E12">
        <w:rPr>
          <w:bCs/>
          <w:color w:val="000000" w:themeColor="text1"/>
        </w:rPr>
        <w:t xml:space="preserve"> asked questions about the payment terms, and reminded Yew to “</w:t>
      </w:r>
      <w:r w:rsidRPr="00CF7E12">
        <w:rPr>
          <w:bCs/>
          <w:iCs/>
          <w:color w:val="000000" w:themeColor="text1"/>
        </w:rPr>
        <w:t>deal with the old buyer properly so that there would not be any other dispute</w:t>
      </w:r>
      <w:r w:rsidRPr="00CF7E12">
        <w:rPr>
          <w:bCs/>
          <w:color w:val="000000" w:themeColor="text1"/>
        </w:rPr>
        <w:t xml:space="preserve">”.  However, none of this </w:t>
      </w:r>
      <w:r w:rsidR="00495EF3" w:rsidRPr="00CF7E12">
        <w:rPr>
          <w:bCs/>
          <w:color w:val="000000" w:themeColor="text1"/>
        </w:rPr>
        <w:t xml:space="preserve">was </w:t>
      </w:r>
      <w:r w:rsidRPr="00CF7E12">
        <w:rPr>
          <w:bCs/>
          <w:color w:val="000000" w:themeColor="text1"/>
        </w:rPr>
        <w:t>mentioned in his witness statement</w:t>
      </w:r>
      <w:r w:rsidR="00F73F52" w:rsidRPr="00CF7E12">
        <w:rPr>
          <w:rFonts w:hint="eastAsia"/>
          <w:bCs/>
          <w:color w:val="000000" w:themeColor="text1"/>
        </w:rPr>
        <w:t>.</w:t>
      </w:r>
      <w:r w:rsidR="00F73F52" w:rsidRPr="00CF7E12">
        <w:rPr>
          <w:bCs/>
          <w:color w:val="000000" w:themeColor="text1"/>
        </w:rPr>
        <w:t xml:space="preserve"> </w:t>
      </w:r>
      <w:r w:rsidRPr="00CF7E12">
        <w:rPr>
          <w:bCs/>
          <w:color w:val="000000" w:themeColor="text1"/>
        </w:rPr>
        <w:t xml:space="preserve"> </w:t>
      </w:r>
      <w:r w:rsidR="00324CB5" w:rsidRPr="00CF7E12">
        <w:rPr>
          <w:bCs/>
          <w:color w:val="000000" w:themeColor="text1"/>
        </w:rPr>
        <w:t xml:space="preserve">I find it </w:t>
      </w:r>
      <w:r w:rsidRPr="00CF7E12">
        <w:rPr>
          <w:bCs/>
          <w:color w:val="000000" w:themeColor="text1"/>
        </w:rPr>
        <w:t xml:space="preserve">implausible that </w:t>
      </w:r>
      <w:r w:rsidR="00495EF3" w:rsidRPr="00CF7E12">
        <w:rPr>
          <w:bCs/>
          <w:color w:val="000000" w:themeColor="text1"/>
        </w:rPr>
        <w:t xml:space="preserve">20 years after the events </w:t>
      </w:r>
      <w:r w:rsidRPr="00CF7E12">
        <w:rPr>
          <w:bCs/>
          <w:color w:val="000000" w:themeColor="text1"/>
        </w:rPr>
        <w:t>Yew could have suddenly remembered this.</w:t>
      </w:r>
    </w:p>
    <w:p w14:paraId="1A196854" w14:textId="11A006AF" w:rsidR="00324CB5" w:rsidRPr="00CF7E12" w:rsidRDefault="00324CB5" w:rsidP="00324CB5">
      <w:pPr>
        <w:pStyle w:val="Final"/>
        <w:spacing w:before="480" w:after="480"/>
        <w:ind w:left="0" w:firstLine="0"/>
        <w:rPr>
          <w:bCs/>
          <w:color w:val="000000" w:themeColor="text1"/>
        </w:rPr>
      </w:pPr>
      <w:r w:rsidRPr="00CF7E12">
        <w:rPr>
          <w:bCs/>
          <w:color w:val="000000" w:themeColor="text1"/>
        </w:rPr>
        <w:t xml:space="preserve">Given </w:t>
      </w:r>
      <w:r w:rsidR="00495EF3" w:rsidRPr="00CF7E12">
        <w:rPr>
          <w:bCs/>
          <w:color w:val="000000" w:themeColor="text1"/>
        </w:rPr>
        <w:t>Mr Lim</w:t>
      </w:r>
      <w:r w:rsidRPr="00CF7E12">
        <w:rPr>
          <w:bCs/>
          <w:color w:val="000000" w:themeColor="text1"/>
        </w:rPr>
        <w:t xml:space="preserve">’s mental condition at the time, one would have expected some details to emerge as to how </w:t>
      </w:r>
      <w:r w:rsidR="00495EF3" w:rsidRPr="00CF7E12">
        <w:rPr>
          <w:bCs/>
          <w:color w:val="000000" w:themeColor="text1"/>
        </w:rPr>
        <w:t>Mr Lim</w:t>
      </w:r>
      <w:r w:rsidRPr="00CF7E12">
        <w:rPr>
          <w:bCs/>
          <w:color w:val="000000" w:themeColor="text1"/>
        </w:rPr>
        <w:t xml:space="preserve"> received assistance from others around him</w:t>
      </w:r>
      <w:r w:rsidR="002F29BD" w:rsidRPr="00CF7E12">
        <w:rPr>
          <w:bCs/>
          <w:color w:val="000000" w:themeColor="text1"/>
        </w:rPr>
        <w:t>.  I</w:t>
      </w:r>
      <w:r w:rsidRPr="00CF7E12">
        <w:rPr>
          <w:bCs/>
          <w:color w:val="000000" w:themeColor="text1"/>
        </w:rPr>
        <w:t>nstead</w:t>
      </w:r>
      <w:r w:rsidR="002F29BD" w:rsidRPr="00CF7E12">
        <w:rPr>
          <w:bCs/>
          <w:color w:val="000000" w:themeColor="text1"/>
        </w:rPr>
        <w:t>,</w:t>
      </w:r>
      <w:r w:rsidRPr="00CF7E12">
        <w:rPr>
          <w:bCs/>
          <w:color w:val="000000" w:themeColor="text1"/>
        </w:rPr>
        <w:t xml:space="preserve"> the evidence </w:t>
      </w:r>
      <w:r w:rsidR="00AF1531" w:rsidRPr="00CF7E12">
        <w:rPr>
          <w:bCs/>
          <w:color w:val="000000" w:themeColor="text1"/>
        </w:rPr>
        <w:t xml:space="preserve">given by </w:t>
      </w:r>
      <w:r w:rsidRPr="00CF7E12">
        <w:rPr>
          <w:bCs/>
          <w:color w:val="000000" w:themeColor="text1"/>
        </w:rPr>
        <w:t>Yew is “</w:t>
      </w:r>
      <w:r w:rsidRPr="00CF7E12">
        <w:rPr>
          <w:bCs/>
          <w:iCs/>
          <w:color w:val="000000" w:themeColor="text1"/>
        </w:rPr>
        <w:t>actually more in the opposite direction</w:t>
      </w:r>
      <w:r w:rsidRPr="00CF7E12">
        <w:rPr>
          <w:bCs/>
          <w:color w:val="000000" w:themeColor="text1"/>
        </w:rPr>
        <w:t>”,</w:t>
      </w:r>
      <w:r w:rsidRPr="00CF7E12">
        <w:rPr>
          <w:bCs/>
          <w:color w:val="000000" w:themeColor="text1"/>
          <w:lang w:val="en-US"/>
        </w:rPr>
        <w:t xml:space="preserve"> indicating </w:t>
      </w:r>
      <w:r w:rsidRPr="00CF7E12">
        <w:rPr>
          <w:bCs/>
          <w:color w:val="000000" w:themeColor="text1"/>
        </w:rPr>
        <w:t xml:space="preserve">an even greater cognitive challenge than initially presented. </w:t>
      </w:r>
      <w:r w:rsidR="00A9028E" w:rsidRPr="00CF7E12">
        <w:rPr>
          <w:bCs/>
          <w:color w:val="000000" w:themeColor="text1"/>
        </w:rPr>
        <w:t xml:space="preserve"> </w:t>
      </w:r>
      <w:r w:rsidRPr="00CF7E12">
        <w:rPr>
          <w:bCs/>
          <w:color w:val="000000" w:themeColor="text1"/>
        </w:rPr>
        <w:t xml:space="preserve">As </w:t>
      </w:r>
      <w:r w:rsidR="00077E25" w:rsidRPr="00CF7E12">
        <w:rPr>
          <w:bCs/>
          <w:color w:val="000000" w:themeColor="text1"/>
        </w:rPr>
        <w:t xml:space="preserve">pointed out </w:t>
      </w:r>
      <w:r w:rsidR="00392C74" w:rsidRPr="00CF7E12">
        <w:rPr>
          <w:bCs/>
          <w:color w:val="000000" w:themeColor="text1"/>
        </w:rPr>
        <w:t xml:space="preserve">by </w:t>
      </w:r>
      <w:r w:rsidRPr="00CF7E12">
        <w:rPr>
          <w:bCs/>
          <w:color w:val="000000" w:themeColor="text1"/>
        </w:rPr>
        <w:t xml:space="preserve">Prof Düzel, it is inconceivable that someone </w:t>
      </w:r>
      <w:r w:rsidR="005A7886" w:rsidRPr="00CF7E12">
        <w:rPr>
          <w:bCs/>
          <w:color w:val="000000" w:themeColor="text1"/>
        </w:rPr>
        <w:t xml:space="preserve">with </w:t>
      </w:r>
      <w:r w:rsidRPr="00CF7E12">
        <w:rPr>
          <w:bCs/>
          <w:color w:val="000000" w:themeColor="text1"/>
        </w:rPr>
        <w:t>even mild</w:t>
      </w:r>
      <w:r w:rsidR="00127EEA" w:rsidRPr="00CF7E12">
        <w:rPr>
          <w:bCs/>
          <w:color w:val="000000" w:themeColor="text1"/>
        </w:rPr>
        <w:t xml:space="preserve"> Alzheimer’s disease could have done </w:t>
      </w:r>
      <w:r w:rsidR="00495EF3" w:rsidRPr="00CF7E12">
        <w:rPr>
          <w:bCs/>
          <w:color w:val="000000" w:themeColor="text1"/>
        </w:rPr>
        <w:t>what</w:t>
      </w:r>
      <w:r w:rsidR="00024A0B" w:rsidRPr="00CF7E12">
        <w:rPr>
          <w:bCs/>
          <w:color w:val="000000" w:themeColor="text1"/>
        </w:rPr>
        <w:t xml:space="preserve"> </w:t>
      </w:r>
      <w:r w:rsidR="00233AFD" w:rsidRPr="00CF7E12">
        <w:rPr>
          <w:bCs/>
          <w:color w:val="000000" w:themeColor="text1"/>
        </w:rPr>
        <w:t xml:space="preserve">Yew described of </w:t>
      </w:r>
      <w:r w:rsidR="00024A0B" w:rsidRPr="00CF7E12">
        <w:rPr>
          <w:bCs/>
          <w:color w:val="000000" w:themeColor="text1"/>
        </w:rPr>
        <w:t>Mr Lim</w:t>
      </w:r>
      <w:r w:rsidRPr="00CF7E12">
        <w:rPr>
          <w:bCs/>
          <w:color w:val="000000" w:themeColor="text1"/>
        </w:rPr>
        <w:t>, let alone moderate to severe Alzheimer’s disease.</w:t>
      </w:r>
      <w:r w:rsidR="00D00AA3" w:rsidRPr="00731939">
        <w:rPr>
          <w:bCs/>
          <w:color w:val="000000" w:themeColor="text1"/>
        </w:rPr>
        <w:t xml:space="preserve"> </w:t>
      </w:r>
      <w:r w:rsidR="00233AFD" w:rsidRPr="00CF7E12">
        <w:rPr>
          <w:bCs/>
          <w:color w:val="000000" w:themeColor="text1"/>
        </w:rPr>
        <w:t xml:space="preserve"> </w:t>
      </w:r>
      <w:r w:rsidRPr="00CF7E12">
        <w:rPr>
          <w:bCs/>
          <w:color w:val="000000" w:themeColor="text1"/>
        </w:rPr>
        <w:t xml:space="preserve">I </w:t>
      </w:r>
      <w:r w:rsidR="00DD3F8D" w:rsidRPr="00CF7E12">
        <w:rPr>
          <w:bCs/>
          <w:color w:val="000000" w:themeColor="text1"/>
        </w:rPr>
        <w:t xml:space="preserve">do not </w:t>
      </w:r>
      <w:r w:rsidRPr="00CF7E12">
        <w:rPr>
          <w:bCs/>
          <w:color w:val="000000" w:themeColor="text1"/>
        </w:rPr>
        <w:t>find Yew to be a</w:t>
      </w:r>
      <w:r w:rsidR="00DD3F8D" w:rsidRPr="00CF7E12">
        <w:rPr>
          <w:bCs/>
          <w:color w:val="000000" w:themeColor="text1"/>
        </w:rPr>
        <w:t xml:space="preserve"> </w:t>
      </w:r>
      <w:r w:rsidRPr="00CF7E12">
        <w:rPr>
          <w:bCs/>
          <w:color w:val="000000" w:themeColor="text1"/>
        </w:rPr>
        <w:t>credible witness.</w:t>
      </w:r>
    </w:p>
    <w:bookmarkEnd w:id="30"/>
    <w:p w14:paraId="57BE493B" w14:textId="72AB3A71" w:rsidR="00136237" w:rsidRPr="00CF7E12" w:rsidRDefault="003C1DCE" w:rsidP="00136237">
      <w:pPr>
        <w:pStyle w:val="Heading"/>
        <w:spacing w:before="600" w:after="240"/>
        <w:outlineLvl w:val="2"/>
        <w:rPr>
          <w:color w:val="000000" w:themeColor="text1"/>
          <w:u w:val="single"/>
        </w:rPr>
      </w:pPr>
      <w:r w:rsidRPr="00CF7E12">
        <w:rPr>
          <w:color w:val="000000" w:themeColor="text1"/>
          <w:u w:val="single"/>
        </w:rPr>
        <w:t>F</w:t>
      </w:r>
      <w:r w:rsidR="00136237" w:rsidRPr="00CF7E12">
        <w:rPr>
          <w:color w:val="000000" w:themeColor="text1"/>
          <w:u w:val="single"/>
        </w:rPr>
        <w:t>1.8</w:t>
      </w:r>
      <w:r w:rsidR="00136237" w:rsidRPr="00CF7E12">
        <w:rPr>
          <w:color w:val="000000" w:themeColor="text1"/>
          <w:u w:val="single"/>
        </w:rPr>
        <w:tab/>
        <w:t xml:space="preserve">Hearsay </w:t>
      </w:r>
      <w:r w:rsidR="00C907B8" w:rsidRPr="00CF7E12">
        <w:rPr>
          <w:color w:val="000000" w:themeColor="text1"/>
          <w:u w:val="single"/>
        </w:rPr>
        <w:t>material</w:t>
      </w:r>
    </w:p>
    <w:p w14:paraId="3A0C3ED1" w14:textId="4283E29C" w:rsidR="00136237" w:rsidRPr="004A7ED5" w:rsidRDefault="00136237" w:rsidP="00136237">
      <w:pPr>
        <w:pStyle w:val="Final"/>
        <w:spacing w:before="240" w:after="480"/>
        <w:ind w:left="0" w:firstLine="0"/>
        <w:rPr>
          <w:bCs/>
          <w:color w:val="000000" w:themeColor="text1"/>
        </w:rPr>
      </w:pPr>
      <w:r w:rsidRPr="004A7ED5">
        <w:rPr>
          <w:rFonts w:eastAsia="SimSun"/>
          <w:color w:val="000000" w:themeColor="text1"/>
          <w:lang w:eastAsia="zh-CN"/>
        </w:rPr>
        <w:t xml:space="preserve">The </w:t>
      </w:r>
      <w:r w:rsidRPr="004A7ED5">
        <w:rPr>
          <w:bCs/>
          <w:color w:val="000000" w:themeColor="text1"/>
        </w:rPr>
        <w:t xml:space="preserve">plaintiffs also adduced </w:t>
      </w:r>
      <w:r w:rsidR="002F29BD" w:rsidRPr="004A7ED5">
        <w:rPr>
          <w:bCs/>
          <w:color w:val="000000" w:themeColor="text1"/>
        </w:rPr>
        <w:t xml:space="preserve">hearsay </w:t>
      </w:r>
      <w:r w:rsidR="00024A0B" w:rsidRPr="004A7ED5">
        <w:rPr>
          <w:bCs/>
          <w:color w:val="000000" w:themeColor="text1"/>
        </w:rPr>
        <w:t>material</w:t>
      </w:r>
      <w:r w:rsidRPr="004A7ED5">
        <w:rPr>
          <w:bCs/>
          <w:color w:val="000000" w:themeColor="text1"/>
        </w:rPr>
        <w:t xml:space="preserve"> from three witnesses. </w:t>
      </w:r>
    </w:p>
    <w:p w14:paraId="0EDF82A1" w14:textId="57F94B21" w:rsidR="004E3C3F" w:rsidRPr="00CF7E12" w:rsidRDefault="00136237" w:rsidP="002606A5">
      <w:pPr>
        <w:pStyle w:val="Final"/>
        <w:spacing w:before="480" w:after="480"/>
        <w:ind w:left="0" w:firstLine="0"/>
        <w:rPr>
          <w:bCs/>
          <w:color w:val="000000" w:themeColor="text1"/>
        </w:rPr>
      </w:pPr>
      <w:r w:rsidRPr="00CF7E12">
        <w:rPr>
          <w:bCs/>
          <w:color w:val="000000" w:themeColor="text1"/>
          <w:u w:val="single"/>
        </w:rPr>
        <w:t>Vincent Cheung</w:t>
      </w:r>
      <w:r w:rsidR="004E20DE" w:rsidRPr="00CF7E12">
        <w:rPr>
          <w:bCs/>
          <w:color w:val="000000" w:themeColor="text1"/>
        </w:rPr>
        <w:t xml:space="preserve"> changed his account </w:t>
      </w:r>
      <w:r w:rsidR="00063756" w:rsidRPr="00CF7E12">
        <w:rPr>
          <w:bCs/>
          <w:color w:val="000000" w:themeColor="text1"/>
        </w:rPr>
        <w:t>in relation to</w:t>
      </w:r>
      <w:r w:rsidR="004E20DE" w:rsidRPr="00CF7E12">
        <w:rPr>
          <w:bCs/>
          <w:color w:val="000000" w:themeColor="text1"/>
        </w:rPr>
        <w:t xml:space="preserve"> the events of 3 December 2004 </w:t>
      </w:r>
      <w:r w:rsidR="00063756" w:rsidRPr="00CF7E12">
        <w:rPr>
          <w:bCs/>
          <w:color w:val="000000" w:themeColor="text1"/>
        </w:rPr>
        <w:t xml:space="preserve">as to </w:t>
      </w:r>
      <w:r w:rsidR="004E20DE" w:rsidRPr="00CF7E12">
        <w:rPr>
          <w:bCs/>
          <w:color w:val="000000" w:themeColor="text1"/>
        </w:rPr>
        <w:t>when Dr Lin left.</w:t>
      </w:r>
      <w:r w:rsidR="004E20DE" w:rsidRPr="00CF7E12">
        <w:rPr>
          <w:bCs/>
          <w:color w:val="000000" w:themeColor="text1"/>
          <w:vertAlign w:val="superscript"/>
        </w:rPr>
        <w:footnoteReference w:id="120"/>
      </w:r>
      <w:r w:rsidR="004E20DE" w:rsidRPr="00CF7E12">
        <w:rPr>
          <w:bCs/>
          <w:color w:val="000000" w:themeColor="text1"/>
        </w:rPr>
        <w:t xml:space="preserve"> </w:t>
      </w:r>
      <w:r w:rsidR="00931176" w:rsidRPr="00CF7E12">
        <w:rPr>
          <w:bCs/>
          <w:color w:val="000000" w:themeColor="text1"/>
        </w:rPr>
        <w:t xml:space="preserve"> He refrained from disclosing the </w:t>
      </w:r>
      <w:r w:rsidR="00D777F4" w:rsidRPr="00CF7E12">
        <w:rPr>
          <w:bCs/>
          <w:color w:val="000000" w:themeColor="text1"/>
        </w:rPr>
        <w:t>pres</w:t>
      </w:r>
      <w:r w:rsidR="000763A0" w:rsidRPr="00CF7E12">
        <w:rPr>
          <w:bCs/>
          <w:color w:val="000000" w:themeColor="text1"/>
        </w:rPr>
        <w:t>ence</w:t>
      </w:r>
      <w:r w:rsidR="00931176" w:rsidRPr="00CF7E12">
        <w:rPr>
          <w:bCs/>
          <w:color w:val="000000" w:themeColor="text1"/>
        </w:rPr>
        <w:t xml:space="preserve"> of Dr Chan and Dr Kwok until his witness statement in 2014</w:t>
      </w:r>
      <w:r w:rsidR="00063756" w:rsidRPr="00CF7E12">
        <w:rPr>
          <w:bCs/>
          <w:color w:val="000000" w:themeColor="text1"/>
        </w:rPr>
        <w:t>,</w:t>
      </w:r>
      <w:r w:rsidR="00931176" w:rsidRPr="00CF7E12">
        <w:rPr>
          <w:bCs/>
          <w:color w:val="000000" w:themeColor="text1"/>
        </w:rPr>
        <w:t xml:space="preserve"> and did not mention them at all in his </w:t>
      </w:r>
      <w:r w:rsidR="004C19D6">
        <w:rPr>
          <w:rFonts w:hint="eastAsia"/>
          <w:bCs/>
          <w:color w:val="000000" w:themeColor="text1"/>
        </w:rPr>
        <w:t>FBP</w:t>
      </w:r>
      <w:r w:rsidR="00931176" w:rsidRPr="00CF7E12">
        <w:rPr>
          <w:bCs/>
          <w:color w:val="000000" w:themeColor="text1"/>
        </w:rPr>
        <w:t>s</w:t>
      </w:r>
      <w:r w:rsidR="00063756" w:rsidRPr="00CF7E12">
        <w:rPr>
          <w:bCs/>
          <w:color w:val="000000" w:themeColor="text1"/>
        </w:rPr>
        <w:t>.</w:t>
      </w:r>
      <w:r w:rsidR="00931176" w:rsidRPr="00CF7E12">
        <w:rPr>
          <w:bCs/>
          <w:color w:val="000000" w:themeColor="text1"/>
          <w:vertAlign w:val="superscript"/>
        </w:rPr>
        <w:footnoteReference w:id="121"/>
      </w:r>
      <w:r w:rsidR="00063756" w:rsidRPr="00CF7E12">
        <w:rPr>
          <w:bCs/>
          <w:color w:val="000000" w:themeColor="text1"/>
        </w:rPr>
        <w:t xml:space="preserve"> </w:t>
      </w:r>
      <w:r w:rsidR="00931176" w:rsidRPr="00CF7E12">
        <w:rPr>
          <w:bCs/>
          <w:color w:val="000000" w:themeColor="text1"/>
        </w:rPr>
        <w:t xml:space="preserve"> </w:t>
      </w:r>
      <w:r w:rsidR="00596EBC" w:rsidRPr="00CF7E12">
        <w:rPr>
          <w:bCs/>
          <w:color w:val="000000" w:themeColor="text1"/>
        </w:rPr>
        <w:t>Although h</w:t>
      </w:r>
      <w:r w:rsidR="00931176" w:rsidRPr="00CF7E12">
        <w:rPr>
          <w:bCs/>
          <w:color w:val="000000" w:themeColor="text1"/>
        </w:rPr>
        <w:t xml:space="preserve">e </w:t>
      </w:r>
      <w:r w:rsidR="00596EBC" w:rsidRPr="00CF7E12">
        <w:rPr>
          <w:bCs/>
          <w:color w:val="000000" w:themeColor="text1"/>
        </w:rPr>
        <w:t xml:space="preserve">gave </w:t>
      </w:r>
      <w:r w:rsidR="00931176" w:rsidRPr="00CF7E12">
        <w:rPr>
          <w:bCs/>
          <w:color w:val="000000" w:themeColor="text1"/>
        </w:rPr>
        <w:t>evidence of a mental examination occurring,</w:t>
      </w:r>
      <w:r w:rsidR="00931176" w:rsidRPr="00CF7E12">
        <w:rPr>
          <w:bCs/>
          <w:color w:val="000000" w:themeColor="text1"/>
          <w:vertAlign w:val="superscript"/>
        </w:rPr>
        <w:footnoteReference w:id="122"/>
      </w:r>
      <w:r w:rsidR="00931176" w:rsidRPr="00CF7E12">
        <w:rPr>
          <w:bCs/>
          <w:color w:val="000000" w:themeColor="text1"/>
        </w:rPr>
        <w:t xml:space="preserve"> </w:t>
      </w:r>
      <w:r w:rsidR="000763A0" w:rsidRPr="00CF7E12">
        <w:rPr>
          <w:bCs/>
          <w:color w:val="000000" w:themeColor="text1"/>
        </w:rPr>
        <w:t xml:space="preserve">he </w:t>
      </w:r>
      <w:r w:rsidR="00931176" w:rsidRPr="00CF7E12">
        <w:rPr>
          <w:bCs/>
          <w:color w:val="000000" w:themeColor="text1"/>
        </w:rPr>
        <w:t>refrained from saying anything about the result of the examination or what Dr Kwok said about the result</w:t>
      </w:r>
      <w:r w:rsidR="00D43E3F" w:rsidRPr="00CF7E12">
        <w:rPr>
          <w:bCs/>
          <w:color w:val="000000" w:themeColor="text1"/>
        </w:rPr>
        <w:t>,</w:t>
      </w:r>
      <w:r w:rsidR="00931176" w:rsidRPr="00CF7E12">
        <w:rPr>
          <w:bCs/>
          <w:color w:val="000000" w:themeColor="text1"/>
        </w:rPr>
        <w:t xml:space="preserve"> </w:t>
      </w:r>
      <w:r w:rsidR="00596EBC" w:rsidRPr="00CF7E12">
        <w:rPr>
          <w:bCs/>
          <w:color w:val="000000" w:themeColor="text1"/>
        </w:rPr>
        <w:t xml:space="preserve">which we now know from </w:t>
      </w:r>
      <w:r w:rsidR="00931176" w:rsidRPr="00CF7E12">
        <w:rPr>
          <w:bCs/>
          <w:color w:val="000000" w:themeColor="text1"/>
        </w:rPr>
        <w:t xml:space="preserve">Dr Chan’s evidence.  </w:t>
      </w:r>
      <w:r w:rsidR="004E20DE" w:rsidRPr="00CF7E12">
        <w:rPr>
          <w:bCs/>
          <w:color w:val="000000" w:themeColor="text1"/>
        </w:rPr>
        <w:t xml:space="preserve">I find </w:t>
      </w:r>
      <w:r w:rsidR="00596EBC" w:rsidRPr="00CF7E12">
        <w:rPr>
          <w:bCs/>
          <w:color w:val="000000" w:themeColor="text1"/>
        </w:rPr>
        <w:t xml:space="preserve">that </w:t>
      </w:r>
      <w:r w:rsidR="004E3C3F" w:rsidRPr="00CF7E12">
        <w:rPr>
          <w:bCs/>
          <w:color w:val="000000" w:themeColor="text1"/>
        </w:rPr>
        <w:t xml:space="preserve">Vincent Cheung </w:t>
      </w:r>
      <w:r w:rsidR="00596EBC" w:rsidRPr="00CF7E12">
        <w:rPr>
          <w:bCs/>
          <w:color w:val="000000" w:themeColor="text1"/>
        </w:rPr>
        <w:t xml:space="preserve">was </w:t>
      </w:r>
      <w:r w:rsidR="004E3C3F" w:rsidRPr="00CF7E12">
        <w:rPr>
          <w:bCs/>
          <w:color w:val="000000" w:themeColor="text1"/>
        </w:rPr>
        <w:t>concealing what actually occurred on 3 December 2004</w:t>
      </w:r>
      <w:r w:rsidR="004E20DE" w:rsidRPr="00CF7E12">
        <w:rPr>
          <w:bCs/>
          <w:color w:val="000000" w:themeColor="text1"/>
        </w:rPr>
        <w:t>.</w:t>
      </w:r>
    </w:p>
    <w:p w14:paraId="4B63B6D7" w14:textId="430B23E1" w:rsidR="004E20DE" w:rsidRPr="00CF7E12" w:rsidRDefault="00024A0B" w:rsidP="002606A5">
      <w:pPr>
        <w:pStyle w:val="Final"/>
        <w:spacing w:before="480" w:after="480"/>
        <w:ind w:left="0" w:firstLine="0"/>
        <w:rPr>
          <w:bCs/>
          <w:color w:val="000000" w:themeColor="text1"/>
        </w:rPr>
      </w:pPr>
      <w:r w:rsidRPr="00CF7E12">
        <w:rPr>
          <w:bCs/>
          <w:color w:val="000000" w:themeColor="text1"/>
        </w:rPr>
        <w:t xml:space="preserve">In </w:t>
      </w:r>
      <w:r w:rsidR="004E3C3F" w:rsidRPr="00CF7E12">
        <w:rPr>
          <w:bCs/>
          <w:color w:val="000000" w:themeColor="text1"/>
        </w:rPr>
        <w:t xml:space="preserve">his </w:t>
      </w:r>
      <w:r w:rsidRPr="00CF7E12">
        <w:rPr>
          <w:bCs/>
          <w:color w:val="000000" w:themeColor="text1"/>
        </w:rPr>
        <w:t>witness statement</w:t>
      </w:r>
      <w:r w:rsidR="004E3C3F" w:rsidRPr="00CF7E12">
        <w:rPr>
          <w:bCs/>
          <w:color w:val="000000" w:themeColor="text1"/>
        </w:rPr>
        <w:t>, Vincent Cheung</w:t>
      </w:r>
      <w:r w:rsidRPr="00CF7E12">
        <w:rPr>
          <w:bCs/>
          <w:color w:val="000000" w:themeColor="text1"/>
        </w:rPr>
        <w:t xml:space="preserve"> said he </w:t>
      </w:r>
      <w:r w:rsidR="004E3C3F" w:rsidRPr="00CF7E12">
        <w:rPr>
          <w:bCs/>
          <w:color w:val="000000" w:themeColor="text1"/>
        </w:rPr>
        <w:t xml:space="preserve">had not seen </w:t>
      </w:r>
      <w:r w:rsidRPr="00CF7E12">
        <w:rPr>
          <w:bCs/>
          <w:color w:val="000000" w:themeColor="text1"/>
        </w:rPr>
        <w:t xml:space="preserve">Mr Lim </w:t>
      </w:r>
      <w:r w:rsidR="004E3C3F" w:rsidRPr="00CF7E12">
        <w:rPr>
          <w:bCs/>
          <w:color w:val="000000" w:themeColor="text1"/>
        </w:rPr>
        <w:t>for over a year and was not aware of his hospitalisations and cancer treatment.</w:t>
      </w:r>
      <w:r w:rsidR="004E3C3F" w:rsidRPr="00CF7E12">
        <w:rPr>
          <w:bCs/>
          <w:color w:val="000000" w:themeColor="text1"/>
          <w:vertAlign w:val="superscript"/>
        </w:rPr>
        <w:footnoteReference w:id="123"/>
      </w:r>
      <w:r w:rsidR="00A9028E" w:rsidRPr="00CF7E12">
        <w:rPr>
          <w:bCs/>
          <w:color w:val="000000" w:themeColor="text1"/>
        </w:rPr>
        <w:t xml:space="preserve"> </w:t>
      </w:r>
      <w:r w:rsidR="004E3C3F" w:rsidRPr="00CF7E12">
        <w:rPr>
          <w:bCs/>
          <w:color w:val="000000" w:themeColor="text1"/>
        </w:rPr>
        <w:t xml:space="preserve"> Moreover, there was no explanation by him as to the lack of efforts to comply with the Golden Rule or solicitors’ obligations in relation to execution of a will by an aged testator.</w:t>
      </w:r>
    </w:p>
    <w:p w14:paraId="6511FF5E" w14:textId="78125D89" w:rsidR="00136237" w:rsidRPr="00CF7E12" w:rsidRDefault="00024A0B" w:rsidP="002606A5">
      <w:pPr>
        <w:pStyle w:val="Final"/>
        <w:spacing w:before="480" w:after="480"/>
        <w:ind w:left="0" w:firstLine="0"/>
        <w:rPr>
          <w:bCs/>
          <w:color w:val="000000" w:themeColor="text1"/>
        </w:rPr>
      </w:pPr>
      <w:bookmarkStart w:id="31" w:name="_Ref167461179"/>
      <w:r w:rsidRPr="00CF7E12">
        <w:rPr>
          <w:bCs/>
          <w:color w:val="000000" w:themeColor="text1"/>
        </w:rPr>
        <w:t>Mr Lim</w:t>
      </w:r>
      <w:r w:rsidR="002606A5" w:rsidRPr="00CF7E12">
        <w:rPr>
          <w:bCs/>
          <w:color w:val="000000" w:themeColor="text1"/>
        </w:rPr>
        <w:t>/</w:t>
      </w:r>
      <w:r w:rsidR="00136237" w:rsidRPr="00CF7E12">
        <w:rPr>
          <w:bCs/>
          <w:color w:val="000000" w:themeColor="text1"/>
        </w:rPr>
        <w:t xml:space="preserve">Lai Sun was a longstanding client of </w:t>
      </w:r>
      <w:r w:rsidR="004E3C3F" w:rsidRPr="00CF7E12">
        <w:rPr>
          <w:bCs/>
          <w:color w:val="000000" w:themeColor="text1"/>
        </w:rPr>
        <w:t xml:space="preserve">Vincent Cheung’s </w:t>
      </w:r>
      <w:r w:rsidR="00136237" w:rsidRPr="00CF7E12">
        <w:rPr>
          <w:bCs/>
          <w:color w:val="000000" w:themeColor="text1"/>
        </w:rPr>
        <w:t>firm</w:t>
      </w:r>
      <w:r w:rsidR="004E3C3F" w:rsidRPr="00CF7E12">
        <w:rPr>
          <w:bCs/>
          <w:color w:val="000000" w:themeColor="text1"/>
        </w:rPr>
        <w:t>.</w:t>
      </w:r>
      <w:r w:rsidR="00136237" w:rsidRPr="00CF7E12">
        <w:rPr>
          <w:bCs/>
          <w:color w:val="000000" w:themeColor="text1"/>
          <w:vertAlign w:val="superscript"/>
        </w:rPr>
        <w:footnoteReference w:id="124"/>
      </w:r>
      <w:r w:rsidR="00596EBC" w:rsidRPr="00CF7E12">
        <w:rPr>
          <w:bCs/>
          <w:color w:val="000000" w:themeColor="text1"/>
        </w:rPr>
        <w:t xml:space="preserve"> </w:t>
      </w:r>
      <w:r w:rsidR="004E3C3F" w:rsidRPr="00CF7E12">
        <w:rPr>
          <w:bCs/>
          <w:color w:val="000000" w:themeColor="text1"/>
        </w:rPr>
        <w:t xml:space="preserve"> H</w:t>
      </w:r>
      <w:r w:rsidR="00136237" w:rsidRPr="00CF7E12">
        <w:rPr>
          <w:bCs/>
          <w:color w:val="000000" w:themeColor="text1"/>
        </w:rPr>
        <w:t xml:space="preserve">e must have known that Peter </w:t>
      </w:r>
      <w:r w:rsidR="004E3C3F" w:rsidRPr="00CF7E12">
        <w:rPr>
          <w:bCs/>
          <w:color w:val="000000" w:themeColor="text1"/>
        </w:rPr>
        <w:t xml:space="preserve">Lam </w:t>
      </w:r>
      <w:r w:rsidR="00403CC2" w:rsidRPr="00CF7E12">
        <w:rPr>
          <w:bCs/>
          <w:color w:val="000000" w:themeColor="text1"/>
        </w:rPr>
        <w:t xml:space="preserve">was </w:t>
      </w:r>
      <w:r w:rsidRPr="00CF7E12">
        <w:rPr>
          <w:bCs/>
          <w:color w:val="000000" w:themeColor="text1"/>
        </w:rPr>
        <w:t>Mr Lim’s chosen successor</w:t>
      </w:r>
      <w:r w:rsidR="00403CC2" w:rsidRPr="00CF7E12">
        <w:rPr>
          <w:bCs/>
          <w:color w:val="000000" w:themeColor="text1"/>
        </w:rPr>
        <w:t xml:space="preserve"> </w:t>
      </w:r>
      <w:r w:rsidR="006B38EE" w:rsidRPr="00CF7E12">
        <w:rPr>
          <w:bCs/>
          <w:color w:val="000000" w:themeColor="text1"/>
        </w:rPr>
        <w:t xml:space="preserve">and </w:t>
      </w:r>
      <w:r w:rsidR="00136237" w:rsidRPr="00CF7E12">
        <w:rPr>
          <w:bCs/>
          <w:color w:val="000000" w:themeColor="text1"/>
        </w:rPr>
        <w:t>was in control of the Lai Sun Group</w:t>
      </w:r>
      <w:r w:rsidR="006B38EE" w:rsidRPr="00CF7E12">
        <w:rPr>
          <w:bCs/>
          <w:color w:val="000000" w:themeColor="text1"/>
        </w:rPr>
        <w:t>.</w:t>
      </w:r>
      <w:r w:rsidR="004E3C3F" w:rsidRPr="00CF7E12">
        <w:rPr>
          <w:bCs/>
          <w:color w:val="000000" w:themeColor="text1"/>
        </w:rPr>
        <w:t xml:space="preserve"> </w:t>
      </w:r>
      <w:r w:rsidR="00A9028E" w:rsidRPr="00CF7E12">
        <w:rPr>
          <w:bCs/>
          <w:color w:val="000000" w:themeColor="text1"/>
        </w:rPr>
        <w:t xml:space="preserve"> </w:t>
      </w:r>
      <w:r w:rsidR="004E3C3F" w:rsidRPr="00CF7E12">
        <w:rPr>
          <w:bCs/>
          <w:color w:val="000000" w:themeColor="text1"/>
        </w:rPr>
        <w:t>I</w:t>
      </w:r>
      <w:r w:rsidR="00136237" w:rsidRPr="00CF7E12">
        <w:rPr>
          <w:bCs/>
          <w:color w:val="000000" w:themeColor="text1"/>
        </w:rPr>
        <w:t xml:space="preserve">t would be important </w:t>
      </w:r>
      <w:r w:rsidR="004E3C3F" w:rsidRPr="00CF7E12">
        <w:rPr>
          <w:bCs/>
          <w:color w:val="000000" w:themeColor="text1"/>
        </w:rPr>
        <w:t xml:space="preserve">for him </w:t>
      </w:r>
      <w:r w:rsidR="00136237" w:rsidRPr="00CF7E12">
        <w:rPr>
          <w:bCs/>
          <w:color w:val="000000" w:themeColor="text1"/>
        </w:rPr>
        <w:t xml:space="preserve">to remain on good terms with </w:t>
      </w:r>
      <w:r w:rsidR="00282846" w:rsidRPr="00CF7E12">
        <w:rPr>
          <w:bCs/>
          <w:color w:val="000000" w:themeColor="text1"/>
        </w:rPr>
        <w:t>Peter Lam, who</w:t>
      </w:r>
      <w:r w:rsidR="00136237" w:rsidRPr="00CF7E12">
        <w:rPr>
          <w:bCs/>
          <w:color w:val="000000" w:themeColor="text1"/>
        </w:rPr>
        <w:t xml:space="preserve"> stood to benefit significantly under the </w:t>
      </w:r>
      <w:r w:rsidRPr="00CF7E12">
        <w:rPr>
          <w:bCs/>
          <w:color w:val="000000" w:themeColor="text1"/>
        </w:rPr>
        <w:t xml:space="preserve">2004 </w:t>
      </w:r>
      <w:r w:rsidR="00136237" w:rsidRPr="00CF7E12">
        <w:rPr>
          <w:bCs/>
          <w:color w:val="000000" w:themeColor="text1"/>
        </w:rPr>
        <w:t xml:space="preserve">Will, more so than </w:t>
      </w:r>
      <w:r w:rsidR="00DD0621" w:rsidRPr="00CF7E12">
        <w:rPr>
          <w:bCs/>
          <w:color w:val="000000" w:themeColor="text1"/>
        </w:rPr>
        <w:t xml:space="preserve">under </w:t>
      </w:r>
      <w:r w:rsidR="00136237" w:rsidRPr="00CF7E12">
        <w:rPr>
          <w:bCs/>
          <w:color w:val="000000" w:themeColor="text1"/>
        </w:rPr>
        <w:t>the previous wills under which the residuary estate had been divided amongst many more beneficiaries</w:t>
      </w:r>
      <w:r w:rsidR="004D7BA4" w:rsidRPr="00CF7E12">
        <w:rPr>
          <w:bCs/>
          <w:color w:val="000000" w:themeColor="text1"/>
        </w:rPr>
        <w:t xml:space="preserve">. </w:t>
      </w:r>
      <w:r w:rsidR="00136237" w:rsidRPr="00CF7E12">
        <w:rPr>
          <w:bCs/>
          <w:color w:val="000000" w:themeColor="text1"/>
        </w:rPr>
        <w:t xml:space="preserve"> Peter </w:t>
      </w:r>
      <w:r w:rsidR="00282846" w:rsidRPr="00CF7E12">
        <w:rPr>
          <w:bCs/>
          <w:color w:val="000000" w:themeColor="text1"/>
        </w:rPr>
        <w:t xml:space="preserve">Lam </w:t>
      </w:r>
      <w:r w:rsidR="00136237" w:rsidRPr="00CF7E12">
        <w:rPr>
          <w:bCs/>
          <w:color w:val="000000" w:themeColor="text1"/>
        </w:rPr>
        <w:t>did not deny that he was friends with Vincent</w:t>
      </w:r>
      <w:r w:rsidR="00282846" w:rsidRPr="00CF7E12">
        <w:rPr>
          <w:bCs/>
          <w:color w:val="000000" w:themeColor="text1"/>
        </w:rPr>
        <w:t xml:space="preserve"> Cheung</w:t>
      </w:r>
      <w:r w:rsidR="00136237" w:rsidRPr="00CF7E12">
        <w:rPr>
          <w:bCs/>
          <w:color w:val="000000" w:themeColor="text1"/>
        </w:rPr>
        <w:t xml:space="preserve">, merely </w:t>
      </w:r>
      <w:r w:rsidR="00927286" w:rsidRPr="00CF7E12">
        <w:rPr>
          <w:bCs/>
          <w:color w:val="000000" w:themeColor="text1"/>
        </w:rPr>
        <w:t>saying</w:t>
      </w:r>
      <w:r w:rsidR="00136237" w:rsidRPr="00CF7E12">
        <w:rPr>
          <w:bCs/>
          <w:color w:val="000000" w:themeColor="text1"/>
        </w:rPr>
        <w:t xml:space="preserve"> that they were not as close as his father </w:t>
      </w:r>
      <w:r w:rsidR="00282846" w:rsidRPr="00CF7E12">
        <w:rPr>
          <w:bCs/>
          <w:color w:val="000000" w:themeColor="text1"/>
        </w:rPr>
        <w:t xml:space="preserve">was </w:t>
      </w:r>
      <w:r w:rsidR="00DD0621" w:rsidRPr="00CF7E12">
        <w:rPr>
          <w:bCs/>
          <w:color w:val="000000" w:themeColor="text1"/>
        </w:rPr>
        <w:t xml:space="preserve">to </w:t>
      </w:r>
      <w:r w:rsidR="00282846" w:rsidRPr="00CF7E12">
        <w:rPr>
          <w:bCs/>
          <w:color w:val="000000" w:themeColor="text1"/>
          <w:lang w:val="en-US"/>
        </w:rPr>
        <w:t>Vincent Cheung</w:t>
      </w:r>
      <w:r w:rsidR="00136237" w:rsidRPr="00CF7E12">
        <w:rPr>
          <w:bCs/>
          <w:color w:val="000000" w:themeColor="text1"/>
        </w:rPr>
        <w:t>.</w:t>
      </w:r>
      <w:r w:rsidR="00A9028E" w:rsidRPr="00CF7E12">
        <w:rPr>
          <w:bCs/>
          <w:color w:val="000000" w:themeColor="text1"/>
        </w:rPr>
        <w:t xml:space="preserve"> </w:t>
      </w:r>
      <w:r w:rsidR="004D7BA4" w:rsidRPr="00CF7E12">
        <w:rPr>
          <w:bCs/>
          <w:color w:val="000000" w:themeColor="text1"/>
        </w:rPr>
        <w:t xml:space="preserve"> </w:t>
      </w:r>
      <w:r w:rsidR="00282846" w:rsidRPr="00CF7E12">
        <w:rPr>
          <w:bCs/>
          <w:color w:val="000000" w:themeColor="text1"/>
        </w:rPr>
        <w:t xml:space="preserve">I find that </w:t>
      </w:r>
      <w:r w:rsidR="00282846" w:rsidRPr="00CF7E12">
        <w:rPr>
          <w:bCs/>
          <w:color w:val="000000" w:themeColor="text1"/>
          <w:lang w:val="en-US"/>
        </w:rPr>
        <w:t xml:space="preserve">Vincent Cheung was not in any sense an independent or disinterested witness, and that his interests and </w:t>
      </w:r>
      <w:r w:rsidR="00136237" w:rsidRPr="00CF7E12">
        <w:rPr>
          <w:bCs/>
          <w:color w:val="000000" w:themeColor="text1"/>
        </w:rPr>
        <w:t xml:space="preserve">the interests of Peter </w:t>
      </w:r>
      <w:r w:rsidR="00282846" w:rsidRPr="00CF7E12">
        <w:rPr>
          <w:bCs/>
          <w:color w:val="000000" w:themeColor="text1"/>
        </w:rPr>
        <w:t xml:space="preserve">Lam </w:t>
      </w:r>
      <w:r w:rsidR="00136237" w:rsidRPr="00CF7E12">
        <w:rPr>
          <w:bCs/>
          <w:color w:val="000000" w:themeColor="text1"/>
        </w:rPr>
        <w:t xml:space="preserve">were aligned in seeking to uphold the </w:t>
      </w:r>
      <w:r w:rsidR="00DD0621" w:rsidRPr="00CF7E12">
        <w:rPr>
          <w:bCs/>
          <w:color w:val="000000" w:themeColor="text1"/>
        </w:rPr>
        <w:t xml:space="preserve">2004 </w:t>
      </w:r>
      <w:r w:rsidR="00136237" w:rsidRPr="00CF7E12">
        <w:rPr>
          <w:bCs/>
          <w:color w:val="000000" w:themeColor="text1"/>
        </w:rPr>
        <w:t>Will.</w:t>
      </w:r>
      <w:bookmarkEnd w:id="31"/>
    </w:p>
    <w:p w14:paraId="5D82C6EA" w14:textId="61F1BF15" w:rsidR="00136237" w:rsidRPr="00CF7E12" w:rsidRDefault="00136237" w:rsidP="002606A5">
      <w:pPr>
        <w:pStyle w:val="Final"/>
        <w:spacing w:before="480" w:after="480"/>
        <w:ind w:left="0" w:firstLine="0"/>
        <w:rPr>
          <w:b/>
          <w:bCs/>
          <w:color w:val="000000" w:themeColor="text1"/>
        </w:rPr>
      </w:pPr>
      <w:r w:rsidRPr="00CF7E12">
        <w:rPr>
          <w:bCs/>
          <w:color w:val="000000" w:themeColor="text1"/>
          <w:u w:val="single"/>
        </w:rPr>
        <w:t>Madam U Po Chu</w:t>
      </w:r>
      <w:r w:rsidRPr="00CF7E12">
        <w:rPr>
          <w:bCs/>
          <w:color w:val="000000" w:themeColor="text1"/>
        </w:rPr>
        <w:t xml:space="preserve">’s </w:t>
      </w:r>
      <w:r w:rsidR="00DD0621" w:rsidRPr="00CF7E12">
        <w:rPr>
          <w:bCs/>
          <w:color w:val="000000" w:themeColor="text1"/>
        </w:rPr>
        <w:t xml:space="preserve">witness statement </w:t>
      </w:r>
      <w:r w:rsidR="001367D4" w:rsidRPr="00CF7E12">
        <w:rPr>
          <w:bCs/>
          <w:color w:val="000000" w:themeColor="text1"/>
        </w:rPr>
        <w:t xml:space="preserve">made no mention of the doctors or the mental examination, and instead </w:t>
      </w:r>
      <w:r w:rsidR="002C124C" w:rsidRPr="00CF7E12">
        <w:rPr>
          <w:bCs/>
          <w:color w:val="000000" w:themeColor="text1"/>
        </w:rPr>
        <w:t>stated</w:t>
      </w:r>
      <w:r w:rsidR="001367D4" w:rsidRPr="00CF7E12">
        <w:rPr>
          <w:bCs/>
          <w:color w:val="000000" w:themeColor="text1"/>
        </w:rPr>
        <w:t xml:space="preserve"> that the execution on 3 December proceeded “</w:t>
      </w:r>
      <w:r w:rsidR="001367D4" w:rsidRPr="00CF7E12">
        <w:rPr>
          <w:bCs/>
          <w:iCs/>
          <w:color w:val="000000" w:themeColor="text1"/>
        </w:rPr>
        <w:t>smoothly</w:t>
      </w:r>
      <w:r w:rsidR="001367D4" w:rsidRPr="00CF7E12">
        <w:rPr>
          <w:bCs/>
          <w:color w:val="000000" w:themeColor="text1"/>
        </w:rPr>
        <w:t>”</w:t>
      </w:r>
      <w:r w:rsidR="00233AFD" w:rsidRPr="00CF7E12">
        <w:rPr>
          <w:bCs/>
          <w:color w:val="000000" w:themeColor="text1"/>
        </w:rPr>
        <w:t>,</w:t>
      </w:r>
      <w:r w:rsidR="001367D4" w:rsidRPr="00CF7E12">
        <w:rPr>
          <w:bCs/>
          <w:color w:val="000000" w:themeColor="text1"/>
          <w:vertAlign w:val="superscript"/>
        </w:rPr>
        <w:footnoteReference w:id="125"/>
      </w:r>
      <w:r w:rsidR="001367D4" w:rsidRPr="00CF7E12">
        <w:rPr>
          <w:bCs/>
          <w:color w:val="000000" w:themeColor="text1"/>
        </w:rPr>
        <w:t xml:space="preserve"> </w:t>
      </w:r>
      <w:r w:rsidR="002B3698" w:rsidRPr="00CF7E12">
        <w:rPr>
          <w:bCs/>
          <w:color w:val="000000" w:themeColor="text1"/>
        </w:rPr>
        <w:t xml:space="preserve">in </w:t>
      </w:r>
      <w:r w:rsidR="001367D4" w:rsidRPr="00CF7E12">
        <w:rPr>
          <w:bCs/>
          <w:color w:val="000000" w:themeColor="text1"/>
        </w:rPr>
        <w:t>contradict</w:t>
      </w:r>
      <w:r w:rsidR="00A92CC3" w:rsidRPr="00CF7E12">
        <w:rPr>
          <w:bCs/>
          <w:color w:val="000000" w:themeColor="text1"/>
        </w:rPr>
        <w:t>ion of</w:t>
      </w:r>
      <w:r w:rsidR="001367D4" w:rsidRPr="00CF7E12">
        <w:rPr>
          <w:bCs/>
          <w:color w:val="000000" w:themeColor="text1"/>
        </w:rPr>
        <w:t xml:space="preserve"> Dr Chan</w:t>
      </w:r>
      <w:r w:rsidR="00A9028E" w:rsidRPr="00CF7E12">
        <w:rPr>
          <w:bCs/>
          <w:color w:val="000000" w:themeColor="text1"/>
        </w:rPr>
        <w:t>’s evidence</w:t>
      </w:r>
      <w:r w:rsidR="001367D4" w:rsidRPr="00CF7E12">
        <w:rPr>
          <w:bCs/>
          <w:color w:val="000000" w:themeColor="text1"/>
        </w:rPr>
        <w:t>.  In relation to the lu</w:t>
      </w:r>
      <w:r w:rsidR="00716B33">
        <w:rPr>
          <w:bCs/>
          <w:color w:val="000000" w:themeColor="text1"/>
        </w:rPr>
        <w:t>nch with Mark Lee and Tim Ho in</w:t>
      </w:r>
      <w:r w:rsidR="00716B33">
        <w:rPr>
          <w:bCs/>
          <w:color w:val="000000" w:themeColor="text1"/>
          <w:lang w:val="en-US"/>
        </w:rPr>
        <w:t xml:space="preserve"> </w:t>
      </w:r>
      <w:r w:rsidR="001367D4" w:rsidRPr="00CF7E12">
        <w:rPr>
          <w:bCs/>
          <w:color w:val="000000" w:themeColor="text1"/>
        </w:rPr>
        <w:t xml:space="preserve">mid-2004 at Ho Choi Restaurant, Madam U </w:t>
      </w:r>
      <w:r w:rsidR="00A9028E" w:rsidRPr="00CF7E12">
        <w:rPr>
          <w:bCs/>
          <w:color w:val="000000" w:themeColor="text1"/>
        </w:rPr>
        <w:t xml:space="preserve">stated </w:t>
      </w:r>
      <w:r w:rsidR="001367D4" w:rsidRPr="00CF7E12">
        <w:rPr>
          <w:bCs/>
          <w:color w:val="000000" w:themeColor="text1"/>
        </w:rPr>
        <w:t xml:space="preserve">that she had expressly told Mark Lee at the lunch that </w:t>
      </w:r>
      <w:r w:rsidR="00DD0621" w:rsidRPr="00CF7E12">
        <w:rPr>
          <w:bCs/>
          <w:color w:val="000000" w:themeColor="text1"/>
        </w:rPr>
        <w:t xml:space="preserve">Mr Lim </w:t>
      </w:r>
      <w:r w:rsidR="001367D4" w:rsidRPr="00CF7E12">
        <w:rPr>
          <w:bCs/>
          <w:color w:val="000000" w:themeColor="text1"/>
        </w:rPr>
        <w:t>would not leave anything to Pearl</w:t>
      </w:r>
      <w:r w:rsidR="00FB1337" w:rsidRPr="00CF7E12">
        <w:rPr>
          <w:bCs/>
          <w:color w:val="000000" w:themeColor="text1"/>
        </w:rPr>
        <w:t xml:space="preserve"> Ling</w:t>
      </w:r>
      <w:r w:rsidR="001367D4" w:rsidRPr="00CF7E12">
        <w:rPr>
          <w:bCs/>
          <w:color w:val="000000" w:themeColor="text1"/>
        </w:rPr>
        <w:t xml:space="preserve">.  However, this is not corroborated by either Mark Lee or Tim Ho.  Madam U also made no mention at all of </w:t>
      </w:r>
      <w:r w:rsidR="00DD0621" w:rsidRPr="00CF7E12">
        <w:rPr>
          <w:bCs/>
          <w:color w:val="000000" w:themeColor="text1"/>
        </w:rPr>
        <w:t>Mr Lim</w:t>
      </w:r>
      <w:r w:rsidR="001367D4" w:rsidRPr="00CF7E12">
        <w:rPr>
          <w:bCs/>
          <w:color w:val="000000" w:themeColor="text1"/>
        </w:rPr>
        <w:t xml:space="preserve">’s dementia or Alzheimer’s disease.  It is inconceivable that, having lived with him throughout the relevant period, she would not have known.  I find Madam U’s evidence </w:t>
      </w:r>
      <w:r w:rsidR="00FA52BF" w:rsidRPr="00CF7E12">
        <w:rPr>
          <w:bCs/>
          <w:color w:val="000000" w:themeColor="text1"/>
        </w:rPr>
        <w:t>to be untrue</w:t>
      </w:r>
      <w:r w:rsidR="001367D4" w:rsidRPr="00CF7E12">
        <w:rPr>
          <w:bCs/>
          <w:color w:val="000000" w:themeColor="text1"/>
        </w:rPr>
        <w:t xml:space="preserve">.  </w:t>
      </w:r>
    </w:p>
    <w:p w14:paraId="7D15DF70" w14:textId="4CF68CD8" w:rsidR="00136237" w:rsidRPr="00CF7E12" w:rsidRDefault="001367D4" w:rsidP="002606A5">
      <w:pPr>
        <w:pStyle w:val="Final"/>
        <w:spacing w:before="480" w:after="480"/>
        <w:ind w:left="0" w:firstLine="0"/>
        <w:rPr>
          <w:b/>
          <w:bCs/>
          <w:color w:val="000000" w:themeColor="text1"/>
        </w:rPr>
      </w:pPr>
      <w:r w:rsidRPr="00CF7E12">
        <w:rPr>
          <w:bCs/>
          <w:color w:val="000000" w:themeColor="text1"/>
        </w:rPr>
        <w:t xml:space="preserve">As Peter Lam </w:t>
      </w:r>
      <w:r w:rsidR="00F71842" w:rsidRPr="00CF7E12">
        <w:rPr>
          <w:bCs/>
          <w:color w:val="000000" w:themeColor="text1"/>
        </w:rPr>
        <w:t>said</w:t>
      </w:r>
      <w:r w:rsidRPr="00CF7E12">
        <w:rPr>
          <w:bCs/>
          <w:color w:val="000000" w:themeColor="text1"/>
        </w:rPr>
        <w:t xml:space="preserve">, Madam U did not like Madam Koo, Pearl </w:t>
      </w:r>
      <w:r w:rsidR="00A945E6" w:rsidRPr="00CF7E12">
        <w:rPr>
          <w:bCs/>
          <w:color w:val="000000" w:themeColor="text1"/>
        </w:rPr>
        <w:t xml:space="preserve">Ling </w:t>
      </w:r>
      <w:r w:rsidRPr="00CF7E12">
        <w:rPr>
          <w:bCs/>
          <w:color w:val="000000" w:themeColor="text1"/>
        </w:rPr>
        <w:t>or Eric</w:t>
      </w:r>
      <w:r w:rsidR="00A945E6" w:rsidRPr="00CF7E12">
        <w:rPr>
          <w:bCs/>
          <w:color w:val="000000" w:themeColor="text1"/>
        </w:rPr>
        <w:t xml:space="preserve"> Ling</w:t>
      </w:r>
      <w:r w:rsidRPr="00CF7E12">
        <w:rPr>
          <w:bCs/>
          <w:color w:val="000000" w:themeColor="text1"/>
        </w:rPr>
        <w:t xml:space="preserve">, and </w:t>
      </w:r>
      <w:r w:rsidR="00F71842" w:rsidRPr="00CF7E12">
        <w:rPr>
          <w:bCs/>
          <w:color w:val="000000" w:themeColor="text1"/>
        </w:rPr>
        <w:t xml:space="preserve">she </w:t>
      </w:r>
      <w:r w:rsidRPr="00CF7E12">
        <w:rPr>
          <w:bCs/>
          <w:color w:val="000000" w:themeColor="text1"/>
        </w:rPr>
        <w:t xml:space="preserve">prevented Madam Koo from communicating with </w:t>
      </w:r>
      <w:r w:rsidR="00E04AF6" w:rsidRPr="00CF7E12">
        <w:rPr>
          <w:bCs/>
          <w:color w:val="000000" w:themeColor="text1"/>
        </w:rPr>
        <w:t>Mr Lim</w:t>
      </w:r>
      <w:r w:rsidRPr="00CF7E12">
        <w:rPr>
          <w:bCs/>
          <w:color w:val="000000" w:themeColor="text1"/>
        </w:rPr>
        <w:t xml:space="preserve"> after September 2004. </w:t>
      </w:r>
      <w:r w:rsidR="00E04AF6" w:rsidRPr="00CF7E12">
        <w:rPr>
          <w:bCs/>
          <w:color w:val="000000" w:themeColor="text1"/>
        </w:rPr>
        <w:t xml:space="preserve"> </w:t>
      </w:r>
      <w:r w:rsidRPr="00CF7E12">
        <w:rPr>
          <w:bCs/>
          <w:color w:val="000000" w:themeColor="text1"/>
        </w:rPr>
        <w:t xml:space="preserve">Given that </w:t>
      </w:r>
      <w:r w:rsidR="00136237" w:rsidRPr="00CF7E12">
        <w:rPr>
          <w:bCs/>
          <w:color w:val="000000" w:themeColor="text1"/>
        </w:rPr>
        <w:t xml:space="preserve">Madam U’s </w:t>
      </w:r>
      <w:r w:rsidR="00E04AF6" w:rsidRPr="00CF7E12">
        <w:rPr>
          <w:bCs/>
          <w:color w:val="000000" w:themeColor="text1"/>
        </w:rPr>
        <w:t>statement</w:t>
      </w:r>
      <w:r w:rsidR="00136237" w:rsidRPr="00CF7E12">
        <w:rPr>
          <w:bCs/>
          <w:color w:val="000000" w:themeColor="text1"/>
        </w:rPr>
        <w:t xml:space="preserve"> </w:t>
      </w:r>
      <w:r w:rsidRPr="00CF7E12">
        <w:rPr>
          <w:bCs/>
          <w:color w:val="000000" w:themeColor="text1"/>
        </w:rPr>
        <w:t xml:space="preserve">goes to highly contentious matters regarding the preparation of the </w:t>
      </w:r>
      <w:r w:rsidR="00E04AF6" w:rsidRPr="00CF7E12">
        <w:rPr>
          <w:bCs/>
          <w:color w:val="000000" w:themeColor="text1"/>
        </w:rPr>
        <w:t xml:space="preserve">2004 </w:t>
      </w:r>
      <w:r w:rsidRPr="00CF7E12">
        <w:rPr>
          <w:bCs/>
          <w:color w:val="000000" w:themeColor="text1"/>
        </w:rPr>
        <w:t xml:space="preserve">Will and the extent of communications with </w:t>
      </w:r>
      <w:r w:rsidR="00E04AF6" w:rsidRPr="00CF7E12">
        <w:rPr>
          <w:bCs/>
          <w:color w:val="000000" w:themeColor="text1"/>
        </w:rPr>
        <w:t>Mr Lim</w:t>
      </w:r>
      <w:r w:rsidRPr="00CF7E12">
        <w:rPr>
          <w:bCs/>
          <w:color w:val="000000" w:themeColor="text1"/>
        </w:rPr>
        <w:t xml:space="preserve"> about its contents, it cannot be accepted without cross-examination and must be given no weight in any event.</w:t>
      </w:r>
    </w:p>
    <w:p w14:paraId="4B29C31F" w14:textId="3A314C5E" w:rsidR="00136237" w:rsidRPr="00CF7E12" w:rsidRDefault="00136237" w:rsidP="002606A5">
      <w:pPr>
        <w:pStyle w:val="Final"/>
        <w:spacing w:before="480" w:after="480"/>
        <w:ind w:left="0" w:firstLine="0"/>
        <w:rPr>
          <w:bCs/>
          <w:color w:val="000000" w:themeColor="text1"/>
        </w:rPr>
      </w:pPr>
      <w:r w:rsidRPr="00CF7E12">
        <w:rPr>
          <w:bCs/>
          <w:color w:val="000000" w:themeColor="text1"/>
          <w:u w:val="single"/>
        </w:rPr>
        <w:t>Lam Kin Ming</w:t>
      </w:r>
      <w:r w:rsidRPr="00CF7E12">
        <w:rPr>
          <w:bCs/>
          <w:color w:val="000000" w:themeColor="text1"/>
        </w:rPr>
        <w:t xml:space="preserve">’s witness statement </w:t>
      </w:r>
      <w:r w:rsidR="00080860" w:rsidRPr="00CF7E12">
        <w:rPr>
          <w:bCs/>
          <w:color w:val="000000" w:themeColor="text1"/>
        </w:rPr>
        <w:t xml:space="preserve">should similarly be accorded little weight in the absence of cross-examination.  </w:t>
      </w:r>
      <w:r w:rsidR="004473DA" w:rsidRPr="00CF7E12">
        <w:rPr>
          <w:bCs/>
          <w:color w:val="000000" w:themeColor="text1"/>
        </w:rPr>
        <w:t>It</w:t>
      </w:r>
      <w:r w:rsidR="001367D4" w:rsidRPr="00CF7E12">
        <w:rPr>
          <w:bCs/>
          <w:color w:val="000000" w:themeColor="text1"/>
        </w:rPr>
        <w:t xml:space="preserve"> deals with contentious matters, such as the execution of </w:t>
      </w:r>
      <w:r w:rsidR="00E04AF6" w:rsidRPr="00CF7E12">
        <w:rPr>
          <w:bCs/>
          <w:color w:val="000000" w:themeColor="text1"/>
        </w:rPr>
        <w:t>the 2004 Will</w:t>
      </w:r>
      <w:r w:rsidR="001367D4" w:rsidRPr="00CF7E12">
        <w:rPr>
          <w:bCs/>
          <w:color w:val="000000" w:themeColor="text1"/>
        </w:rPr>
        <w:t xml:space="preserve">, the funeral and the exclusion of Eric </w:t>
      </w:r>
      <w:r w:rsidR="007F33BD" w:rsidRPr="00CF7E12">
        <w:rPr>
          <w:bCs/>
          <w:color w:val="000000" w:themeColor="text1"/>
        </w:rPr>
        <w:t xml:space="preserve">Ling </w:t>
      </w:r>
      <w:r w:rsidR="001367D4" w:rsidRPr="00CF7E12">
        <w:rPr>
          <w:bCs/>
          <w:color w:val="000000" w:themeColor="text1"/>
        </w:rPr>
        <w:t xml:space="preserve">from visiting </w:t>
      </w:r>
      <w:r w:rsidR="00E04AF6" w:rsidRPr="00CF7E12">
        <w:rPr>
          <w:bCs/>
          <w:color w:val="000000" w:themeColor="text1"/>
        </w:rPr>
        <w:t>Mr Lim</w:t>
      </w:r>
      <w:r w:rsidR="001367D4" w:rsidRPr="00CF7E12">
        <w:rPr>
          <w:bCs/>
          <w:color w:val="000000" w:themeColor="text1"/>
        </w:rPr>
        <w:t xml:space="preserve">.  </w:t>
      </w:r>
      <w:r w:rsidR="007273EA" w:rsidRPr="00CF7E12">
        <w:rPr>
          <w:bCs/>
          <w:color w:val="000000" w:themeColor="text1"/>
        </w:rPr>
        <w:t>I</w:t>
      </w:r>
      <w:r w:rsidR="001367D4" w:rsidRPr="00CF7E12">
        <w:rPr>
          <w:bCs/>
          <w:color w:val="000000" w:themeColor="text1"/>
        </w:rPr>
        <w:t>t</w:t>
      </w:r>
      <w:r w:rsidR="007273EA" w:rsidRPr="00CF7E12">
        <w:rPr>
          <w:bCs/>
          <w:color w:val="000000" w:themeColor="text1"/>
        </w:rPr>
        <w:t xml:space="preserve"> also</w:t>
      </w:r>
      <w:r w:rsidR="001367D4" w:rsidRPr="00CF7E12">
        <w:rPr>
          <w:bCs/>
          <w:color w:val="000000" w:themeColor="text1"/>
        </w:rPr>
        <w:t xml:space="preserve"> </w:t>
      </w:r>
      <w:r w:rsidRPr="00CF7E12">
        <w:rPr>
          <w:bCs/>
          <w:color w:val="000000" w:themeColor="text1"/>
        </w:rPr>
        <w:t>was provided belatedly in discovery, and was never exchanged as a witness statement</w:t>
      </w:r>
      <w:r w:rsidR="004D7BA4" w:rsidRPr="00CF7E12">
        <w:rPr>
          <w:bCs/>
          <w:color w:val="000000" w:themeColor="text1"/>
        </w:rPr>
        <w:t>.</w:t>
      </w:r>
    </w:p>
    <w:p w14:paraId="1C2F6AC9" w14:textId="77777777" w:rsidR="009F6C0B" w:rsidRPr="006F1A02" w:rsidRDefault="001F1693" w:rsidP="009F6C0B">
      <w:pPr>
        <w:pStyle w:val="Heading"/>
        <w:spacing w:before="600" w:after="240"/>
        <w:outlineLvl w:val="1"/>
        <w:rPr>
          <w:b/>
          <w:bCs/>
          <w:i w:val="0"/>
          <w:color w:val="000000" w:themeColor="text1"/>
          <w:u w:val="single"/>
        </w:rPr>
      </w:pPr>
      <w:r w:rsidRPr="006F1A02">
        <w:rPr>
          <w:b/>
          <w:bCs/>
          <w:color w:val="000000" w:themeColor="text1"/>
          <w:u w:val="single"/>
        </w:rPr>
        <w:t>F</w:t>
      </w:r>
      <w:r w:rsidR="009F6C0B" w:rsidRPr="006F1A02">
        <w:rPr>
          <w:b/>
          <w:bCs/>
          <w:color w:val="000000" w:themeColor="text1"/>
          <w:u w:val="single"/>
        </w:rPr>
        <w:t>2.</w:t>
      </w:r>
      <w:r w:rsidR="009F6C0B" w:rsidRPr="006F1A02">
        <w:rPr>
          <w:b/>
          <w:bCs/>
          <w:color w:val="000000" w:themeColor="text1"/>
          <w:u w:val="single"/>
        </w:rPr>
        <w:tab/>
      </w:r>
      <w:r w:rsidR="00726907" w:rsidRPr="006F1A02">
        <w:rPr>
          <w:b/>
          <w:bCs/>
          <w:color w:val="000000" w:themeColor="text1"/>
          <w:u w:val="single"/>
        </w:rPr>
        <w:t>The defendants</w:t>
      </w:r>
      <w:r w:rsidR="009F6C0B" w:rsidRPr="006F1A02">
        <w:rPr>
          <w:b/>
          <w:bCs/>
          <w:color w:val="000000" w:themeColor="text1"/>
          <w:u w:val="single"/>
          <w:lang w:val="en-US"/>
        </w:rPr>
        <w:t>’ witnesses</w:t>
      </w:r>
    </w:p>
    <w:p w14:paraId="6220516C" w14:textId="378C90CA" w:rsidR="009F6C0B" w:rsidRPr="00CF7E12" w:rsidRDefault="003A1908" w:rsidP="009F6C0B">
      <w:pPr>
        <w:pStyle w:val="Final"/>
        <w:spacing w:before="240" w:after="480"/>
        <w:ind w:left="0" w:firstLine="0"/>
        <w:rPr>
          <w:bCs/>
          <w:color w:val="000000" w:themeColor="text1"/>
        </w:rPr>
      </w:pPr>
      <w:r w:rsidRPr="00CF7E12">
        <w:rPr>
          <w:bCs/>
          <w:color w:val="000000" w:themeColor="text1"/>
        </w:rPr>
        <w:t>Although t</w:t>
      </w:r>
      <w:r w:rsidR="00726907" w:rsidRPr="00CF7E12">
        <w:rPr>
          <w:bCs/>
          <w:color w:val="000000" w:themeColor="text1"/>
        </w:rPr>
        <w:t>he defendants</w:t>
      </w:r>
      <w:r w:rsidR="009F6C0B" w:rsidRPr="00CF7E12">
        <w:rPr>
          <w:bCs/>
          <w:color w:val="000000" w:themeColor="text1"/>
        </w:rPr>
        <w:t xml:space="preserve"> were cross-examined at length, their evidence is </w:t>
      </w:r>
      <w:r w:rsidR="00DA24AF" w:rsidRPr="00CF7E12">
        <w:rPr>
          <w:bCs/>
          <w:color w:val="000000" w:themeColor="text1"/>
        </w:rPr>
        <w:t xml:space="preserve">at best </w:t>
      </w:r>
      <w:r w:rsidR="009F6C0B" w:rsidRPr="00CF7E12">
        <w:rPr>
          <w:bCs/>
          <w:color w:val="000000" w:themeColor="text1"/>
        </w:rPr>
        <w:t>of peripheral relevance</w:t>
      </w:r>
      <w:r w:rsidR="004D7BA4" w:rsidRPr="00CF7E12">
        <w:rPr>
          <w:bCs/>
          <w:color w:val="000000" w:themeColor="text1"/>
        </w:rPr>
        <w:t xml:space="preserve">. </w:t>
      </w:r>
      <w:r w:rsidR="009F6C0B" w:rsidRPr="00CF7E12">
        <w:rPr>
          <w:bCs/>
          <w:color w:val="000000" w:themeColor="text1"/>
        </w:rPr>
        <w:t xml:space="preserve"> It is only relevant to the issues of (i) </w:t>
      </w:r>
      <w:r w:rsidR="00CD0610" w:rsidRPr="00CF7E12">
        <w:rPr>
          <w:bCs/>
          <w:color w:val="000000" w:themeColor="text1"/>
        </w:rPr>
        <w:t xml:space="preserve">irrationality of exclusion, </w:t>
      </w:r>
      <w:r w:rsidR="009F6C0B" w:rsidRPr="00CF7E12">
        <w:rPr>
          <w:bCs/>
          <w:color w:val="000000" w:themeColor="text1"/>
        </w:rPr>
        <w:t xml:space="preserve">in particular, whether there was a reconciliation with </w:t>
      </w:r>
      <w:r w:rsidR="00E04AF6" w:rsidRPr="00CF7E12">
        <w:rPr>
          <w:bCs/>
          <w:color w:val="000000" w:themeColor="text1"/>
        </w:rPr>
        <w:t>Mr Lim</w:t>
      </w:r>
      <w:r w:rsidR="009F6C0B" w:rsidRPr="00CF7E12">
        <w:rPr>
          <w:bCs/>
          <w:color w:val="000000" w:themeColor="text1"/>
        </w:rPr>
        <w:t xml:space="preserve">, which is </w:t>
      </w:r>
      <w:r w:rsidR="006D7AE3" w:rsidRPr="00CF7E12">
        <w:rPr>
          <w:bCs/>
          <w:color w:val="000000" w:themeColor="text1"/>
        </w:rPr>
        <w:t xml:space="preserve">only </w:t>
      </w:r>
      <w:r w:rsidR="009F6C0B" w:rsidRPr="00CF7E12">
        <w:rPr>
          <w:bCs/>
          <w:color w:val="000000" w:themeColor="text1"/>
        </w:rPr>
        <w:t xml:space="preserve">one part of </w:t>
      </w:r>
      <w:r w:rsidR="007B3EDA" w:rsidRPr="00CF7E12">
        <w:rPr>
          <w:bCs/>
          <w:color w:val="000000" w:themeColor="text1"/>
        </w:rPr>
        <w:t>t</w:t>
      </w:r>
      <w:r w:rsidR="00726907" w:rsidRPr="00CF7E12">
        <w:rPr>
          <w:bCs/>
          <w:color w:val="000000" w:themeColor="text1"/>
        </w:rPr>
        <w:t>he defendants</w:t>
      </w:r>
      <w:r w:rsidR="009F6C0B" w:rsidRPr="00CF7E12">
        <w:rPr>
          <w:bCs/>
          <w:color w:val="000000" w:themeColor="text1"/>
        </w:rPr>
        <w:t>’ case on testamentary capacity; (ii</w:t>
      </w:r>
      <w:r w:rsidR="00233AFD" w:rsidRPr="00CF7E12">
        <w:rPr>
          <w:bCs/>
          <w:color w:val="000000" w:themeColor="text1"/>
        </w:rPr>
        <w:t>)</w:t>
      </w:r>
      <w:r w:rsidR="00E04AF6" w:rsidRPr="00CF7E12">
        <w:rPr>
          <w:bCs/>
          <w:color w:val="000000" w:themeColor="text1"/>
        </w:rPr>
        <w:t xml:space="preserve"> Mr Lim</w:t>
      </w:r>
      <w:r w:rsidR="009F6C0B" w:rsidRPr="00CF7E12">
        <w:rPr>
          <w:bCs/>
          <w:color w:val="000000" w:themeColor="text1"/>
        </w:rPr>
        <w:t>’s mental condition in the 2000s</w:t>
      </w:r>
      <w:r w:rsidR="00396C92" w:rsidRPr="00CF7E12">
        <w:rPr>
          <w:bCs/>
          <w:color w:val="000000" w:themeColor="text1"/>
        </w:rPr>
        <w:t xml:space="preserve"> to a </w:t>
      </w:r>
      <w:r w:rsidR="00E1768C" w:rsidRPr="00CF7E12">
        <w:rPr>
          <w:bCs/>
          <w:color w:val="000000" w:themeColor="text1"/>
        </w:rPr>
        <w:t>limited</w:t>
      </w:r>
      <w:r w:rsidR="00396C92" w:rsidRPr="00CF7E12">
        <w:rPr>
          <w:bCs/>
          <w:color w:val="000000" w:themeColor="text1"/>
        </w:rPr>
        <w:t xml:space="preserve"> extent</w:t>
      </w:r>
      <w:r w:rsidR="002251E6" w:rsidRPr="00CF7E12">
        <w:rPr>
          <w:bCs/>
          <w:color w:val="000000" w:themeColor="text1"/>
        </w:rPr>
        <w:t>,</w:t>
      </w:r>
      <w:r w:rsidR="009F6C0B" w:rsidRPr="00CF7E12">
        <w:rPr>
          <w:bCs/>
          <w:color w:val="000000" w:themeColor="text1"/>
        </w:rPr>
        <w:t xml:space="preserve"> </w:t>
      </w:r>
      <w:r w:rsidR="00930DFD" w:rsidRPr="00CF7E12">
        <w:rPr>
          <w:bCs/>
          <w:color w:val="000000" w:themeColor="text1"/>
        </w:rPr>
        <w:t xml:space="preserve">bearing in mind that </w:t>
      </w:r>
      <w:r w:rsidR="007B3EDA" w:rsidRPr="00CF7E12">
        <w:rPr>
          <w:bCs/>
          <w:color w:val="000000" w:themeColor="text1"/>
        </w:rPr>
        <w:t>t</w:t>
      </w:r>
      <w:r w:rsidR="00726907" w:rsidRPr="00CF7E12">
        <w:rPr>
          <w:bCs/>
          <w:color w:val="000000" w:themeColor="text1"/>
        </w:rPr>
        <w:t>he defendants</w:t>
      </w:r>
      <w:r w:rsidR="009F6C0B" w:rsidRPr="00CF7E12">
        <w:rPr>
          <w:bCs/>
          <w:color w:val="000000" w:themeColor="text1"/>
        </w:rPr>
        <w:t xml:space="preserve"> </w:t>
      </w:r>
      <w:r w:rsidR="006D7AE3" w:rsidRPr="00CF7E12">
        <w:rPr>
          <w:bCs/>
          <w:color w:val="000000" w:themeColor="text1"/>
        </w:rPr>
        <w:t xml:space="preserve">had </w:t>
      </w:r>
      <w:r w:rsidR="009F6C0B" w:rsidRPr="00CF7E12">
        <w:rPr>
          <w:bCs/>
          <w:color w:val="000000" w:themeColor="text1"/>
        </w:rPr>
        <w:t xml:space="preserve">not </w:t>
      </w:r>
      <w:r w:rsidR="006D7AE3" w:rsidRPr="00CF7E12">
        <w:rPr>
          <w:bCs/>
          <w:color w:val="000000" w:themeColor="text1"/>
        </w:rPr>
        <w:t xml:space="preserve">seen </w:t>
      </w:r>
      <w:r w:rsidR="00E04AF6" w:rsidRPr="00CF7E12">
        <w:rPr>
          <w:bCs/>
          <w:color w:val="000000" w:themeColor="text1"/>
        </w:rPr>
        <w:t>Mr Lim</w:t>
      </w:r>
      <w:r w:rsidR="009F6C0B" w:rsidRPr="00CF7E12">
        <w:rPr>
          <w:bCs/>
          <w:color w:val="000000" w:themeColor="text1"/>
        </w:rPr>
        <w:t xml:space="preserve"> after late 2003, and </w:t>
      </w:r>
      <w:r w:rsidR="00F0195B" w:rsidRPr="00CF7E12">
        <w:rPr>
          <w:bCs/>
          <w:color w:val="000000" w:themeColor="text1"/>
        </w:rPr>
        <w:t>in the case of Eric</w:t>
      </w:r>
      <w:r w:rsidR="00930DFD" w:rsidRPr="00CF7E12">
        <w:rPr>
          <w:bCs/>
          <w:color w:val="000000" w:themeColor="text1"/>
        </w:rPr>
        <w:t xml:space="preserve"> Ling</w:t>
      </w:r>
      <w:r w:rsidR="00F0195B" w:rsidRPr="00CF7E12">
        <w:rPr>
          <w:bCs/>
          <w:color w:val="000000" w:themeColor="text1"/>
        </w:rPr>
        <w:t>, after June</w:t>
      </w:r>
      <w:r w:rsidR="006D7AE3" w:rsidRPr="00CF7E12">
        <w:rPr>
          <w:bCs/>
          <w:color w:val="000000" w:themeColor="text1"/>
          <w:lang w:val="en-US"/>
        </w:rPr>
        <w:t xml:space="preserve"> </w:t>
      </w:r>
      <w:r w:rsidR="009F6C0B" w:rsidRPr="00CF7E12">
        <w:rPr>
          <w:bCs/>
          <w:color w:val="000000" w:themeColor="text1"/>
        </w:rPr>
        <w:t>2004; and (iii) undue influence.</w:t>
      </w:r>
    </w:p>
    <w:p w14:paraId="1C12B213" w14:textId="77777777" w:rsidR="00AF7304" w:rsidRPr="00CF7E12" w:rsidRDefault="00BC0137" w:rsidP="00AF7304">
      <w:pPr>
        <w:pStyle w:val="Heading"/>
        <w:spacing w:before="600" w:after="240"/>
        <w:rPr>
          <w:b/>
          <w:bCs/>
          <w:color w:val="000000" w:themeColor="text1"/>
          <w:u w:val="single"/>
        </w:rPr>
      </w:pPr>
      <w:r w:rsidRPr="00CF7E12">
        <w:rPr>
          <w:rFonts w:cs="Arial"/>
          <w:b/>
          <w:bCs/>
          <w:color w:val="000000" w:themeColor="text1"/>
          <w:u w:val="single"/>
        </w:rPr>
        <w:t>G.</w:t>
      </w:r>
      <w:r w:rsidRPr="00CF7E12">
        <w:rPr>
          <w:rFonts w:cs="Arial"/>
          <w:b/>
          <w:bCs/>
          <w:color w:val="000000" w:themeColor="text1"/>
          <w:u w:val="single"/>
        </w:rPr>
        <w:tab/>
        <w:t>EXPERT EVIDENCE</w:t>
      </w:r>
    </w:p>
    <w:p w14:paraId="144641C5" w14:textId="72140124" w:rsidR="00AF7304" w:rsidRPr="00CF7E12" w:rsidRDefault="00793DD0" w:rsidP="00AF7304">
      <w:pPr>
        <w:pStyle w:val="Final"/>
        <w:spacing w:before="240" w:after="480"/>
        <w:ind w:left="0" w:firstLine="0"/>
        <w:rPr>
          <w:bCs/>
          <w:color w:val="000000" w:themeColor="text1"/>
        </w:rPr>
      </w:pPr>
      <w:r w:rsidRPr="00CF7E12">
        <w:rPr>
          <w:bCs/>
          <w:color w:val="000000" w:themeColor="text1"/>
        </w:rPr>
        <w:t xml:space="preserve">The parties each </w:t>
      </w:r>
      <w:r w:rsidR="006D7AE3" w:rsidRPr="00CF7E12">
        <w:rPr>
          <w:bCs/>
          <w:color w:val="000000" w:themeColor="text1"/>
        </w:rPr>
        <w:t xml:space="preserve">called </w:t>
      </w:r>
      <w:r w:rsidR="00AF7304" w:rsidRPr="00CF7E12">
        <w:rPr>
          <w:bCs/>
          <w:color w:val="000000" w:themeColor="text1"/>
        </w:rPr>
        <w:t>a psychiatric expert and a neurological expert to give evidence.</w:t>
      </w:r>
    </w:p>
    <w:p w14:paraId="6655E540" w14:textId="3BA3A1A8" w:rsidR="00AF7304" w:rsidRPr="00CF7E12" w:rsidRDefault="008657C3" w:rsidP="005A1F15">
      <w:pPr>
        <w:pStyle w:val="Final"/>
        <w:spacing w:before="480" w:after="480"/>
        <w:ind w:left="0" w:firstLine="0"/>
        <w:rPr>
          <w:bCs/>
          <w:color w:val="000000" w:themeColor="text1"/>
        </w:rPr>
      </w:pPr>
      <w:r w:rsidRPr="00CF7E12">
        <w:rPr>
          <w:bCs/>
          <w:color w:val="000000" w:themeColor="text1"/>
        </w:rPr>
        <w:t xml:space="preserve">As accepted by </w:t>
      </w:r>
      <w:r w:rsidR="0079112E" w:rsidRPr="00CF7E12">
        <w:rPr>
          <w:bCs/>
          <w:color w:val="000000" w:themeColor="text1"/>
        </w:rPr>
        <w:t>the defendants</w:t>
      </w:r>
      <w:r w:rsidRPr="00CF7E12">
        <w:rPr>
          <w:bCs/>
          <w:color w:val="000000" w:themeColor="text1"/>
        </w:rPr>
        <w:t>,</w:t>
      </w:r>
      <w:r w:rsidR="0079112E" w:rsidRPr="00CF7E12">
        <w:rPr>
          <w:bCs/>
          <w:color w:val="000000" w:themeColor="text1"/>
        </w:rPr>
        <w:t xml:space="preserve"> the experts are attempting to conduct a retrospective assessment of capacity based on limited materials and without </w:t>
      </w:r>
      <w:r w:rsidR="00E04AF6" w:rsidRPr="00CF7E12">
        <w:rPr>
          <w:bCs/>
          <w:color w:val="000000" w:themeColor="text1"/>
          <w:lang w:eastAsia="zh-HK"/>
        </w:rPr>
        <w:t xml:space="preserve">ever </w:t>
      </w:r>
      <w:r w:rsidR="0079112E" w:rsidRPr="00CF7E12">
        <w:rPr>
          <w:bCs/>
          <w:color w:val="000000" w:themeColor="text1"/>
        </w:rPr>
        <w:t xml:space="preserve">seeing </w:t>
      </w:r>
      <w:r w:rsidR="00E04AF6" w:rsidRPr="00CF7E12">
        <w:rPr>
          <w:bCs/>
          <w:color w:val="000000" w:themeColor="text1"/>
        </w:rPr>
        <w:t>Mr Lim</w:t>
      </w:r>
      <w:r w:rsidR="00D12EF1" w:rsidRPr="00CF7E12">
        <w:rPr>
          <w:bCs/>
          <w:color w:val="000000" w:themeColor="text1"/>
        </w:rPr>
        <w:t xml:space="preserve">. </w:t>
      </w:r>
      <w:r w:rsidR="00D51C0F" w:rsidRPr="00CF7E12">
        <w:rPr>
          <w:bCs/>
          <w:color w:val="000000" w:themeColor="text1"/>
        </w:rPr>
        <w:t xml:space="preserve"> </w:t>
      </w:r>
      <w:r w:rsidR="00BE1673" w:rsidRPr="00CF7E12">
        <w:rPr>
          <w:bCs/>
          <w:iCs/>
          <w:color w:val="000000" w:themeColor="text1"/>
        </w:rPr>
        <w:t xml:space="preserve">On the other hand, </w:t>
      </w:r>
      <w:r w:rsidR="00651B1A" w:rsidRPr="00CF7E12">
        <w:rPr>
          <w:bCs/>
          <w:iCs/>
          <w:color w:val="000000" w:themeColor="text1"/>
        </w:rPr>
        <w:t>not even</w:t>
      </w:r>
      <w:r w:rsidR="00651B1A" w:rsidRPr="00CF7E12">
        <w:rPr>
          <w:bCs/>
          <w:color w:val="000000" w:themeColor="text1"/>
        </w:rPr>
        <w:t xml:space="preserve"> the plaintiffs’ experts </w:t>
      </w:r>
      <w:r w:rsidR="00651B1A" w:rsidRPr="00CF7E12">
        <w:rPr>
          <w:bCs/>
          <w:iCs/>
          <w:color w:val="000000" w:themeColor="text1"/>
        </w:rPr>
        <w:t>positively</w:t>
      </w:r>
      <w:r w:rsidR="00651B1A" w:rsidRPr="00CF7E12">
        <w:rPr>
          <w:bCs/>
          <w:color w:val="000000" w:themeColor="text1"/>
        </w:rPr>
        <w:t xml:space="preserve"> opine that </w:t>
      </w:r>
      <w:r w:rsidR="00E04AF6" w:rsidRPr="00CF7E12">
        <w:rPr>
          <w:bCs/>
          <w:color w:val="000000" w:themeColor="text1"/>
        </w:rPr>
        <w:t>Mr Lim</w:t>
      </w:r>
      <w:r w:rsidR="00651B1A" w:rsidRPr="00CF7E12">
        <w:rPr>
          <w:bCs/>
          <w:color w:val="000000" w:themeColor="text1"/>
        </w:rPr>
        <w:t xml:space="preserve"> had testamentary capacity</w:t>
      </w:r>
      <w:r w:rsidR="008110CE" w:rsidRPr="00CF7E12">
        <w:rPr>
          <w:bCs/>
          <w:color w:val="000000" w:themeColor="text1"/>
        </w:rPr>
        <w:t>.</w:t>
      </w:r>
    </w:p>
    <w:p w14:paraId="0848BB6B" w14:textId="011A07F7" w:rsidR="00AF7304" w:rsidRPr="00CF7E12" w:rsidRDefault="00AF7304" w:rsidP="005A1F15">
      <w:pPr>
        <w:pStyle w:val="Final"/>
        <w:spacing w:before="480" w:after="480"/>
        <w:ind w:left="0" w:firstLine="0"/>
        <w:rPr>
          <w:bCs/>
          <w:color w:val="000000" w:themeColor="text1"/>
        </w:rPr>
      </w:pPr>
      <w:r w:rsidRPr="00CF7E12">
        <w:rPr>
          <w:bCs/>
          <w:color w:val="000000" w:themeColor="text1"/>
        </w:rPr>
        <w:t>Prof Jacoby</w:t>
      </w:r>
      <w:r w:rsidR="00D41514" w:rsidRPr="00CF7E12">
        <w:rPr>
          <w:bCs/>
          <w:color w:val="000000" w:themeColor="text1"/>
        </w:rPr>
        <w:t>,</w:t>
      </w:r>
      <w:r w:rsidRPr="00CF7E12">
        <w:rPr>
          <w:bCs/>
          <w:color w:val="000000" w:themeColor="text1"/>
        </w:rPr>
        <w:t xml:space="preserve"> </w:t>
      </w:r>
      <w:r w:rsidR="009921C1" w:rsidRPr="00CF7E12">
        <w:rPr>
          <w:bCs/>
          <w:color w:val="000000" w:themeColor="text1"/>
        </w:rPr>
        <w:t>called by the plaintiffs</w:t>
      </w:r>
      <w:r w:rsidR="007A0208" w:rsidRPr="00CF7E12">
        <w:rPr>
          <w:bCs/>
          <w:color w:val="000000" w:themeColor="text1"/>
        </w:rPr>
        <w:t xml:space="preserve">, </w:t>
      </w:r>
      <w:r w:rsidR="00241DE9" w:rsidRPr="00CF7E12">
        <w:rPr>
          <w:bCs/>
          <w:color w:val="000000" w:themeColor="text1"/>
        </w:rPr>
        <w:t>takes</w:t>
      </w:r>
      <w:r w:rsidR="007A0208" w:rsidRPr="00CF7E12">
        <w:rPr>
          <w:bCs/>
          <w:color w:val="000000" w:themeColor="text1"/>
        </w:rPr>
        <w:t xml:space="preserve"> the view</w:t>
      </w:r>
      <w:r w:rsidRPr="00CF7E12">
        <w:rPr>
          <w:bCs/>
          <w:color w:val="000000" w:themeColor="text1"/>
        </w:rPr>
        <w:t xml:space="preserve"> that there is insufficient medical evidence </w:t>
      </w:r>
      <w:r w:rsidR="00191F4C" w:rsidRPr="00CF7E12">
        <w:rPr>
          <w:bCs/>
          <w:color w:val="000000" w:themeColor="text1"/>
        </w:rPr>
        <w:t>to form</w:t>
      </w:r>
      <w:r w:rsidRPr="00CF7E12">
        <w:rPr>
          <w:bCs/>
          <w:color w:val="000000" w:themeColor="text1"/>
        </w:rPr>
        <w:t xml:space="preserve"> a firm opinion on </w:t>
      </w:r>
      <w:r w:rsidR="00E04AF6" w:rsidRPr="00CF7E12">
        <w:rPr>
          <w:bCs/>
          <w:color w:val="000000" w:themeColor="text1"/>
        </w:rPr>
        <w:t>Mr Lim</w:t>
      </w:r>
      <w:r w:rsidR="009921C1" w:rsidRPr="00CF7E12">
        <w:rPr>
          <w:bCs/>
          <w:color w:val="000000" w:themeColor="text1"/>
        </w:rPr>
        <w:t xml:space="preserve">’s </w:t>
      </w:r>
      <w:r w:rsidRPr="00CF7E12">
        <w:rPr>
          <w:bCs/>
          <w:color w:val="000000" w:themeColor="text1"/>
        </w:rPr>
        <w:t>testamentary capacity, and that it would depend on the non-medical eviden</w:t>
      </w:r>
      <w:r w:rsidR="004F6804" w:rsidRPr="00CF7E12">
        <w:rPr>
          <w:bCs/>
          <w:color w:val="000000" w:themeColor="text1"/>
        </w:rPr>
        <w:t>ce</w:t>
      </w:r>
      <w:r w:rsidR="00C92242" w:rsidRPr="00CF7E12">
        <w:rPr>
          <w:bCs/>
          <w:color w:val="000000" w:themeColor="text1"/>
        </w:rPr>
        <w:t>,</w:t>
      </w:r>
      <w:r w:rsidR="004F6804" w:rsidRPr="00CF7E12">
        <w:rPr>
          <w:bCs/>
          <w:color w:val="000000" w:themeColor="text1"/>
        </w:rPr>
        <w:t xml:space="preserve"> which is a matter for this </w:t>
      </w:r>
      <w:r w:rsidR="00C907B8" w:rsidRPr="00CF7E12">
        <w:rPr>
          <w:bCs/>
          <w:color w:val="000000" w:themeColor="text1"/>
        </w:rPr>
        <w:t>C</w:t>
      </w:r>
      <w:r w:rsidRPr="00CF7E12">
        <w:rPr>
          <w:bCs/>
          <w:color w:val="000000" w:themeColor="text1"/>
        </w:rPr>
        <w:t>ourt.</w:t>
      </w:r>
      <w:r w:rsidRPr="00CF7E12">
        <w:rPr>
          <w:bCs/>
          <w:color w:val="000000" w:themeColor="text1"/>
          <w:vertAlign w:val="superscript"/>
        </w:rPr>
        <w:footnoteReference w:id="126"/>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He </w:t>
      </w:r>
      <w:r w:rsidR="00241DE9" w:rsidRPr="00CF7E12">
        <w:rPr>
          <w:bCs/>
          <w:color w:val="000000" w:themeColor="text1"/>
        </w:rPr>
        <w:t>remains</w:t>
      </w:r>
      <w:r w:rsidR="00C92242" w:rsidRPr="00CF7E12">
        <w:rPr>
          <w:bCs/>
          <w:color w:val="000000" w:themeColor="text1"/>
        </w:rPr>
        <w:t xml:space="preserve"> of the same </w:t>
      </w:r>
      <w:r w:rsidRPr="00CF7E12">
        <w:rPr>
          <w:bCs/>
          <w:color w:val="000000" w:themeColor="text1"/>
        </w:rPr>
        <w:t xml:space="preserve">view </w:t>
      </w:r>
      <w:r w:rsidR="0006611B" w:rsidRPr="00CF7E12">
        <w:rPr>
          <w:bCs/>
          <w:color w:val="000000" w:themeColor="text1"/>
        </w:rPr>
        <w:t>under</w:t>
      </w:r>
      <w:r w:rsidRPr="00CF7E12">
        <w:rPr>
          <w:bCs/>
          <w:color w:val="000000" w:themeColor="text1"/>
        </w:rPr>
        <w:t xml:space="preserve"> cross-examination in light of the evidence now available</w:t>
      </w:r>
      <w:r w:rsidR="007A0208" w:rsidRPr="00CF7E12">
        <w:rPr>
          <w:bCs/>
          <w:color w:val="000000" w:themeColor="text1"/>
        </w:rPr>
        <w:t xml:space="preserve">. </w:t>
      </w:r>
      <w:r w:rsidRPr="00CF7E12">
        <w:rPr>
          <w:bCs/>
          <w:color w:val="000000" w:themeColor="text1"/>
        </w:rPr>
        <w:t xml:space="preserve"> </w:t>
      </w:r>
      <w:r w:rsidR="007A0208" w:rsidRPr="00CF7E12">
        <w:rPr>
          <w:bCs/>
          <w:color w:val="000000" w:themeColor="text1"/>
        </w:rPr>
        <w:t xml:space="preserve">Prof </w:t>
      </w:r>
      <w:r w:rsidR="00C26F34">
        <w:rPr>
          <w:bCs/>
          <w:color w:val="000000" w:themeColor="text1"/>
        </w:rPr>
        <w:t>‍</w:t>
      </w:r>
      <w:r w:rsidR="007A0208" w:rsidRPr="00CF7E12">
        <w:rPr>
          <w:bCs/>
          <w:color w:val="000000" w:themeColor="text1"/>
        </w:rPr>
        <w:t>Jacoby</w:t>
      </w:r>
      <w:r w:rsidRPr="00CF7E12">
        <w:rPr>
          <w:bCs/>
          <w:color w:val="000000" w:themeColor="text1"/>
        </w:rPr>
        <w:t xml:space="preserve"> emphasised that he was “</w:t>
      </w:r>
      <w:r w:rsidRPr="00CF7E12">
        <w:rPr>
          <w:bCs/>
          <w:color w:val="000000" w:themeColor="text1"/>
          <w:u w:val="single"/>
        </w:rPr>
        <w:t>not</w:t>
      </w:r>
      <w:r w:rsidRPr="00CF7E12">
        <w:rPr>
          <w:bCs/>
          <w:color w:val="000000" w:themeColor="text1"/>
        </w:rPr>
        <w:t xml:space="preserve"> trying to argue that [</w:t>
      </w:r>
      <w:r w:rsidR="00E04AF6" w:rsidRPr="00CF7E12">
        <w:rPr>
          <w:bCs/>
          <w:color w:val="000000" w:themeColor="text1"/>
        </w:rPr>
        <w:t>Mr Lim</w:t>
      </w:r>
      <w:r w:rsidRPr="00CF7E12">
        <w:rPr>
          <w:bCs/>
          <w:color w:val="000000" w:themeColor="text1"/>
        </w:rPr>
        <w:t>] did have testamentary capacity”, and that he was simply saying “on the evidence that [he had] seen, [he] could not say that [</w:t>
      </w:r>
      <w:r w:rsidR="00E04AF6" w:rsidRPr="00CF7E12">
        <w:rPr>
          <w:bCs/>
          <w:color w:val="000000" w:themeColor="text1"/>
        </w:rPr>
        <w:t>Mr Lim</w:t>
      </w:r>
      <w:r w:rsidRPr="00CF7E12">
        <w:rPr>
          <w:bCs/>
          <w:color w:val="000000" w:themeColor="text1"/>
        </w:rPr>
        <w:t>] did or did not have testamentary capacity…”.</w:t>
      </w:r>
      <w:r w:rsidR="00D00AA3" w:rsidRPr="00CF7E12">
        <w:rPr>
          <w:bCs/>
          <w:color w:val="000000" w:themeColor="text1"/>
          <w:vertAlign w:val="superscript"/>
        </w:rPr>
        <w:t xml:space="preserve"> </w:t>
      </w:r>
      <w:r w:rsidR="004D7BA4" w:rsidRPr="00CF7E12">
        <w:rPr>
          <w:bCs/>
          <w:color w:val="000000" w:themeColor="text1"/>
        </w:rPr>
        <w:t xml:space="preserve"> </w:t>
      </w:r>
      <w:r w:rsidRPr="00CF7E12">
        <w:rPr>
          <w:bCs/>
          <w:color w:val="000000" w:themeColor="text1"/>
        </w:rPr>
        <w:t>Dr Woo</w:t>
      </w:r>
      <w:r w:rsidR="00D41514" w:rsidRPr="00CF7E12">
        <w:rPr>
          <w:bCs/>
          <w:color w:val="000000" w:themeColor="text1"/>
        </w:rPr>
        <w:t xml:space="preserve">, also called by the plaintiffs, </w:t>
      </w:r>
      <w:r w:rsidRPr="00CF7E12">
        <w:rPr>
          <w:bCs/>
          <w:color w:val="000000" w:themeColor="text1"/>
        </w:rPr>
        <w:t xml:space="preserve">opined that there was insufficient evidence to determine whether </w:t>
      </w:r>
      <w:r w:rsidR="00E04AF6" w:rsidRPr="00CF7E12">
        <w:rPr>
          <w:bCs/>
          <w:color w:val="000000" w:themeColor="text1"/>
        </w:rPr>
        <w:t>Mr Lim</w:t>
      </w:r>
      <w:r w:rsidRPr="00CF7E12">
        <w:rPr>
          <w:bCs/>
          <w:color w:val="000000" w:themeColor="text1"/>
        </w:rPr>
        <w:t xml:space="preserve"> possessed testamentary capacity when he executed the </w:t>
      </w:r>
      <w:r w:rsidR="00E04AF6" w:rsidRPr="00CF7E12">
        <w:rPr>
          <w:bCs/>
          <w:color w:val="000000" w:themeColor="text1"/>
        </w:rPr>
        <w:t xml:space="preserve">2004 </w:t>
      </w:r>
      <w:r w:rsidRPr="00CF7E12">
        <w:rPr>
          <w:bCs/>
          <w:color w:val="000000" w:themeColor="text1"/>
        </w:rPr>
        <w:t>Will.</w:t>
      </w:r>
      <w:r w:rsidRPr="00CF7E12">
        <w:rPr>
          <w:bCs/>
          <w:color w:val="000000" w:themeColor="text1"/>
          <w:vertAlign w:val="superscript"/>
        </w:rPr>
        <w:footnoteReference w:id="127"/>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He </w:t>
      </w:r>
      <w:r w:rsidR="005E4C2E" w:rsidRPr="00CF7E12">
        <w:rPr>
          <w:bCs/>
          <w:color w:val="000000" w:themeColor="text1"/>
        </w:rPr>
        <w:t xml:space="preserve">maintains </w:t>
      </w:r>
      <w:r w:rsidRPr="00CF7E12">
        <w:rPr>
          <w:bCs/>
          <w:color w:val="000000" w:themeColor="text1"/>
        </w:rPr>
        <w:t xml:space="preserve">this view </w:t>
      </w:r>
      <w:r w:rsidR="00810FBC" w:rsidRPr="00CF7E12">
        <w:rPr>
          <w:bCs/>
          <w:color w:val="000000" w:themeColor="text1"/>
        </w:rPr>
        <w:t>under</w:t>
      </w:r>
      <w:r w:rsidRPr="00CF7E12">
        <w:rPr>
          <w:bCs/>
          <w:color w:val="000000" w:themeColor="text1"/>
        </w:rPr>
        <w:t xml:space="preserve"> cross-examination</w:t>
      </w:r>
      <w:r w:rsidR="00D41514" w:rsidRPr="00CF7E12">
        <w:rPr>
          <w:bCs/>
          <w:color w:val="000000" w:themeColor="text1"/>
        </w:rPr>
        <w:t>, stating</w:t>
      </w:r>
      <w:r w:rsidRPr="00CF7E12">
        <w:rPr>
          <w:bCs/>
          <w:color w:val="000000" w:themeColor="text1"/>
        </w:rPr>
        <w:t xml:space="preserve"> “</w:t>
      </w:r>
      <w:r w:rsidRPr="00CF7E12">
        <w:rPr>
          <w:bCs/>
          <w:iCs/>
          <w:color w:val="000000" w:themeColor="text1"/>
        </w:rPr>
        <w:t>I’m not saying that he can, right, I’m still at the point that eventually, at the end of the day, I say I don’t know, right</w:t>
      </w:r>
      <w:r w:rsidRPr="00CF7E12">
        <w:rPr>
          <w:bCs/>
          <w:color w:val="000000" w:themeColor="text1"/>
        </w:rPr>
        <w:t xml:space="preserve">”. </w:t>
      </w:r>
      <w:r w:rsidR="004D7BA4" w:rsidRPr="00CF7E12">
        <w:rPr>
          <w:bCs/>
          <w:color w:val="000000" w:themeColor="text1"/>
        </w:rPr>
        <w:t xml:space="preserve"> </w:t>
      </w:r>
      <w:r w:rsidR="00671F56" w:rsidRPr="00CF7E12">
        <w:rPr>
          <w:bCs/>
          <w:color w:val="000000" w:themeColor="text1"/>
        </w:rPr>
        <w:t xml:space="preserve">Given </w:t>
      </w:r>
      <w:r w:rsidR="005E4C2E" w:rsidRPr="00CF7E12">
        <w:rPr>
          <w:bCs/>
          <w:color w:val="000000" w:themeColor="text1"/>
        </w:rPr>
        <w:t xml:space="preserve">that </w:t>
      </w:r>
      <w:r w:rsidR="00671F56" w:rsidRPr="00CF7E12">
        <w:rPr>
          <w:bCs/>
          <w:color w:val="000000" w:themeColor="text1"/>
        </w:rPr>
        <w:t>the persuasive burden lies on the plaintiffs to prove testamentary capacity, the</w:t>
      </w:r>
      <w:r w:rsidR="0080375E" w:rsidRPr="00CF7E12">
        <w:rPr>
          <w:bCs/>
          <w:color w:val="000000" w:themeColor="text1"/>
        </w:rPr>
        <w:t xml:space="preserve"> </w:t>
      </w:r>
      <w:r w:rsidR="00671F56" w:rsidRPr="00CF7E12">
        <w:rPr>
          <w:bCs/>
          <w:color w:val="000000" w:themeColor="text1"/>
        </w:rPr>
        <w:t xml:space="preserve">expert evidence </w:t>
      </w:r>
      <w:r w:rsidR="0080375E" w:rsidRPr="00CF7E12">
        <w:rPr>
          <w:bCs/>
          <w:color w:val="000000" w:themeColor="text1"/>
        </w:rPr>
        <w:t xml:space="preserve">adduced by them </w:t>
      </w:r>
      <w:r w:rsidR="00671F56" w:rsidRPr="00CF7E12">
        <w:rPr>
          <w:bCs/>
          <w:color w:val="000000" w:themeColor="text1"/>
        </w:rPr>
        <w:t>is not enough for them to succeed.</w:t>
      </w:r>
    </w:p>
    <w:p w14:paraId="694AB250" w14:textId="0C46905A" w:rsidR="00AF7304" w:rsidRPr="00CF7E12" w:rsidRDefault="00051EE0" w:rsidP="005A1F15">
      <w:pPr>
        <w:pStyle w:val="Final"/>
        <w:spacing w:before="480" w:after="480"/>
        <w:ind w:left="0" w:firstLine="0"/>
        <w:rPr>
          <w:bCs/>
          <w:color w:val="000000" w:themeColor="text1"/>
        </w:rPr>
      </w:pPr>
      <w:r w:rsidRPr="00CF7E12">
        <w:rPr>
          <w:rFonts w:hint="eastAsia"/>
          <w:bCs/>
          <w:color w:val="000000" w:themeColor="text1"/>
        </w:rPr>
        <w:t>T</w:t>
      </w:r>
      <w:r w:rsidR="00616B18" w:rsidRPr="00CF7E12">
        <w:rPr>
          <w:bCs/>
          <w:color w:val="000000" w:themeColor="text1"/>
        </w:rPr>
        <w:t>he defendant</w:t>
      </w:r>
      <w:r w:rsidR="00AF7304" w:rsidRPr="00CF7E12">
        <w:rPr>
          <w:bCs/>
          <w:color w:val="000000" w:themeColor="text1"/>
        </w:rPr>
        <w:t xml:space="preserve">s’ experts </w:t>
      </w:r>
      <w:r w:rsidR="005E4C2E" w:rsidRPr="00CF7E12">
        <w:rPr>
          <w:bCs/>
          <w:color w:val="000000" w:themeColor="text1"/>
        </w:rPr>
        <w:t>take</w:t>
      </w:r>
      <w:r w:rsidR="00AF38C9" w:rsidRPr="00CF7E12">
        <w:rPr>
          <w:bCs/>
          <w:color w:val="000000" w:themeColor="text1"/>
        </w:rPr>
        <w:t xml:space="preserve"> the</w:t>
      </w:r>
      <w:r w:rsidR="00AF7304" w:rsidRPr="00CF7E12">
        <w:rPr>
          <w:bCs/>
          <w:color w:val="000000" w:themeColor="text1"/>
        </w:rPr>
        <w:t xml:space="preserve"> </w:t>
      </w:r>
      <w:r w:rsidR="003D6107" w:rsidRPr="00CF7E12">
        <w:rPr>
          <w:bCs/>
          <w:color w:val="000000" w:themeColor="text1"/>
        </w:rPr>
        <w:t>view</w:t>
      </w:r>
      <w:r w:rsidR="00AF7304" w:rsidRPr="00CF7E12">
        <w:rPr>
          <w:bCs/>
          <w:color w:val="000000" w:themeColor="text1"/>
        </w:rPr>
        <w:t xml:space="preserve"> that </w:t>
      </w:r>
      <w:r w:rsidR="00EE4C3B" w:rsidRPr="00CF7E12">
        <w:rPr>
          <w:bCs/>
          <w:color w:val="000000" w:themeColor="text1"/>
        </w:rPr>
        <w:t>Mr Lim</w:t>
      </w:r>
      <w:r w:rsidR="00AF7304" w:rsidRPr="00CF7E12">
        <w:rPr>
          <w:bCs/>
          <w:color w:val="000000" w:themeColor="text1"/>
        </w:rPr>
        <w:t xml:space="preserve"> had severe dementia at the material time and did </w:t>
      </w:r>
      <w:r w:rsidR="00AF7304" w:rsidRPr="00CF7E12">
        <w:rPr>
          <w:bCs/>
          <w:i/>
          <w:iCs/>
          <w:color w:val="000000" w:themeColor="text1"/>
        </w:rPr>
        <w:t>not</w:t>
      </w:r>
      <w:r w:rsidR="00AF7304" w:rsidRPr="00CF7E12">
        <w:rPr>
          <w:bCs/>
          <w:color w:val="000000" w:themeColor="text1"/>
        </w:rPr>
        <w:t xml:space="preserve"> have testamentary capacity</w:t>
      </w:r>
      <w:r w:rsidR="004D7BA4" w:rsidRPr="00CF7E12">
        <w:rPr>
          <w:bCs/>
          <w:color w:val="000000" w:themeColor="text1"/>
        </w:rPr>
        <w:t xml:space="preserve">. </w:t>
      </w:r>
      <w:r w:rsidR="00AF7304" w:rsidRPr="00CF7E12">
        <w:rPr>
          <w:bCs/>
          <w:color w:val="000000" w:themeColor="text1"/>
        </w:rPr>
        <w:t xml:space="preserve"> Prof Burns </w:t>
      </w:r>
      <w:r w:rsidR="003D6107" w:rsidRPr="00CF7E12">
        <w:rPr>
          <w:bCs/>
          <w:color w:val="000000" w:themeColor="text1"/>
        </w:rPr>
        <w:t>opined</w:t>
      </w:r>
      <w:r w:rsidR="00AF7304" w:rsidRPr="00CF7E12">
        <w:rPr>
          <w:bCs/>
          <w:color w:val="000000" w:themeColor="text1"/>
        </w:rPr>
        <w:t xml:space="preserve"> that on the balance of probabilities, </w:t>
      </w:r>
      <w:r w:rsidR="00EE4C3B" w:rsidRPr="00CF7E12">
        <w:rPr>
          <w:bCs/>
          <w:color w:val="000000" w:themeColor="text1"/>
        </w:rPr>
        <w:t xml:space="preserve">Mr Lim </w:t>
      </w:r>
      <w:r w:rsidR="00AF7304" w:rsidRPr="00CF7E12">
        <w:rPr>
          <w:bCs/>
          <w:color w:val="000000" w:themeColor="text1"/>
        </w:rPr>
        <w:t>la</w:t>
      </w:r>
      <w:r w:rsidR="00F0195B" w:rsidRPr="00CF7E12">
        <w:rPr>
          <w:bCs/>
          <w:color w:val="000000" w:themeColor="text1"/>
        </w:rPr>
        <w:t>cked testamentary capacity on 3</w:t>
      </w:r>
      <w:r w:rsidR="00D41514" w:rsidRPr="00CF7E12">
        <w:rPr>
          <w:bCs/>
          <w:color w:val="000000" w:themeColor="text1"/>
        </w:rPr>
        <w:t xml:space="preserve"> </w:t>
      </w:r>
      <w:r w:rsidR="00F0195B" w:rsidRPr="00CF7E12">
        <w:rPr>
          <w:bCs/>
          <w:color w:val="000000" w:themeColor="text1"/>
        </w:rPr>
        <w:t>December</w:t>
      </w:r>
      <w:r w:rsidR="00D41514" w:rsidRPr="00CF7E12">
        <w:rPr>
          <w:bCs/>
          <w:color w:val="000000" w:themeColor="text1"/>
          <w:lang w:val="en-US"/>
        </w:rPr>
        <w:t xml:space="preserve"> </w:t>
      </w:r>
      <w:r w:rsidR="00AF7304" w:rsidRPr="00CF7E12">
        <w:rPr>
          <w:bCs/>
          <w:color w:val="000000" w:themeColor="text1"/>
        </w:rPr>
        <w:t>2004, because of his severe dementia.</w:t>
      </w:r>
      <w:r w:rsidR="00AF7304" w:rsidRPr="00CF7E12">
        <w:rPr>
          <w:bCs/>
          <w:color w:val="000000" w:themeColor="text1"/>
          <w:vertAlign w:val="superscript"/>
        </w:rPr>
        <w:footnoteReference w:id="128"/>
      </w:r>
      <w:r w:rsidR="00AF7304" w:rsidRPr="00CF7E12">
        <w:rPr>
          <w:bCs/>
          <w:color w:val="000000" w:themeColor="text1"/>
        </w:rPr>
        <w:t xml:space="preserve"> </w:t>
      </w:r>
      <w:r w:rsidR="004D7BA4" w:rsidRPr="00CF7E12">
        <w:rPr>
          <w:bCs/>
          <w:color w:val="000000" w:themeColor="text1"/>
        </w:rPr>
        <w:t xml:space="preserve"> </w:t>
      </w:r>
      <w:r w:rsidR="005E4C2E" w:rsidRPr="00CF7E12">
        <w:rPr>
          <w:bCs/>
          <w:color w:val="000000" w:themeColor="text1"/>
        </w:rPr>
        <w:t>He takes</w:t>
      </w:r>
      <w:r w:rsidR="00EE4C3B" w:rsidRPr="00CF7E12">
        <w:rPr>
          <w:bCs/>
          <w:color w:val="000000" w:themeColor="text1"/>
        </w:rPr>
        <w:t xml:space="preserve"> the evidence of </w:t>
      </w:r>
      <w:r w:rsidR="00AF7304" w:rsidRPr="00CF7E12">
        <w:rPr>
          <w:bCs/>
          <w:color w:val="000000" w:themeColor="text1"/>
        </w:rPr>
        <w:t xml:space="preserve">Dr Fong and Dr Chan </w:t>
      </w:r>
      <w:r w:rsidR="003D6107" w:rsidRPr="00CF7E12">
        <w:rPr>
          <w:bCs/>
          <w:color w:val="000000" w:themeColor="text1"/>
        </w:rPr>
        <w:t>as strengthening</w:t>
      </w:r>
      <w:r w:rsidR="00AF7304" w:rsidRPr="00CF7E12">
        <w:rPr>
          <w:bCs/>
          <w:color w:val="000000" w:themeColor="text1"/>
        </w:rPr>
        <w:t xml:space="preserve"> his view. </w:t>
      </w:r>
      <w:r w:rsidR="004D7BA4" w:rsidRPr="00CF7E12">
        <w:rPr>
          <w:bCs/>
          <w:color w:val="000000" w:themeColor="text1"/>
        </w:rPr>
        <w:t xml:space="preserve"> </w:t>
      </w:r>
      <w:r w:rsidR="00AF7304" w:rsidRPr="00CF7E12">
        <w:rPr>
          <w:bCs/>
          <w:color w:val="000000" w:themeColor="text1"/>
        </w:rPr>
        <w:t xml:space="preserve">Prof Düzel likewise </w:t>
      </w:r>
      <w:r w:rsidR="003D6107" w:rsidRPr="00CF7E12">
        <w:rPr>
          <w:bCs/>
          <w:color w:val="000000" w:themeColor="text1"/>
        </w:rPr>
        <w:t xml:space="preserve">took </w:t>
      </w:r>
      <w:r w:rsidR="00AF7304" w:rsidRPr="00CF7E12">
        <w:rPr>
          <w:bCs/>
          <w:color w:val="000000" w:themeColor="text1"/>
        </w:rPr>
        <w:t xml:space="preserve">the view that </w:t>
      </w:r>
      <w:r w:rsidR="00EE4C3B" w:rsidRPr="00CF7E12">
        <w:rPr>
          <w:bCs/>
          <w:color w:val="000000" w:themeColor="text1"/>
        </w:rPr>
        <w:t xml:space="preserve">Mr Lim </w:t>
      </w:r>
      <w:r w:rsidR="00AF7304" w:rsidRPr="00CF7E12">
        <w:rPr>
          <w:bCs/>
          <w:color w:val="000000" w:themeColor="text1"/>
        </w:rPr>
        <w:t>did not have testamentary capacity on 3 December 2004, because of his severe dementia.</w:t>
      </w:r>
      <w:r w:rsidR="00AF7304" w:rsidRPr="00CF7E12">
        <w:rPr>
          <w:bCs/>
          <w:color w:val="000000" w:themeColor="text1"/>
          <w:vertAlign w:val="superscript"/>
        </w:rPr>
        <w:footnoteReference w:id="129"/>
      </w:r>
      <w:r w:rsidR="00AF7304" w:rsidRPr="00CF7E12">
        <w:rPr>
          <w:bCs/>
          <w:color w:val="000000" w:themeColor="text1"/>
        </w:rPr>
        <w:t xml:space="preserve"> </w:t>
      </w:r>
      <w:r w:rsidR="004D7BA4" w:rsidRPr="00CF7E12">
        <w:rPr>
          <w:bCs/>
          <w:color w:val="000000" w:themeColor="text1"/>
        </w:rPr>
        <w:t xml:space="preserve"> </w:t>
      </w:r>
      <w:r w:rsidR="003D6107" w:rsidRPr="00CF7E12">
        <w:rPr>
          <w:bCs/>
          <w:color w:val="000000" w:themeColor="text1"/>
        </w:rPr>
        <w:t xml:space="preserve">Both Prof Burns and Prof Düzel </w:t>
      </w:r>
      <w:r w:rsidR="005E4C2E" w:rsidRPr="00CF7E12">
        <w:rPr>
          <w:bCs/>
          <w:color w:val="000000" w:themeColor="text1"/>
        </w:rPr>
        <w:t>maintain</w:t>
      </w:r>
      <w:r w:rsidR="00AF7304" w:rsidRPr="00CF7E12">
        <w:rPr>
          <w:bCs/>
          <w:color w:val="000000" w:themeColor="text1"/>
        </w:rPr>
        <w:t xml:space="preserve"> </w:t>
      </w:r>
      <w:r w:rsidR="003D6107" w:rsidRPr="00CF7E12">
        <w:rPr>
          <w:bCs/>
          <w:color w:val="000000" w:themeColor="text1"/>
        </w:rPr>
        <w:t xml:space="preserve">their </w:t>
      </w:r>
      <w:r w:rsidR="00AF7304" w:rsidRPr="00CF7E12">
        <w:rPr>
          <w:bCs/>
          <w:color w:val="000000" w:themeColor="text1"/>
        </w:rPr>
        <w:t>views under cross-examination.</w:t>
      </w:r>
    </w:p>
    <w:p w14:paraId="71A79AF9" w14:textId="11746CD4" w:rsidR="00AF7304" w:rsidRPr="00CF7E12" w:rsidRDefault="00F44553" w:rsidP="005A1F15">
      <w:pPr>
        <w:pStyle w:val="Final"/>
        <w:spacing w:before="480" w:after="120"/>
        <w:ind w:left="0" w:firstLine="0"/>
        <w:rPr>
          <w:bCs/>
          <w:color w:val="000000" w:themeColor="text1"/>
        </w:rPr>
      </w:pPr>
      <w:r w:rsidRPr="00CF7E12">
        <w:rPr>
          <w:bCs/>
          <w:color w:val="000000" w:themeColor="text1"/>
        </w:rPr>
        <w:t>T</w:t>
      </w:r>
      <w:r w:rsidR="00181C29" w:rsidRPr="00CF7E12">
        <w:rPr>
          <w:bCs/>
          <w:color w:val="000000" w:themeColor="text1"/>
        </w:rPr>
        <w:t xml:space="preserve">he </w:t>
      </w:r>
      <w:r w:rsidR="00867C8C" w:rsidRPr="00CF7E12">
        <w:rPr>
          <w:bCs/>
          <w:color w:val="000000" w:themeColor="text1"/>
        </w:rPr>
        <w:t xml:space="preserve">following </w:t>
      </w:r>
      <w:r w:rsidR="00AF7304" w:rsidRPr="00CF7E12">
        <w:rPr>
          <w:bCs/>
          <w:color w:val="000000" w:themeColor="text1"/>
        </w:rPr>
        <w:t xml:space="preserve">general observations </w:t>
      </w:r>
      <w:r w:rsidR="006A7B49" w:rsidRPr="00CF7E12">
        <w:rPr>
          <w:bCs/>
          <w:color w:val="000000" w:themeColor="text1"/>
        </w:rPr>
        <w:t xml:space="preserve">can </w:t>
      </w:r>
      <w:r w:rsidR="008C042F" w:rsidRPr="00CF7E12">
        <w:rPr>
          <w:bCs/>
          <w:color w:val="000000" w:themeColor="text1"/>
        </w:rPr>
        <w:t xml:space="preserve">further </w:t>
      </w:r>
      <w:r w:rsidR="006A7B49" w:rsidRPr="00CF7E12">
        <w:rPr>
          <w:bCs/>
          <w:color w:val="000000" w:themeColor="text1"/>
        </w:rPr>
        <w:t xml:space="preserve">be </w:t>
      </w:r>
      <w:r w:rsidR="00A945E2" w:rsidRPr="00CF7E12">
        <w:rPr>
          <w:bCs/>
          <w:color w:val="000000" w:themeColor="text1"/>
        </w:rPr>
        <w:t xml:space="preserve">made </w:t>
      </w:r>
      <w:r w:rsidR="00AF7304" w:rsidRPr="00CF7E12">
        <w:rPr>
          <w:bCs/>
          <w:color w:val="000000" w:themeColor="text1"/>
        </w:rPr>
        <w:t xml:space="preserve">on the </w:t>
      </w:r>
      <w:r w:rsidR="00387E43" w:rsidRPr="00CF7E12">
        <w:rPr>
          <w:bCs/>
          <w:color w:val="000000" w:themeColor="text1"/>
        </w:rPr>
        <w:t xml:space="preserve">reliability of the </w:t>
      </w:r>
      <w:r w:rsidR="00AF7304" w:rsidRPr="00CF7E12">
        <w:rPr>
          <w:bCs/>
          <w:color w:val="000000" w:themeColor="text1"/>
        </w:rPr>
        <w:t>expert evidence:</w:t>
      </w:r>
    </w:p>
    <w:p w14:paraId="45F14296" w14:textId="74534825" w:rsidR="00616B18" w:rsidRPr="00CF7E12" w:rsidRDefault="00616B18" w:rsidP="00616B18">
      <w:pPr>
        <w:pStyle w:val="Final"/>
        <w:numPr>
          <w:ilvl w:val="1"/>
          <w:numId w:val="3"/>
        </w:numPr>
        <w:spacing w:before="120" w:after="120"/>
        <w:ind w:hanging="720"/>
        <w:rPr>
          <w:bCs/>
          <w:color w:val="000000" w:themeColor="text1"/>
        </w:rPr>
      </w:pPr>
      <w:r w:rsidRPr="00CF7E12">
        <w:rPr>
          <w:bCs/>
          <w:color w:val="000000" w:themeColor="text1"/>
          <w:u w:val="single"/>
        </w:rPr>
        <w:t>Prof Jacoby and Prof Burns</w:t>
      </w:r>
      <w:r w:rsidRPr="00CF7E12">
        <w:rPr>
          <w:bCs/>
          <w:color w:val="000000" w:themeColor="text1"/>
        </w:rPr>
        <w:t xml:space="preserve"> are both well-respected experts in psychiatry</w:t>
      </w:r>
      <w:r w:rsidR="00EE4C3B" w:rsidRPr="00CF7E12">
        <w:rPr>
          <w:rFonts w:hint="eastAsia"/>
          <w:bCs/>
          <w:color w:val="000000" w:themeColor="text1"/>
        </w:rPr>
        <w:t>.</w:t>
      </w:r>
      <w:r w:rsidR="00EE4C3B" w:rsidRPr="00CF7E12">
        <w:rPr>
          <w:bCs/>
          <w:color w:val="000000" w:themeColor="text1"/>
        </w:rPr>
        <w:t xml:space="preserve">  </w:t>
      </w:r>
      <w:r w:rsidR="00EE4C3B" w:rsidRPr="00CF7E12">
        <w:rPr>
          <w:rFonts w:hint="eastAsia"/>
          <w:bCs/>
          <w:color w:val="000000" w:themeColor="text1"/>
        </w:rPr>
        <w:t>I</w:t>
      </w:r>
      <w:r w:rsidR="00EE4C3B" w:rsidRPr="00CF7E12">
        <w:rPr>
          <w:bCs/>
          <w:color w:val="000000" w:themeColor="text1"/>
        </w:rPr>
        <w:t xml:space="preserve"> </w:t>
      </w:r>
      <w:r w:rsidR="00EE4C3B" w:rsidRPr="00CF7E12">
        <w:rPr>
          <w:bCs/>
          <w:color w:val="000000" w:themeColor="text1"/>
          <w:lang w:val="en-US"/>
        </w:rPr>
        <w:t xml:space="preserve">find </w:t>
      </w:r>
      <w:r w:rsidR="00C907B8" w:rsidRPr="00CF7E12">
        <w:rPr>
          <w:bCs/>
          <w:color w:val="000000" w:themeColor="text1"/>
          <w:lang w:val="en-US"/>
        </w:rPr>
        <w:t xml:space="preserve">that </w:t>
      </w:r>
      <w:r w:rsidR="00EE4C3B" w:rsidRPr="00CF7E12">
        <w:rPr>
          <w:bCs/>
          <w:color w:val="000000" w:themeColor="text1"/>
          <w:lang w:val="en-US"/>
        </w:rPr>
        <w:t xml:space="preserve">they gave </w:t>
      </w:r>
      <w:r w:rsidRPr="00CF7E12">
        <w:rPr>
          <w:bCs/>
          <w:color w:val="000000" w:themeColor="text1"/>
        </w:rPr>
        <w:t>eviden</w:t>
      </w:r>
      <w:r w:rsidR="004F6804" w:rsidRPr="00CF7E12">
        <w:rPr>
          <w:bCs/>
          <w:color w:val="000000" w:themeColor="text1"/>
        </w:rPr>
        <w:t xml:space="preserve">ce in good faith to assist the </w:t>
      </w:r>
      <w:r w:rsidR="00C907B8" w:rsidRPr="00CF7E12">
        <w:rPr>
          <w:bCs/>
          <w:color w:val="000000" w:themeColor="text1"/>
        </w:rPr>
        <w:t>C</w:t>
      </w:r>
      <w:r w:rsidRPr="00CF7E12">
        <w:rPr>
          <w:bCs/>
          <w:color w:val="000000" w:themeColor="text1"/>
        </w:rPr>
        <w:t xml:space="preserve">ourt. </w:t>
      </w:r>
      <w:r w:rsidR="00181C29" w:rsidRPr="00CF7E12">
        <w:rPr>
          <w:bCs/>
          <w:color w:val="000000" w:themeColor="text1"/>
        </w:rPr>
        <w:t xml:space="preserve"> </w:t>
      </w:r>
      <w:r w:rsidR="00343B95" w:rsidRPr="00CF7E12">
        <w:rPr>
          <w:bCs/>
          <w:color w:val="000000" w:themeColor="text1"/>
        </w:rPr>
        <w:t xml:space="preserve">As Prof Jacoby stated, they </w:t>
      </w:r>
      <w:r w:rsidRPr="00CF7E12">
        <w:rPr>
          <w:bCs/>
          <w:color w:val="000000" w:themeColor="text1"/>
        </w:rPr>
        <w:t>agreed on the principles</w:t>
      </w:r>
      <w:r w:rsidR="00181C29" w:rsidRPr="00CF7E12">
        <w:rPr>
          <w:bCs/>
          <w:color w:val="000000" w:themeColor="text1"/>
        </w:rPr>
        <w:t xml:space="preserve">, </w:t>
      </w:r>
      <w:r w:rsidR="00662D52" w:rsidRPr="00CF7E12">
        <w:rPr>
          <w:bCs/>
          <w:color w:val="000000" w:themeColor="text1"/>
        </w:rPr>
        <w:t xml:space="preserve">and </w:t>
      </w:r>
      <w:r w:rsidR="004F6804" w:rsidRPr="00CF7E12">
        <w:rPr>
          <w:bCs/>
          <w:color w:val="000000" w:themeColor="text1"/>
        </w:rPr>
        <w:t xml:space="preserve">the real question was the </w:t>
      </w:r>
      <w:r w:rsidR="00620297" w:rsidRPr="00CF7E12">
        <w:rPr>
          <w:bCs/>
          <w:color w:val="000000" w:themeColor="text1"/>
        </w:rPr>
        <w:t>C</w:t>
      </w:r>
      <w:r w:rsidRPr="00CF7E12">
        <w:rPr>
          <w:bCs/>
          <w:color w:val="000000" w:themeColor="text1"/>
        </w:rPr>
        <w:t>ourt’s application of those principles to the facts of the particular case.</w:t>
      </w:r>
      <w:r w:rsidR="004D7BA4" w:rsidRPr="00CF7E12">
        <w:rPr>
          <w:bCs/>
          <w:color w:val="000000" w:themeColor="text1"/>
        </w:rPr>
        <w:t xml:space="preserve"> </w:t>
      </w:r>
      <w:r w:rsidRPr="00CF7E12">
        <w:rPr>
          <w:bCs/>
          <w:color w:val="000000" w:themeColor="text1"/>
        </w:rPr>
        <w:t xml:space="preserve"> This large measure of agreement is also reflected in the table at §14.6 of Prof Burns’ Report. </w:t>
      </w:r>
      <w:r w:rsidR="004D7BA4" w:rsidRPr="00CF7E12">
        <w:rPr>
          <w:bCs/>
          <w:color w:val="000000" w:themeColor="text1"/>
        </w:rPr>
        <w:t xml:space="preserve"> </w:t>
      </w:r>
      <w:r w:rsidRPr="00CF7E12">
        <w:rPr>
          <w:bCs/>
          <w:color w:val="000000" w:themeColor="text1"/>
        </w:rPr>
        <w:t>The</w:t>
      </w:r>
      <w:r w:rsidR="00181C29" w:rsidRPr="00CF7E12">
        <w:rPr>
          <w:bCs/>
          <w:color w:val="000000" w:themeColor="text1"/>
        </w:rPr>
        <w:t xml:space="preserve"> difference</w:t>
      </w:r>
      <w:r w:rsidRPr="00CF7E12">
        <w:rPr>
          <w:bCs/>
          <w:color w:val="000000" w:themeColor="text1"/>
        </w:rPr>
        <w:t xml:space="preserve"> </w:t>
      </w:r>
      <w:r w:rsidR="00181C29" w:rsidRPr="00CF7E12">
        <w:rPr>
          <w:bCs/>
          <w:color w:val="000000" w:themeColor="text1"/>
        </w:rPr>
        <w:t xml:space="preserve">between them lied </w:t>
      </w:r>
      <w:r w:rsidR="00671F56" w:rsidRPr="00CF7E12">
        <w:rPr>
          <w:bCs/>
          <w:color w:val="000000" w:themeColor="text1"/>
        </w:rPr>
        <w:t xml:space="preserve">principally </w:t>
      </w:r>
      <w:r w:rsidRPr="00CF7E12">
        <w:rPr>
          <w:bCs/>
          <w:color w:val="000000" w:themeColor="text1"/>
        </w:rPr>
        <w:t xml:space="preserve">on the significance to be attached to the result of Dr Fong’s assessment on 2 August 2004, and the fact that </w:t>
      </w:r>
      <w:r w:rsidR="00E53646" w:rsidRPr="00CF7E12">
        <w:rPr>
          <w:bCs/>
          <w:color w:val="000000" w:themeColor="text1"/>
        </w:rPr>
        <w:t>he</w:t>
      </w:r>
      <w:r w:rsidRPr="00CF7E12">
        <w:rPr>
          <w:bCs/>
          <w:color w:val="000000" w:themeColor="text1"/>
        </w:rPr>
        <w:t xml:space="preserve"> was unable to administer the MMSE on </w:t>
      </w:r>
      <w:r w:rsidR="00343B95" w:rsidRPr="00CF7E12">
        <w:rPr>
          <w:bCs/>
          <w:color w:val="000000" w:themeColor="text1"/>
        </w:rPr>
        <w:t>Mr Lim</w:t>
      </w:r>
      <w:r w:rsidRPr="00CF7E12">
        <w:rPr>
          <w:bCs/>
          <w:color w:val="000000" w:themeColor="text1"/>
        </w:rPr>
        <w:t xml:space="preserve"> on multiple </w:t>
      </w:r>
      <w:r w:rsidR="00FD63AA" w:rsidRPr="00CF7E12">
        <w:rPr>
          <w:bCs/>
          <w:color w:val="000000" w:themeColor="text1"/>
        </w:rPr>
        <w:t xml:space="preserve">subsequent </w:t>
      </w:r>
      <w:r w:rsidRPr="00CF7E12">
        <w:rPr>
          <w:bCs/>
          <w:color w:val="000000" w:themeColor="text1"/>
        </w:rPr>
        <w:t>occasions</w:t>
      </w:r>
      <w:r w:rsidR="004D7BA4" w:rsidRPr="00CF7E12">
        <w:rPr>
          <w:bCs/>
          <w:color w:val="000000" w:themeColor="text1"/>
        </w:rPr>
        <w:t xml:space="preserve">. </w:t>
      </w:r>
      <w:r w:rsidR="004F6804" w:rsidRPr="00CF7E12">
        <w:rPr>
          <w:bCs/>
          <w:color w:val="000000" w:themeColor="text1"/>
        </w:rPr>
        <w:t xml:space="preserve"> As will be discussed</w:t>
      </w:r>
      <w:r w:rsidRPr="00CF7E12">
        <w:rPr>
          <w:bCs/>
          <w:color w:val="000000" w:themeColor="text1"/>
        </w:rPr>
        <w:t xml:space="preserve"> </w:t>
      </w:r>
      <w:r w:rsidR="00C907B8" w:rsidRPr="00CF7E12">
        <w:rPr>
          <w:bCs/>
          <w:color w:val="000000" w:themeColor="text1"/>
        </w:rPr>
        <w:t>in section</w:t>
      </w:r>
      <w:r w:rsidR="00367472" w:rsidRPr="00CF7E12">
        <w:rPr>
          <w:bCs/>
          <w:color w:val="000000" w:themeColor="text1"/>
        </w:rPr>
        <w:t>s</w:t>
      </w:r>
      <w:r w:rsidR="00C907B8" w:rsidRPr="00CF7E12">
        <w:rPr>
          <w:bCs/>
          <w:color w:val="000000" w:themeColor="text1"/>
        </w:rPr>
        <w:t xml:space="preserve"> H2</w:t>
      </w:r>
      <w:r w:rsidR="00367472" w:rsidRPr="00CF7E12">
        <w:rPr>
          <w:bCs/>
          <w:color w:val="000000" w:themeColor="text1"/>
        </w:rPr>
        <w:t xml:space="preserve"> and H3</w:t>
      </w:r>
      <w:r w:rsidR="00C907B8" w:rsidRPr="00CF7E12">
        <w:rPr>
          <w:bCs/>
          <w:color w:val="000000" w:themeColor="text1"/>
        </w:rPr>
        <w:t xml:space="preserve"> </w:t>
      </w:r>
      <w:r w:rsidRPr="00CF7E12">
        <w:rPr>
          <w:bCs/>
          <w:color w:val="000000" w:themeColor="text1"/>
        </w:rPr>
        <w:t>below, these matters plainly are relevant to the question of capacity</w:t>
      </w:r>
      <w:r w:rsidR="00F55F4F" w:rsidRPr="00CF7E12">
        <w:rPr>
          <w:bCs/>
          <w:color w:val="000000" w:themeColor="text1"/>
        </w:rPr>
        <w:t>,</w:t>
      </w:r>
      <w:r w:rsidRPr="00CF7E12">
        <w:rPr>
          <w:bCs/>
          <w:color w:val="000000" w:themeColor="text1"/>
        </w:rPr>
        <w:t xml:space="preserve"> and </w:t>
      </w:r>
      <w:r w:rsidR="00F55F4F" w:rsidRPr="00CF7E12">
        <w:rPr>
          <w:bCs/>
          <w:color w:val="000000" w:themeColor="text1"/>
        </w:rPr>
        <w:t xml:space="preserve">they </w:t>
      </w:r>
      <w:r w:rsidRPr="00CF7E12">
        <w:rPr>
          <w:bCs/>
          <w:color w:val="000000" w:themeColor="text1"/>
        </w:rPr>
        <w:t xml:space="preserve">support a finding of </w:t>
      </w:r>
      <w:r w:rsidR="00F55F4F" w:rsidRPr="00CF7E12">
        <w:rPr>
          <w:bCs/>
          <w:color w:val="000000" w:themeColor="text1"/>
        </w:rPr>
        <w:t xml:space="preserve">lack of </w:t>
      </w:r>
      <w:r w:rsidRPr="00CF7E12">
        <w:rPr>
          <w:bCs/>
          <w:color w:val="000000" w:themeColor="text1"/>
        </w:rPr>
        <w:t>testamentary capacity.</w:t>
      </w:r>
    </w:p>
    <w:p w14:paraId="53943F58" w14:textId="122ECAA1" w:rsidR="00616B18" w:rsidRPr="00CF7E12" w:rsidRDefault="00616B18" w:rsidP="00616B18">
      <w:pPr>
        <w:pStyle w:val="Final"/>
        <w:numPr>
          <w:ilvl w:val="1"/>
          <w:numId w:val="3"/>
        </w:numPr>
        <w:spacing w:before="120" w:after="120"/>
        <w:ind w:hanging="720"/>
        <w:rPr>
          <w:bCs/>
          <w:color w:val="000000" w:themeColor="text1"/>
        </w:rPr>
      </w:pPr>
      <w:r w:rsidRPr="00CF7E12">
        <w:rPr>
          <w:bCs/>
          <w:color w:val="000000" w:themeColor="text1"/>
          <w:u w:val="single"/>
        </w:rPr>
        <w:t>Dr Woo</w:t>
      </w:r>
      <w:r w:rsidR="00F56E2A" w:rsidRPr="00CF7E12">
        <w:rPr>
          <w:bCs/>
          <w:color w:val="000000" w:themeColor="text1"/>
        </w:rPr>
        <w:t xml:space="preserve"> </w:t>
      </w:r>
      <w:r w:rsidRPr="00CF7E12">
        <w:rPr>
          <w:bCs/>
          <w:color w:val="000000" w:themeColor="text1"/>
        </w:rPr>
        <w:t xml:space="preserve">adopted a fairly neutral stance </w:t>
      </w:r>
      <w:r w:rsidR="00F55F4F" w:rsidRPr="00CF7E12">
        <w:rPr>
          <w:bCs/>
          <w:color w:val="000000" w:themeColor="text1"/>
        </w:rPr>
        <w:t xml:space="preserve">in his Report </w:t>
      </w:r>
      <w:r w:rsidRPr="00CF7E12">
        <w:rPr>
          <w:bCs/>
          <w:color w:val="000000" w:themeColor="text1"/>
        </w:rPr>
        <w:t>and accepted</w:t>
      </w:r>
      <w:r w:rsidR="00CD0610" w:rsidRPr="00CF7E12">
        <w:rPr>
          <w:bCs/>
          <w:color w:val="000000" w:themeColor="text1"/>
        </w:rPr>
        <w:t xml:space="preserve"> that, </w:t>
      </w:r>
      <w:r w:rsidR="00CD0610" w:rsidRPr="00CF7E12">
        <w:rPr>
          <w:bCs/>
          <w:color w:val="000000" w:themeColor="text1"/>
          <w:lang w:val="en-US"/>
        </w:rPr>
        <w:t>on the ba</w:t>
      </w:r>
      <w:r w:rsidR="00927477" w:rsidRPr="00CF7E12">
        <w:rPr>
          <w:bCs/>
          <w:color w:val="000000" w:themeColor="text1"/>
          <w:lang w:val="en-US"/>
        </w:rPr>
        <w:t>sis of Dr Fong’s diagnosis on 2</w:t>
      </w:r>
      <w:r w:rsidR="00F46831">
        <w:rPr>
          <w:bCs/>
          <w:color w:val="000000" w:themeColor="text1"/>
          <w:lang w:val="en-US"/>
        </w:rPr>
        <w:t xml:space="preserve"> ‍</w:t>
      </w:r>
      <w:r w:rsidR="00927477" w:rsidRPr="00CF7E12">
        <w:rPr>
          <w:bCs/>
          <w:color w:val="000000" w:themeColor="text1"/>
          <w:lang w:val="en-US"/>
        </w:rPr>
        <w:t>August</w:t>
      </w:r>
      <w:r w:rsidR="00F46831">
        <w:rPr>
          <w:bCs/>
          <w:color w:val="000000" w:themeColor="text1"/>
          <w:lang w:val="en-US"/>
        </w:rPr>
        <w:t xml:space="preserve"> ‍</w:t>
      </w:r>
      <w:r w:rsidR="00CD0610" w:rsidRPr="00CF7E12">
        <w:rPr>
          <w:bCs/>
          <w:color w:val="000000" w:themeColor="text1"/>
          <w:lang w:val="en-US"/>
        </w:rPr>
        <w:t>2004,</w:t>
      </w:r>
      <w:r w:rsidRPr="00CF7E12">
        <w:rPr>
          <w:bCs/>
          <w:color w:val="000000" w:themeColor="text1"/>
        </w:rPr>
        <w:t xml:space="preserve"> </w:t>
      </w:r>
      <w:r w:rsidR="00343B95" w:rsidRPr="00CF7E12">
        <w:rPr>
          <w:bCs/>
          <w:color w:val="000000" w:themeColor="text1"/>
        </w:rPr>
        <w:t>Mr Lim</w:t>
      </w:r>
      <w:r w:rsidRPr="00CF7E12">
        <w:rPr>
          <w:bCs/>
          <w:color w:val="000000" w:themeColor="text1"/>
        </w:rPr>
        <w:t xml:space="preserve"> had moderate to severe Alzheimer’s disease and may not have had capacity</w:t>
      </w:r>
      <w:r w:rsidR="00F0195B" w:rsidRPr="00CF7E12">
        <w:rPr>
          <w:bCs/>
          <w:color w:val="000000" w:themeColor="text1"/>
        </w:rPr>
        <w:t xml:space="preserve"> to execute a complex will on 3</w:t>
      </w:r>
      <w:r w:rsidR="00F55F4F" w:rsidRPr="00CF7E12">
        <w:rPr>
          <w:bCs/>
          <w:color w:val="000000" w:themeColor="text1"/>
        </w:rPr>
        <w:t xml:space="preserve"> </w:t>
      </w:r>
      <w:r w:rsidR="00F0195B" w:rsidRPr="00CF7E12">
        <w:rPr>
          <w:bCs/>
          <w:color w:val="000000" w:themeColor="text1"/>
        </w:rPr>
        <w:t>December</w:t>
      </w:r>
      <w:r w:rsidR="00F55F4F" w:rsidRPr="00CF7E12">
        <w:rPr>
          <w:bCs/>
          <w:color w:val="000000" w:themeColor="text1"/>
        </w:rPr>
        <w:t xml:space="preserve"> </w:t>
      </w:r>
      <w:r w:rsidRPr="00CF7E12">
        <w:rPr>
          <w:bCs/>
          <w:color w:val="000000" w:themeColor="text1"/>
        </w:rPr>
        <w:t>2004</w:t>
      </w:r>
      <w:r w:rsidR="00CD0610" w:rsidRPr="00CF7E12">
        <w:rPr>
          <w:bCs/>
          <w:color w:val="000000" w:themeColor="text1"/>
        </w:rPr>
        <w:t>.</w:t>
      </w:r>
      <w:r w:rsidRPr="00CF7E12">
        <w:rPr>
          <w:bCs/>
          <w:color w:val="000000" w:themeColor="text1"/>
          <w:vertAlign w:val="superscript"/>
        </w:rPr>
        <w:footnoteReference w:id="130"/>
      </w:r>
      <w:r w:rsidR="004D7BA4" w:rsidRPr="00CF7E12">
        <w:rPr>
          <w:bCs/>
          <w:color w:val="000000" w:themeColor="text1"/>
        </w:rPr>
        <w:t xml:space="preserve"> </w:t>
      </w:r>
      <w:r w:rsidR="00AF6E40" w:rsidRPr="00CF7E12">
        <w:rPr>
          <w:bCs/>
          <w:color w:val="000000" w:themeColor="text1"/>
        </w:rPr>
        <w:t xml:space="preserve"> </w:t>
      </w:r>
    </w:p>
    <w:p w14:paraId="794EFE6A" w14:textId="0A9D3CEB" w:rsidR="00616B18" w:rsidRPr="00CF7E12" w:rsidRDefault="0032048E" w:rsidP="00616B18">
      <w:pPr>
        <w:pStyle w:val="Final"/>
        <w:numPr>
          <w:ilvl w:val="1"/>
          <w:numId w:val="3"/>
        </w:numPr>
        <w:spacing w:before="120" w:after="120"/>
        <w:ind w:hanging="720"/>
        <w:rPr>
          <w:bCs/>
          <w:color w:val="000000" w:themeColor="text1"/>
        </w:rPr>
      </w:pPr>
      <w:r w:rsidRPr="00CF7E12">
        <w:rPr>
          <w:bCs/>
          <w:color w:val="000000" w:themeColor="text1"/>
        </w:rPr>
        <w:t xml:space="preserve">However, Dr Woo changed his view completely in his Joint Report with Prof Düzel.  </w:t>
      </w:r>
      <w:r w:rsidR="00AF6E40" w:rsidRPr="00CF7E12">
        <w:rPr>
          <w:bCs/>
          <w:color w:val="000000" w:themeColor="text1"/>
        </w:rPr>
        <w:t>T</w:t>
      </w:r>
      <w:r w:rsidR="00616B18" w:rsidRPr="00CF7E12">
        <w:rPr>
          <w:bCs/>
          <w:color w:val="000000" w:themeColor="text1"/>
        </w:rPr>
        <w:t xml:space="preserve">he </w:t>
      </w:r>
      <w:r w:rsidR="000B75B4" w:rsidRPr="00CF7E12">
        <w:rPr>
          <w:bCs/>
          <w:color w:val="000000" w:themeColor="text1"/>
        </w:rPr>
        <w:t xml:space="preserve">defendants’ </w:t>
      </w:r>
      <w:r w:rsidR="00616B18" w:rsidRPr="00CF7E12">
        <w:rPr>
          <w:bCs/>
          <w:color w:val="000000" w:themeColor="text1"/>
        </w:rPr>
        <w:t xml:space="preserve">criticism that </w:t>
      </w:r>
      <w:r w:rsidR="00457D0D" w:rsidRPr="00CF7E12">
        <w:rPr>
          <w:bCs/>
          <w:color w:val="000000" w:themeColor="text1"/>
        </w:rPr>
        <w:t xml:space="preserve">Dr Woo </w:t>
      </w:r>
      <w:r w:rsidR="00487E4A" w:rsidRPr="00CF7E12">
        <w:rPr>
          <w:bCs/>
          <w:color w:val="000000" w:themeColor="text1"/>
        </w:rPr>
        <w:t>did so</w:t>
      </w:r>
      <w:r w:rsidR="000B75B4" w:rsidRPr="00CF7E12">
        <w:rPr>
          <w:bCs/>
          <w:color w:val="000000" w:themeColor="text1"/>
        </w:rPr>
        <w:t xml:space="preserve"> without justification</w:t>
      </w:r>
      <w:r w:rsidR="00564C2D" w:rsidRPr="00CF7E12">
        <w:rPr>
          <w:bCs/>
          <w:color w:val="000000" w:themeColor="text1"/>
        </w:rPr>
        <w:t xml:space="preserve"> </w:t>
      </w:r>
      <w:r w:rsidR="00AF6E40" w:rsidRPr="00CF7E12">
        <w:rPr>
          <w:bCs/>
          <w:color w:val="000000" w:themeColor="text1"/>
        </w:rPr>
        <w:t xml:space="preserve">is </w:t>
      </w:r>
      <w:r w:rsidR="00F56E2A" w:rsidRPr="00CF7E12">
        <w:rPr>
          <w:bCs/>
          <w:color w:val="000000" w:themeColor="text1"/>
        </w:rPr>
        <w:t xml:space="preserve">in my view </w:t>
      </w:r>
      <w:r w:rsidR="00616B18" w:rsidRPr="00CF7E12">
        <w:rPr>
          <w:bCs/>
          <w:color w:val="000000" w:themeColor="text1"/>
        </w:rPr>
        <w:t>valid and justified</w:t>
      </w:r>
      <w:r w:rsidR="004D7BA4" w:rsidRPr="00CF7E12">
        <w:rPr>
          <w:bCs/>
          <w:color w:val="000000" w:themeColor="text1"/>
        </w:rPr>
        <w:t xml:space="preserve">. </w:t>
      </w:r>
      <w:r w:rsidR="00616B18" w:rsidRPr="00CF7E12">
        <w:rPr>
          <w:bCs/>
          <w:color w:val="000000" w:themeColor="text1"/>
        </w:rPr>
        <w:t xml:space="preserve"> </w:t>
      </w:r>
      <w:r w:rsidR="001E56D0" w:rsidRPr="00CF7E12">
        <w:rPr>
          <w:bCs/>
          <w:color w:val="000000" w:themeColor="text1"/>
        </w:rPr>
        <w:t xml:space="preserve">Dr Woo </w:t>
      </w:r>
      <w:r w:rsidR="00CC25DA" w:rsidRPr="00CF7E12">
        <w:rPr>
          <w:bCs/>
          <w:color w:val="000000" w:themeColor="text1"/>
        </w:rPr>
        <w:t>attack</w:t>
      </w:r>
      <w:r w:rsidR="007D0F46" w:rsidRPr="00CF7E12">
        <w:rPr>
          <w:bCs/>
          <w:color w:val="000000" w:themeColor="text1"/>
        </w:rPr>
        <w:t>ed</w:t>
      </w:r>
      <w:r w:rsidR="00CC25DA" w:rsidRPr="00CF7E12">
        <w:rPr>
          <w:bCs/>
          <w:color w:val="000000" w:themeColor="text1"/>
        </w:rPr>
        <w:t xml:space="preserve"> Dr Fong’s conduct of the MMSE and clock-face drawing tests</w:t>
      </w:r>
      <w:r w:rsidR="00CC25DA" w:rsidRPr="00CF7E12">
        <w:rPr>
          <w:rFonts w:hint="eastAsia"/>
          <w:bCs/>
          <w:color w:val="000000" w:themeColor="text1"/>
        </w:rPr>
        <w:t>,</w:t>
      </w:r>
      <w:r w:rsidR="00CC25DA" w:rsidRPr="00CF7E12">
        <w:rPr>
          <w:bCs/>
          <w:color w:val="000000" w:themeColor="text1"/>
        </w:rPr>
        <w:t xml:space="preserve"> the </w:t>
      </w:r>
      <w:r w:rsidR="00CC25DA" w:rsidRPr="00CF7E12">
        <w:rPr>
          <w:bCs/>
          <w:color w:val="000000" w:themeColor="text1"/>
          <w:lang w:eastAsia="zh-HK"/>
        </w:rPr>
        <w:t xml:space="preserve">accuracy of </w:t>
      </w:r>
      <w:r w:rsidR="00CC25DA" w:rsidRPr="00CF7E12">
        <w:rPr>
          <w:bCs/>
          <w:color w:val="000000" w:themeColor="text1"/>
        </w:rPr>
        <w:t xml:space="preserve">which he had accepted in his first Report.  </w:t>
      </w:r>
      <w:r w:rsidR="00D93597" w:rsidRPr="00CF7E12">
        <w:rPr>
          <w:bCs/>
          <w:color w:val="000000" w:themeColor="text1"/>
        </w:rPr>
        <w:t>In his a</w:t>
      </w:r>
      <w:r w:rsidR="00150CF9" w:rsidRPr="00CF7E12">
        <w:rPr>
          <w:bCs/>
          <w:color w:val="000000" w:themeColor="text1"/>
        </w:rPr>
        <w:t>ttack, h</w:t>
      </w:r>
      <w:r w:rsidR="00CC25DA" w:rsidRPr="00CF7E12">
        <w:rPr>
          <w:bCs/>
          <w:color w:val="000000" w:themeColor="text1"/>
        </w:rPr>
        <w:t xml:space="preserve">e </w:t>
      </w:r>
      <w:r w:rsidR="00F56E2A" w:rsidRPr="00CF7E12">
        <w:rPr>
          <w:bCs/>
          <w:color w:val="000000" w:themeColor="text1"/>
        </w:rPr>
        <w:t xml:space="preserve">made use </w:t>
      </w:r>
      <w:r w:rsidR="00616B18" w:rsidRPr="00CF7E12">
        <w:rPr>
          <w:bCs/>
          <w:color w:val="000000" w:themeColor="text1"/>
        </w:rPr>
        <w:t xml:space="preserve">of </w:t>
      </w:r>
      <w:r w:rsidR="00141EB3" w:rsidRPr="00CF7E12">
        <w:rPr>
          <w:bCs/>
          <w:color w:val="000000" w:themeColor="text1"/>
        </w:rPr>
        <w:t xml:space="preserve">additional </w:t>
      </w:r>
      <w:r w:rsidR="00616B18" w:rsidRPr="00CF7E12">
        <w:rPr>
          <w:bCs/>
          <w:color w:val="000000" w:themeColor="text1"/>
        </w:rPr>
        <w:t>medical records</w:t>
      </w:r>
      <w:r w:rsidR="00C66003" w:rsidRPr="00CF7E12">
        <w:rPr>
          <w:bCs/>
          <w:color w:val="000000" w:themeColor="text1"/>
        </w:rPr>
        <w:t xml:space="preserve"> </w:t>
      </w:r>
      <w:r w:rsidR="00A8499B" w:rsidRPr="00CF7E12">
        <w:rPr>
          <w:bCs/>
          <w:color w:val="000000" w:themeColor="text1"/>
        </w:rPr>
        <w:t xml:space="preserve">which </w:t>
      </w:r>
      <w:r w:rsidR="00A8499B" w:rsidRPr="00CF7E12">
        <w:rPr>
          <w:bCs/>
          <w:color w:val="000000" w:themeColor="text1"/>
          <w:lang w:eastAsia="zh-HK"/>
        </w:rPr>
        <w:t xml:space="preserve">did not </w:t>
      </w:r>
      <w:r w:rsidR="00A8499B" w:rsidRPr="00CF7E12">
        <w:rPr>
          <w:bCs/>
          <w:color w:val="000000" w:themeColor="text1"/>
        </w:rPr>
        <w:t>concern the assessment on 2 August 2004</w:t>
      </w:r>
      <w:r w:rsidR="005674BE" w:rsidRPr="00CF7E12">
        <w:rPr>
          <w:bCs/>
          <w:color w:val="000000" w:themeColor="text1"/>
        </w:rPr>
        <w:t xml:space="preserve">.  </w:t>
      </w:r>
      <w:r w:rsidR="00141EB3" w:rsidRPr="00CF7E12">
        <w:rPr>
          <w:bCs/>
          <w:color w:val="000000" w:themeColor="text1"/>
        </w:rPr>
        <w:t>H</w:t>
      </w:r>
      <w:r w:rsidR="00A31C83" w:rsidRPr="00CF7E12">
        <w:rPr>
          <w:rFonts w:hint="eastAsia"/>
          <w:bCs/>
          <w:color w:val="000000" w:themeColor="text1"/>
          <w:lang w:eastAsia="zh-HK"/>
        </w:rPr>
        <w:t>is</w:t>
      </w:r>
      <w:r w:rsidR="00A31C83" w:rsidRPr="00CF7E12">
        <w:rPr>
          <w:bCs/>
          <w:color w:val="000000" w:themeColor="text1"/>
          <w:lang w:eastAsia="zh-HK"/>
        </w:rPr>
        <w:t xml:space="preserve"> attack</w:t>
      </w:r>
      <w:r w:rsidR="004508D1" w:rsidRPr="00CF7E12">
        <w:rPr>
          <w:bCs/>
          <w:color w:val="000000" w:themeColor="text1"/>
        </w:rPr>
        <w:t xml:space="preserve"> was not supported by evidence</w:t>
      </w:r>
      <w:r w:rsidR="00A31C83" w:rsidRPr="00CF7E12">
        <w:rPr>
          <w:bCs/>
          <w:color w:val="000000" w:themeColor="text1"/>
          <w:lang w:eastAsia="zh-HK"/>
        </w:rPr>
        <w:t>, for instance</w:t>
      </w:r>
      <w:r w:rsidR="0073529C" w:rsidRPr="00CF7E12">
        <w:rPr>
          <w:bCs/>
          <w:color w:val="000000" w:themeColor="text1"/>
          <w:lang w:eastAsia="zh-HK"/>
        </w:rPr>
        <w:t>, specul</w:t>
      </w:r>
      <w:r w:rsidR="00141EB3" w:rsidRPr="00CF7E12">
        <w:rPr>
          <w:bCs/>
          <w:color w:val="000000" w:themeColor="text1"/>
          <w:lang w:eastAsia="zh-HK"/>
        </w:rPr>
        <w:t>ating</w:t>
      </w:r>
      <w:r w:rsidR="00A31C83" w:rsidRPr="00CF7E12">
        <w:rPr>
          <w:bCs/>
          <w:color w:val="000000" w:themeColor="text1"/>
          <w:lang w:eastAsia="zh-HK"/>
        </w:rPr>
        <w:t xml:space="preserve"> </w:t>
      </w:r>
      <w:r w:rsidR="00A31C83" w:rsidRPr="00CF7E12">
        <w:rPr>
          <w:bCs/>
          <w:color w:val="000000" w:themeColor="text1"/>
        </w:rPr>
        <w:t xml:space="preserve">that Dr Fong had not made sure </w:t>
      </w:r>
      <w:r w:rsidR="00DF40F7" w:rsidRPr="00CF7E12">
        <w:rPr>
          <w:bCs/>
          <w:color w:val="000000" w:themeColor="text1"/>
        </w:rPr>
        <w:t xml:space="preserve">Mr Lim </w:t>
      </w:r>
      <w:r w:rsidR="00A31C83" w:rsidRPr="00CF7E12">
        <w:rPr>
          <w:bCs/>
          <w:color w:val="000000" w:themeColor="text1"/>
        </w:rPr>
        <w:t xml:space="preserve">could hear his questions. </w:t>
      </w:r>
      <w:r w:rsidR="00616B18" w:rsidRPr="00CF7E12">
        <w:rPr>
          <w:bCs/>
          <w:color w:val="000000" w:themeColor="text1"/>
        </w:rPr>
        <w:t xml:space="preserve"> </w:t>
      </w:r>
      <w:r w:rsidR="00DF40F7" w:rsidRPr="00CF7E12">
        <w:rPr>
          <w:bCs/>
          <w:color w:val="000000" w:themeColor="text1"/>
        </w:rPr>
        <w:t xml:space="preserve">I find this to be </w:t>
      </w:r>
      <w:r w:rsidR="00616B18" w:rsidRPr="00CF7E12">
        <w:rPr>
          <w:bCs/>
          <w:color w:val="000000" w:themeColor="text1"/>
        </w:rPr>
        <w:t xml:space="preserve">unfair towards </w:t>
      </w:r>
      <w:r w:rsidR="00DF40F7" w:rsidRPr="00CF7E12">
        <w:rPr>
          <w:bCs/>
          <w:color w:val="000000" w:themeColor="text1"/>
        </w:rPr>
        <w:t>Dr Fong</w:t>
      </w:r>
      <w:r w:rsidR="00616B18" w:rsidRPr="00CF7E12">
        <w:rPr>
          <w:bCs/>
          <w:color w:val="000000" w:themeColor="text1"/>
        </w:rPr>
        <w:t>,</w:t>
      </w:r>
      <w:r w:rsidR="00D11AEB" w:rsidRPr="00CF7E12">
        <w:rPr>
          <w:bCs/>
          <w:color w:val="000000" w:themeColor="text1"/>
        </w:rPr>
        <w:t xml:space="preserve"> a</w:t>
      </w:r>
      <w:r w:rsidR="00202C98" w:rsidRPr="00CF7E12">
        <w:rPr>
          <w:bCs/>
          <w:color w:val="000000" w:themeColor="text1"/>
        </w:rPr>
        <w:t>s</w:t>
      </w:r>
      <w:r w:rsidR="00D11AEB" w:rsidRPr="00CF7E12">
        <w:rPr>
          <w:bCs/>
          <w:color w:val="000000" w:themeColor="text1"/>
        </w:rPr>
        <w:t xml:space="preserve"> </w:t>
      </w:r>
      <w:r w:rsidR="00DF40F7" w:rsidRPr="00CF7E12">
        <w:rPr>
          <w:bCs/>
          <w:color w:val="000000" w:themeColor="text1"/>
        </w:rPr>
        <w:t>Dr Woo himself</w:t>
      </w:r>
      <w:r w:rsidR="00616B18" w:rsidRPr="00CF7E12">
        <w:rPr>
          <w:bCs/>
          <w:color w:val="000000" w:themeColor="text1"/>
        </w:rPr>
        <w:t xml:space="preserve"> agreed that Dr </w:t>
      </w:r>
      <w:r w:rsidR="00C26F34">
        <w:rPr>
          <w:bCs/>
          <w:color w:val="000000" w:themeColor="text1"/>
        </w:rPr>
        <w:t>‍</w:t>
      </w:r>
      <w:r w:rsidR="00616B18" w:rsidRPr="00CF7E12">
        <w:rPr>
          <w:bCs/>
          <w:color w:val="000000" w:themeColor="text1"/>
        </w:rPr>
        <w:t xml:space="preserve">Fong </w:t>
      </w:r>
      <w:r w:rsidR="00CD0610" w:rsidRPr="00CF7E12">
        <w:rPr>
          <w:bCs/>
          <w:color w:val="000000" w:themeColor="text1"/>
        </w:rPr>
        <w:t xml:space="preserve">was an eminent neurologist and </w:t>
      </w:r>
      <w:r w:rsidR="00616B18" w:rsidRPr="00CF7E12">
        <w:rPr>
          <w:bCs/>
          <w:color w:val="000000" w:themeColor="text1"/>
        </w:rPr>
        <w:t>had the added advantage of seeing the patient in person many times.</w:t>
      </w:r>
    </w:p>
    <w:p w14:paraId="6683147A" w14:textId="316E86D0" w:rsidR="00616B18" w:rsidRPr="00CF7E12" w:rsidRDefault="00616B18" w:rsidP="00616B18">
      <w:pPr>
        <w:pStyle w:val="Final"/>
        <w:numPr>
          <w:ilvl w:val="1"/>
          <w:numId w:val="3"/>
        </w:numPr>
        <w:spacing w:before="120" w:after="120"/>
        <w:ind w:hanging="720"/>
        <w:rPr>
          <w:bCs/>
          <w:color w:val="000000" w:themeColor="text1"/>
        </w:rPr>
      </w:pPr>
      <w:r w:rsidRPr="00CF7E12">
        <w:rPr>
          <w:bCs/>
          <w:color w:val="000000" w:themeColor="text1"/>
        </w:rPr>
        <w:t xml:space="preserve">In his </w:t>
      </w:r>
      <w:r w:rsidR="005E4C2E" w:rsidRPr="00CF7E12">
        <w:rPr>
          <w:bCs/>
          <w:color w:val="000000" w:themeColor="text1"/>
        </w:rPr>
        <w:t xml:space="preserve">oral </w:t>
      </w:r>
      <w:r w:rsidR="007566E0">
        <w:rPr>
          <w:bCs/>
          <w:color w:val="000000" w:themeColor="text1"/>
        </w:rPr>
        <w:t>evidence, Dr Woo places</w:t>
      </w:r>
      <w:r w:rsidRPr="00CF7E12">
        <w:rPr>
          <w:bCs/>
          <w:color w:val="000000" w:themeColor="text1"/>
        </w:rPr>
        <w:t xml:space="preserve"> great weight on the fact that </w:t>
      </w:r>
      <w:r w:rsidR="00DF40F7" w:rsidRPr="00CF7E12">
        <w:rPr>
          <w:bCs/>
          <w:color w:val="000000" w:themeColor="text1"/>
        </w:rPr>
        <w:t xml:space="preserve">Mr Lim </w:t>
      </w:r>
      <w:r w:rsidRPr="00CF7E12">
        <w:rPr>
          <w:bCs/>
          <w:color w:val="000000" w:themeColor="text1"/>
        </w:rPr>
        <w:t xml:space="preserve">had signed a consent form for the stenting operation in June 2004. </w:t>
      </w:r>
      <w:r w:rsidR="00624AD4" w:rsidRPr="00CF7E12">
        <w:rPr>
          <w:bCs/>
          <w:color w:val="000000" w:themeColor="text1"/>
        </w:rPr>
        <w:t xml:space="preserve"> </w:t>
      </w:r>
      <w:r w:rsidRPr="00CF7E12">
        <w:rPr>
          <w:bCs/>
          <w:color w:val="000000" w:themeColor="text1"/>
        </w:rPr>
        <w:t>This was not readily apparent in his reports</w:t>
      </w:r>
      <w:r w:rsidR="004D7BA4" w:rsidRPr="00CF7E12">
        <w:rPr>
          <w:bCs/>
          <w:color w:val="000000" w:themeColor="text1"/>
        </w:rPr>
        <w:t xml:space="preserve">. </w:t>
      </w:r>
      <w:r w:rsidRPr="00CF7E12">
        <w:rPr>
          <w:bCs/>
          <w:color w:val="000000" w:themeColor="text1"/>
        </w:rPr>
        <w:t xml:space="preserve"> </w:t>
      </w:r>
      <w:r w:rsidR="00202C98" w:rsidRPr="00CF7E12">
        <w:rPr>
          <w:bCs/>
          <w:color w:val="000000" w:themeColor="text1"/>
        </w:rPr>
        <w:t xml:space="preserve">For </w:t>
      </w:r>
      <w:r w:rsidRPr="00CF7E12">
        <w:rPr>
          <w:bCs/>
          <w:color w:val="000000" w:themeColor="text1"/>
        </w:rPr>
        <w:t xml:space="preserve">reasons explained in section </w:t>
      </w:r>
      <w:r w:rsidR="00F56E2A" w:rsidRPr="00CF7E12">
        <w:rPr>
          <w:bCs/>
          <w:color w:val="000000" w:themeColor="text1"/>
        </w:rPr>
        <w:t>H4</w:t>
      </w:r>
      <w:r w:rsidRPr="00CF7E12">
        <w:rPr>
          <w:bCs/>
          <w:color w:val="000000" w:themeColor="text1"/>
        </w:rPr>
        <w:t xml:space="preserve"> below, the consent forms cannot bear the weight </w:t>
      </w:r>
      <w:r w:rsidR="00202C98" w:rsidRPr="00CF7E12">
        <w:rPr>
          <w:bCs/>
          <w:color w:val="000000" w:themeColor="text1"/>
        </w:rPr>
        <w:t xml:space="preserve">Dr Woo now </w:t>
      </w:r>
      <w:r w:rsidRPr="00CF7E12">
        <w:rPr>
          <w:bCs/>
          <w:color w:val="000000" w:themeColor="text1"/>
        </w:rPr>
        <w:t xml:space="preserve">put on them. </w:t>
      </w:r>
    </w:p>
    <w:p w14:paraId="4DB582C8" w14:textId="77D9F08D" w:rsidR="00616B18" w:rsidRPr="00CF7E12" w:rsidRDefault="00616B18" w:rsidP="00616B18">
      <w:pPr>
        <w:pStyle w:val="Final"/>
        <w:numPr>
          <w:ilvl w:val="1"/>
          <w:numId w:val="3"/>
        </w:numPr>
        <w:spacing w:before="120" w:after="120"/>
        <w:ind w:hanging="720"/>
        <w:rPr>
          <w:bCs/>
          <w:color w:val="000000" w:themeColor="text1"/>
        </w:rPr>
      </w:pPr>
      <w:r w:rsidRPr="00CF7E12">
        <w:rPr>
          <w:bCs/>
          <w:color w:val="000000" w:themeColor="text1"/>
          <w:u w:val="single"/>
        </w:rPr>
        <w:t>Prof Düzel</w:t>
      </w:r>
      <w:r w:rsidR="00767335" w:rsidRPr="00CF7E12">
        <w:rPr>
          <w:bCs/>
          <w:color w:val="000000" w:themeColor="text1"/>
          <w:u w:val="single"/>
          <w:lang w:val="en-US"/>
        </w:rPr>
        <w:t>’s</w:t>
      </w:r>
      <w:r w:rsidR="00F56E2A" w:rsidRPr="00CF7E12">
        <w:rPr>
          <w:bCs/>
          <w:color w:val="000000" w:themeColor="text1"/>
        </w:rPr>
        <w:t xml:space="preserve"> </w:t>
      </w:r>
      <w:r w:rsidRPr="00CF7E12">
        <w:rPr>
          <w:bCs/>
          <w:color w:val="000000" w:themeColor="text1"/>
        </w:rPr>
        <w:t xml:space="preserve">neurological expertise and understanding </w:t>
      </w:r>
      <w:r w:rsidR="00F56E2A" w:rsidRPr="00CF7E12">
        <w:rPr>
          <w:bCs/>
          <w:color w:val="000000" w:themeColor="text1"/>
        </w:rPr>
        <w:t xml:space="preserve">in dementia, Alzheimer’s disease and memory loss </w:t>
      </w:r>
      <w:r w:rsidRPr="00CF7E12">
        <w:rPr>
          <w:bCs/>
          <w:color w:val="000000" w:themeColor="text1"/>
        </w:rPr>
        <w:t xml:space="preserve">were </w:t>
      </w:r>
      <w:r w:rsidR="00381A43" w:rsidRPr="00CF7E12">
        <w:rPr>
          <w:bCs/>
          <w:color w:val="000000" w:themeColor="text1"/>
        </w:rPr>
        <w:t>superior to</w:t>
      </w:r>
      <w:r w:rsidRPr="00CF7E12">
        <w:rPr>
          <w:bCs/>
          <w:color w:val="000000" w:themeColor="text1"/>
        </w:rPr>
        <w:t xml:space="preserve"> Dr Woo</w:t>
      </w:r>
      <w:r w:rsidR="00767335" w:rsidRPr="00CF7E12">
        <w:rPr>
          <w:bCs/>
          <w:color w:val="000000" w:themeColor="text1"/>
        </w:rPr>
        <w:t>,</w:t>
      </w:r>
      <w:r w:rsidRPr="00CF7E12">
        <w:rPr>
          <w:bCs/>
          <w:color w:val="000000" w:themeColor="text1"/>
        </w:rPr>
        <w:t xml:space="preserve"> </w:t>
      </w:r>
      <w:r w:rsidR="00495792" w:rsidRPr="00CF7E12">
        <w:rPr>
          <w:bCs/>
          <w:color w:val="000000" w:themeColor="text1"/>
        </w:rPr>
        <w:t xml:space="preserve">as Dr Woo </w:t>
      </w:r>
      <w:r w:rsidRPr="00CF7E12">
        <w:rPr>
          <w:bCs/>
          <w:color w:val="000000" w:themeColor="text1"/>
        </w:rPr>
        <w:t>graciously accepted</w:t>
      </w:r>
      <w:r w:rsidR="00767335" w:rsidRPr="00CF7E12">
        <w:rPr>
          <w:bCs/>
          <w:color w:val="000000" w:themeColor="text1"/>
        </w:rPr>
        <w:t>.</w:t>
      </w:r>
      <w:r w:rsidR="004D7BA4" w:rsidRPr="00CF7E12">
        <w:rPr>
          <w:bCs/>
          <w:color w:val="000000" w:themeColor="text1"/>
        </w:rPr>
        <w:t xml:space="preserve"> </w:t>
      </w:r>
      <w:r w:rsidRPr="00CF7E12">
        <w:rPr>
          <w:bCs/>
          <w:color w:val="000000" w:themeColor="text1"/>
        </w:rPr>
        <w:t xml:space="preserve"> Prof </w:t>
      </w:r>
      <w:r w:rsidR="00C26F34">
        <w:rPr>
          <w:bCs/>
          <w:color w:val="000000" w:themeColor="text1"/>
        </w:rPr>
        <w:t>‍</w:t>
      </w:r>
      <w:r w:rsidRPr="00CF7E12">
        <w:rPr>
          <w:bCs/>
          <w:color w:val="000000" w:themeColor="text1"/>
        </w:rPr>
        <w:t>Düzel’s evidence was careful and supported</w:t>
      </w:r>
      <w:r w:rsidR="00624F33" w:rsidRPr="00CF7E12">
        <w:rPr>
          <w:bCs/>
          <w:color w:val="000000" w:themeColor="text1"/>
        </w:rPr>
        <w:t xml:space="preserve"> </w:t>
      </w:r>
      <w:r w:rsidR="00624F33" w:rsidRPr="00CF7E12">
        <w:rPr>
          <w:bCs/>
          <w:color w:val="000000" w:themeColor="text1"/>
          <w:lang w:val="en-US"/>
        </w:rPr>
        <w:t>by</w:t>
      </w:r>
      <w:r w:rsidRPr="00CF7E12">
        <w:rPr>
          <w:bCs/>
          <w:color w:val="000000" w:themeColor="text1"/>
        </w:rPr>
        <w:t xml:space="preserve"> sound and cogent reasoning</w:t>
      </w:r>
      <w:r w:rsidR="004D7BA4" w:rsidRPr="00CF7E12">
        <w:rPr>
          <w:bCs/>
          <w:color w:val="000000" w:themeColor="text1"/>
        </w:rPr>
        <w:t xml:space="preserve">. </w:t>
      </w:r>
      <w:r w:rsidRPr="00CF7E12">
        <w:rPr>
          <w:bCs/>
          <w:color w:val="000000" w:themeColor="text1"/>
        </w:rPr>
        <w:t xml:space="preserve"> </w:t>
      </w:r>
      <w:r w:rsidR="00B3718E" w:rsidRPr="00CF7E12">
        <w:rPr>
          <w:bCs/>
          <w:color w:val="000000" w:themeColor="text1"/>
        </w:rPr>
        <w:t>H</w:t>
      </w:r>
      <w:r w:rsidRPr="00CF7E12">
        <w:rPr>
          <w:bCs/>
          <w:color w:val="000000" w:themeColor="text1"/>
        </w:rPr>
        <w:t xml:space="preserve">e explained convincingly the effect of the delirious episode, and </w:t>
      </w:r>
      <w:r w:rsidR="00DF40F7" w:rsidRPr="00CF7E12">
        <w:rPr>
          <w:bCs/>
          <w:color w:val="000000" w:themeColor="text1"/>
        </w:rPr>
        <w:t>Mr Lim</w:t>
      </w:r>
      <w:r w:rsidRPr="00CF7E12">
        <w:rPr>
          <w:bCs/>
          <w:color w:val="000000" w:themeColor="text1"/>
        </w:rPr>
        <w:t xml:space="preserve">’s co-morbidities, on </w:t>
      </w:r>
      <w:r w:rsidR="00DF40F7" w:rsidRPr="00CF7E12">
        <w:rPr>
          <w:bCs/>
          <w:color w:val="000000" w:themeColor="text1"/>
        </w:rPr>
        <w:t xml:space="preserve">his </w:t>
      </w:r>
      <w:r w:rsidRPr="00CF7E12">
        <w:rPr>
          <w:bCs/>
          <w:color w:val="000000" w:themeColor="text1"/>
        </w:rPr>
        <w:t>underlying dementia, both in terms of whether i</w:t>
      </w:r>
      <w:r w:rsidR="00E47512" w:rsidRPr="00CF7E12">
        <w:rPr>
          <w:bCs/>
          <w:color w:val="000000" w:themeColor="text1"/>
        </w:rPr>
        <w:t>t could return to “</w:t>
      </w:r>
      <w:r w:rsidR="005A1F15" w:rsidRPr="00CF7E12">
        <w:rPr>
          <w:bCs/>
          <w:color w:val="000000" w:themeColor="text1"/>
        </w:rPr>
        <w:t>baseline</w:t>
      </w:r>
      <w:r w:rsidR="00E47512" w:rsidRPr="00CF7E12">
        <w:rPr>
          <w:bCs/>
          <w:color w:val="000000" w:themeColor="text1"/>
        </w:rPr>
        <w:t>”</w:t>
      </w:r>
      <w:r w:rsidR="005A1F15" w:rsidRPr="00CF7E12">
        <w:rPr>
          <w:bCs/>
          <w:color w:val="000000" w:themeColor="text1"/>
        </w:rPr>
        <w:t xml:space="preserve"> (ie</w:t>
      </w:r>
      <w:r w:rsidRPr="00CF7E12">
        <w:rPr>
          <w:bCs/>
          <w:color w:val="000000" w:themeColor="text1"/>
        </w:rPr>
        <w:t xml:space="preserve"> the pre-delirium state) after the resolution of the delirium, and how the course of progression would be affected</w:t>
      </w:r>
      <w:r w:rsidR="004D7BA4" w:rsidRPr="00CF7E12">
        <w:rPr>
          <w:bCs/>
          <w:color w:val="000000" w:themeColor="text1"/>
        </w:rPr>
        <w:t xml:space="preserve">. </w:t>
      </w:r>
      <w:r w:rsidRPr="00CF7E12">
        <w:rPr>
          <w:bCs/>
          <w:color w:val="000000" w:themeColor="text1"/>
        </w:rPr>
        <w:t xml:space="preserve"> </w:t>
      </w:r>
      <w:r w:rsidR="00767335" w:rsidRPr="00CF7E12">
        <w:rPr>
          <w:bCs/>
          <w:color w:val="000000" w:themeColor="text1"/>
        </w:rPr>
        <w:t>How an expert deals with his weakest points under cross-examination is a telling indicator of his reliability</w:t>
      </w:r>
      <w:r w:rsidR="00264E94" w:rsidRPr="00CF7E12">
        <w:rPr>
          <w:bCs/>
          <w:color w:val="000000" w:themeColor="text1"/>
        </w:rPr>
        <w:t>.</w:t>
      </w:r>
      <w:r w:rsidR="00767335" w:rsidRPr="00CF7E12">
        <w:rPr>
          <w:bCs/>
          <w:color w:val="000000" w:themeColor="text1"/>
        </w:rPr>
        <w:t xml:space="preserve">  </w:t>
      </w:r>
      <w:r w:rsidR="00D43447" w:rsidRPr="00CF7E12">
        <w:rPr>
          <w:bCs/>
          <w:color w:val="000000" w:themeColor="text1"/>
        </w:rPr>
        <w:t xml:space="preserve">In this respect, </w:t>
      </w:r>
      <w:r w:rsidR="00264E94" w:rsidRPr="00CF7E12">
        <w:rPr>
          <w:bCs/>
          <w:color w:val="000000" w:themeColor="text1"/>
        </w:rPr>
        <w:t xml:space="preserve">Prof Düzel </w:t>
      </w:r>
      <w:r w:rsidRPr="00CF7E12">
        <w:rPr>
          <w:bCs/>
          <w:color w:val="000000" w:themeColor="text1"/>
        </w:rPr>
        <w:t>was fair and balanced, readily accept</w:t>
      </w:r>
      <w:r w:rsidR="00624F33" w:rsidRPr="00CF7E12">
        <w:rPr>
          <w:bCs/>
          <w:color w:val="000000" w:themeColor="text1"/>
        </w:rPr>
        <w:t>ed</w:t>
      </w:r>
      <w:r w:rsidRPr="00CF7E12">
        <w:rPr>
          <w:bCs/>
          <w:color w:val="000000" w:themeColor="text1"/>
        </w:rPr>
        <w:t xml:space="preserve"> the limitations of his opinions,</w:t>
      </w:r>
      <w:r w:rsidRPr="00CF7E12">
        <w:rPr>
          <w:bCs/>
          <w:color w:val="000000" w:themeColor="text1"/>
          <w:vertAlign w:val="superscript"/>
        </w:rPr>
        <w:footnoteReference w:id="131"/>
      </w:r>
      <w:r w:rsidRPr="00CF7E12">
        <w:rPr>
          <w:bCs/>
          <w:color w:val="000000" w:themeColor="text1"/>
        </w:rPr>
        <w:t xml:space="preserve"> and was also willing to</w:t>
      </w:r>
      <w:r w:rsidR="005E4C2E" w:rsidRPr="00CF7E12">
        <w:rPr>
          <w:bCs/>
          <w:color w:val="000000" w:themeColor="text1"/>
        </w:rPr>
        <w:t xml:space="preserve"> clarify or correct his opinion</w:t>
      </w:r>
      <w:r w:rsidRPr="00CF7E12">
        <w:rPr>
          <w:bCs/>
          <w:color w:val="000000" w:themeColor="text1"/>
        </w:rPr>
        <w:t xml:space="preserve"> to the extent they were not expressed clearly or correctly in his reports. </w:t>
      </w:r>
      <w:r w:rsidR="004D7BA4" w:rsidRPr="00CF7E12">
        <w:rPr>
          <w:bCs/>
          <w:color w:val="000000" w:themeColor="text1"/>
        </w:rPr>
        <w:t xml:space="preserve"> </w:t>
      </w:r>
      <w:r w:rsidR="00E47512" w:rsidRPr="00CF7E12">
        <w:rPr>
          <w:bCs/>
          <w:color w:val="000000" w:themeColor="text1"/>
        </w:rPr>
        <w:t xml:space="preserve">I </w:t>
      </w:r>
      <w:r w:rsidR="00264E94" w:rsidRPr="00CF7E12">
        <w:rPr>
          <w:bCs/>
          <w:color w:val="000000" w:themeColor="text1"/>
          <w:lang w:val="en-US"/>
        </w:rPr>
        <w:t xml:space="preserve">accept </w:t>
      </w:r>
      <w:r w:rsidRPr="00CF7E12">
        <w:rPr>
          <w:bCs/>
          <w:color w:val="000000" w:themeColor="text1"/>
        </w:rPr>
        <w:t>Prof Düzel</w:t>
      </w:r>
      <w:r w:rsidR="00264E94" w:rsidRPr="00CF7E12">
        <w:rPr>
          <w:bCs/>
          <w:color w:val="000000" w:themeColor="text1"/>
        </w:rPr>
        <w:t>’s</w:t>
      </w:r>
      <w:r w:rsidRPr="00CF7E12">
        <w:rPr>
          <w:bCs/>
          <w:color w:val="000000" w:themeColor="text1"/>
        </w:rPr>
        <w:t xml:space="preserve"> evidence.</w:t>
      </w:r>
    </w:p>
    <w:p w14:paraId="58570A4C" w14:textId="1AD5CDE8" w:rsidR="00BC0137" w:rsidRPr="00CF7E12" w:rsidRDefault="00691A8D" w:rsidP="009C0E4A">
      <w:pPr>
        <w:pStyle w:val="Final"/>
        <w:spacing w:before="480" w:after="480"/>
        <w:ind w:left="0" w:firstLine="0"/>
        <w:rPr>
          <w:bCs/>
          <w:color w:val="000000" w:themeColor="text1"/>
        </w:rPr>
      </w:pPr>
      <w:r w:rsidRPr="00CF7E12">
        <w:rPr>
          <w:bCs/>
          <w:color w:val="000000" w:themeColor="text1"/>
        </w:rPr>
        <w:t>The plaintiffs repeatedly criticised the defendants’ expert evidence</w:t>
      </w:r>
      <w:r w:rsidR="00707B3D" w:rsidRPr="00CF7E12">
        <w:rPr>
          <w:bCs/>
          <w:color w:val="000000" w:themeColor="text1"/>
        </w:rPr>
        <w:t>,</w:t>
      </w:r>
      <w:r w:rsidRPr="00CF7E12">
        <w:rPr>
          <w:bCs/>
          <w:color w:val="000000" w:themeColor="text1"/>
        </w:rPr>
        <w:t xml:space="preserve"> especially that of Prof Düzel</w:t>
      </w:r>
      <w:r w:rsidR="00311265" w:rsidRPr="00CF7E12">
        <w:rPr>
          <w:bCs/>
          <w:color w:val="000000" w:themeColor="text1"/>
        </w:rPr>
        <w:t>,</w:t>
      </w:r>
      <w:r w:rsidR="001A5A23">
        <w:rPr>
          <w:bCs/>
          <w:color w:val="000000" w:themeColor="text1"/>
        </w:rPr>
        <w:t xml:space="preserve"> for being mere “</w:t>
      </w:r>
      <w:r w:rsidRPr="00CF7E12">
        <w:rPr>
          <w:bCs/>
          <w:color w:val="000000" w:themeColor="text1"/>
        </w:rPr>
        <w:t>theoretical possibilities</w:t>
      </w:r>
      <w:r w:rsidR="001A5A23">
        <w:rPr>
          <w:bCs/>
          <w:color w:val="000000" w:themeColor="text1"/>
        </w:rPr>
        <w:t>”</w:t>
      </w:r>
      <w:r w:rsidRPr="00CF7E12">
        <w:rPr>
          <w:bCs/>
          <w:color w:val="000000" w:themeColor="text1"/>
        </w:rPr>
        <w:t>, depend</w:t>
      </w:r>
      <w:r w:rsidR="00624F33" w:rsidRPr="00CF7E12">
        <w:rPr>
          <w:bCs/>
          <w:color w:val="000000" w:themeColor="text1"/>
        </w:rPr>
        <w:t>ant</w:t>
      </w:r>
      <w:r w:rsidRPr="00CF7E12">
        <w:rPr>
          <w:bCs/>
          <w:color w:val="000000" w:themeColor="text1"/>
        </w:rPr>
        <w:t xml:space="preserve"> on the individual patient.  </w:t>
      </w:r>
      <w:r w:rsidRPr="00CF7E12">
        <w:rPr>
          <w:rFonts w:hint="eastAsia"/>
          <w:bCs/>
          <w:color w:val="000000" w:themeColor="text1"/>
        </w:rPr>
        <w:t>I</w:t>
      </w:r>
      <w:r w:rsidRPr="00CF7E12">
        <w:rPr>
          <w:bCs/>
          <w:color w:val="000000" w:themeColor="text1"/>
        </w:rPr>
        <w:t xml:space="preserve"> find such criticism unwarranted.  </w:t>
      </w:r>
      <w:r w:rsidR="00E47512" w:rsidRPr="00CF7E12">
        <w:rPr>
          <w:bCs/>
          <w:color w:val="000000" w:themeColor="text1"/>
        </w:rPr>
        <w:t xml:space="preserve">First, Prof Düzel’s </w:t>
      </w:r>
      <w:r w:rsidR="00D15C1A" w:rsidRPr="00CF7E12">
        <w:rPr>
          <w:bCs/>
          <w:color w:val="000000" w:themeColor="text1"/>
        </w:rPr>
        <w:t xml:space="preserve">evidence is </w:t>
      </w:r>
      <w:r w:rsidR="00154DAA" w:rsidRPr="00CF7E12">
        <w:rPr>
          <w:bCs/>
          <w:color w:val="000000" w:themeColor="text1"/>
        </w:rPr>
        <w:t xml:space="preserve">adduced </w:t>
      </w:r>
      <w:r w:rsidR="00D15C1A" w:rsidRPr="00CF7E12">
        <w:rPr>
          <w:bCs/>
          <w:color w:val="000000" w:themeColor="text1"/>
        </w:rPr>
        <w:t>to dispel the theory put forward by Dr Woo</w:t>
      </w:r>
      <w:r w:rsidR="0016693D" w:rsidRPr="00CF7E12">
        <w:rPr>
          <w:bCs/>
          <w:color w:val="000000" w:themeColor="text1"/>
        </w:rPr>
        <w:t xml:space="preserve"> for the plaintiffs</w:t>
      </w:r>
      <w:r w:rsidR="00D15C1A" w:rsidRPr="00CF7E12">
        <w:rPr>
          <w:bCs/>
          <w:color w:val="000000" w:themeColor="text1"/>
        </w:rPr>
        <w:t>, which itself is based on the general progressive rate of dementia (see: paragraph 12</w:t>
      </w:r>
      <w:r w:rsidR="000D6840" w:rsidRPr="00CF7E12">
        <w:rPr>
          <w:bCs/>
          <w:color w:val="000000" w:themeColor="text1"/>
        </w:rPr>
        <w:t>1</w:t>
      </w:r>
      <w:r w:rsidR="00D15C1A" w:rsidRPr="00CF7E12">
        <w:rPr>
          <w:bCs/>
          <w:color w:val="000000" w:themeColor="text1"/>
        </w:rPr>
        <w:t xml:space="preserve"> below). </w:t>
      </w:r>
      <w:r w:rsidR="00BC0137" w:rsidRPr="00CF7E12">
        <w:rPr>
          <w:bCs/>
          <w:color w:val="000000" w:themeColor="text1"/>
        </w:rPr>
        <w:t xml:space="preserve"> </w:t>
      </w:r>
      <w:r w:rsidR="00E47512" w:rsidRPr="00CF7E12">
        <w:rPr>
          <w:bCs/>
          <w:color w:val="000000" w:themeColor="text1"/>
        </w:rPr>
        <w:t xml:space="preserve">Second, </w:t>
      </w:r>
      <w:r w:rsidR="00BC0137" w:rsidRPr="00CF7E12">
        <w:rPr>
          <w:bCs/>
          <w:color w:val="000000" w:themeColor="text1"/>
        </w:rPr>
        <w:t>the points advanced by Prof Düzel are well reasoned, supported by the objective medical records as explained cogently by him in his reports and in the witness box</w:t>
      </w:r>
      <w:r w:rsidR="00154DAA" w:rsidRPr="00CF7E12">
        <w:rPr>
          <w:bCs/>
          <w:color w:val="000000" w:themeColor="text1"/>
        </w:rPr>
        <w:t xml:space="preserve">. </w:t>
      </w:r>
      <w:r w:rsidR="00BC0137" w:rsidRPr="00CF7E12">
        <w:rPr>
          <w:bCs/>
          <w:color w:val="000000" w:themeColor="text1"/>
        </w:rPr>
        <w:t xml:space="preserve"> </w:t>
      </w:r>
      <w:r w:rsidR="00154DAA" w:rsidRPr="00CF7E12">
        <w:rPr>
          <w:bCs/>
          <w:color w:val="000000" w:themeColor="text1"/>
        </w:rPr>
        <w:t xml:space="preserve">They are </w:t>
      </w:r>
      <w:r w:rsidR="00BC0137" w:rsidRPr="00CF7E12">
        <w:rPr>
          <w:bCs/>
          <w:color w:val="000000" w:themeColor="text1"/>
        </w:rPr>
        <w:t xml:space="preserve">based on his extensive experience as </w:t>
      </w:r>
      <w:r w:rsidR="00BC0137" w:rsidRPr="00CF7E12">
        <w:rPr>
          <w:bCs/>
          <w:i/>
          <w:iCs/>
          <w:color w:val="000000" w:themeColor="text1"/>
        </w:rPr>
        <w:t xml:space="preserve">both </w:t>
      </w:r>
      <w:r w:rsidR="00BC0137" w:rsidRPr="00CF7E12">
        <w:rPr>
          <w:bCs/>
          <w:color w:val="000000" w:themeColor="text1"/>
        </w:rPr>
        <w:t>a research and clinical neurologist who has headed a memory clinic for over a decade and sees up to 10 patients per month in the course of that work</w:t>
      </w:r>
      <w:r w:rsidR="00154DAA" w:rsidRPr="00CF7E12">
        <w:rPr>
          <w:bCs/>
          <w:color w:val="000000" w:themeColor="text1"/>
        </w:rPr>
        <w:t>.</w:t>
      </w:r>
      <w:r w:rsidR="00BC0137" w:rsidRPr="00CF7E12">
        <w:rPr>
          <w:bCs/>
          <w:color w:val="000000" w:themeColor="text1"/>
          <w:vertAlign w:val="superscript"/>
        </w:rPr>
        <w:footnoteReference w:id="132"/>
      </w:r>
      <w:r w:rsidR="00BC0137" w:rsidRPr="00CF7E12">
        <w:rPr>
          <w:bCs/>
          <w:color w:val="000000" w:themeColor="text1"/>
        </w:rPr>
        <w:t xml:space="preserve"> </w:t>
      </w:r>
      <w:r w:rsidR="00154DAA" w:rsidRPr="00CF7E12">
        <w:rPr>
          <w:bCs/>
          <w:color w:val="000000" w:themeColor="text1"/>
        </w:rPr>
        <w:t xml:space="preserve"> H</w:t>
      </w:r>
      <w:r w:rsidR="00BC0137" w:rsidRPr="00CF7E12">
        <w:rPr>
          <w:bCs/>
          <w:color w:val="000000" w:themeColor="text1"/>
        </w:rPr>
        <w:t>is expertise was clearly superior to that of Dr Woo</w:t>
      </w:r>
      <w:r w:rsidR="00BC0137" w:rsidRPr="00CF7E12">
        <w:rPr>
          <w:bCs/>
          <w:color w:val="000000" w:themeColor="text1"/>
          <w:vertAlign w:val="superscript"/>
        </w:rPr>
        <w:footnoteReference w:id="133"/>
      </w:r>
      <w:r w:rsidR="00BC0137" w:rsidRPr="00CF7E12">
        <w:rPr>
          <w:bCs/>
          <w:color w:val="000000" w:themeColor="text1"/>
        </w:rPr>
        <w:t xml:space="preserve">.  In any event, </w:t>
      </w:r>
      <w:r w:rsidR="00154DAA" w:rsidRPr="00CF7E12">
        <w:rPr>
          <w:bCs/>
          <w:color w:val="000000" w:themeColor="text1"/>
          <w:lang w:eastAsia="zh-HK"/>
        </w:rPr>
        <w:t xml:space="preserve">as pointed out already, </w:t>
      </w:r>
      <w:r w:rsidR="00154DAA" w:rsidRPr="00CF7E12">
        <w:rPr>
          <w:bCs/>
          <w:color w:val="000000" w:themeColor="text1"/>
        </w:rPr>
        <w:t xml:space="preserve">the legal burden falls on the plaintiffs to disprove matters raised </w:t>
      </w:r>
      <w:r w:rsidR="00295315" w:rsidRPr="00CF7E12">
        <w:rPr>
          <w:bCs/>
          <w:color w:val="000000" w:themeColor="text1"/>
        </w:rPr>
        <w:t xml:space="preserve">by the defendants </w:t>
      </w:r>
      <w:r w:rsidR="00154DAA" w:rsidRPr="00CF7E12">
        <w:rPr>
          <w:bCs/>
          <w:color w:val="000000" w:themeColor="text1"/>
        </w:rPr>
        <w:t>on a balance of probabilities</w:t>
      </w:r>
      <w:r w:rsidR="006406E5" w:rsidRPr="00CF7E12">
        <w:rPr>
          <w:bCs/>
          <w:color w:val="000000" w:themeColor="text1"/>
        </w:rPr>
        <w:t>.</w:t>
      </w:r>
      <w:r w:rsidR="00154DAA" w:rsidRPr="00CF7E12">
        <w:rPr>
          <w:bCs/>
          <w:color w:val="000000" w:themeColor="text1"/>
        </w:rPr>
        <w:t xml:space="preserve">  </w:t>
      </w:r>
      <w:r w:rsidR="006406E5" w:rsidRPr="00CF7E12">
        <w:rPr>
          <w:bCs/>
          <w:color w:val="000000" w:themeColor="text1"/>
        </w:rPr>
        <w:t>M</w:t>
      </w:r>
      <w:r w:rsidR="00BC0137" w:rsidRPr="00CF7E12">
        <w:rPr>
          <w:bCs/>
          <w:color w:val="000000" w:themeColor="text1"/>
        </w:rPr>
        <w:t xml:space="preserve">erely asserting </w:t>
      </w:r>
      <w:r w:rsidR="006406E5" w:rsidRPr="00CF7E12">
        <w:rPr>
          <w:bCs/>
          <w:color w:val="000000" w:themeColor="text1"/>
        </w:rPr>
        <w:t xml:space="preserve">that </w:t>
      </w:r>
      <w:r w:rsidR="00BC0137" w:rsidRPr="00CF7E12">
        <w:rPr>
          <w:bCs/>
          <w:color w:val="000000" w:themeColor="text1"/>
        </w:rPr>
        <w:t xml:space="preserve">the experts </w:t>
      </w:r>
      <w:r w:rsidR="00154DAA" w:rsidRPr="00CF7E12">
        <w:rPr>
          <w:bCs/>
          <w:color w:val="000000" w:themeColor="text1"/>
        </w:rPr>
        <w:t xml:space="preserve">only </w:t>
      </w:r>
      <w:r w:rsidR="00BC0137" w:rsidRPr="00CF7E12">
        <w:rPr>
          <w:bCs/>
          <w:color w:val="000000" w:themeColor="text1"/>
        </w:rPr>
        <w:t xml:space="preserve">raised possibilities and that their application to each patient depends on individual circumstances does not take </w:t>
      </w:r>
      <w:r w:rsidR="00BC0137" w:rsidRPr="00CF7E12">
        <w:rPr>
          <w:bCs/>
          <w:color w:val="000000" w:themeColor="text1"/>
          <w:lang w:val="en-US"/>
        </w:rPr>
        <w:t>the plaintiffs</w:t>
      </w:r>
      <w:r w:rsidR="00BC0137" w:rsidRPr="00CF7E12">
        <w:rPr>
          <w:bCs/>
          <w:color w:val="000000" w:themeColor="text1"/>
        </w:rPr>
        <w:t>’ case anywhere</w:t>
      </w:r>
      <w:r w:rsidR="004D7BA4" w:rsidRPr="00CF7E12">
        <w:rPr>
          <w:bCs/>
          <w:color w:val="000000" w:themeColor="text1"/>
        </w:rPr>
        <w:t xml:space="preserve">. </w:t>
      </w:r>
      <w:r w:rsidR="00BC0137" w:rsidRPr="00CF7E12">
        <w:rPr>
          <w:bCs/>
          <w:color w:val="000000" w:themeColor="text1"/>
        </w:rPr>
        <w:t xml:space="preserve"> To hold otherwise would be to improperly reverse the burden</w:t>
      </w:r>
      <w:r w:rsidR="006406E5" w:rsidRPr="00CF7E12">
        <w:rPr>
          <w:bCs/>
          <w:color w:val="000000" w:themeColor="text1"/>
        </w:rPr>
        <w:t>, when t</w:t>
      </w:r>
      <w:r w:rsidR="009C2B25" w:rsidRPr="00CF7E12">
        <w:rPr>
          <w:bCs/>
          <w:color w:val="000000" w:themeColor="text1"/>
        </w:rPr>
        <w:t>he plaintiffs</w:t>
      </w:r>
      <w:r w:rsidR="00BC0137" w:rsidRPr="00CF7E12">
        <w:rPr>
          <w:bCs/>
          <w:color w:val="000000" w:themeColor="text1"/>
        </w:rPr>
        <w:t xml:space="preserve"> have fallen short of discharging that burden. </w:t>
      </w:r>
    </w:p>
    <w:p w14:paraId="23289421" w14:textId="77777777" w:rsidR="00ED4B33" w:rsidRPr="00CF7E12" w:rsidRDefault="00ED4B33" w:rsidP="00ED4B33">
      <w:pPr>
        <w:pStyle w:val="Heading"/>
        <w:spacing w:before="600" w:after="240"/>
        <w:rPr>
          <w:rFonts w:cs="Arial"/>
          <w:b/>
          <w:bCs/>
          <w:color w:val="000000" w:themeColor="text1"/>
          <w:u w:val="single"/>
        </w:rPr>
      </w:pPr>
      <w:r w:rsidRPr="00CF7E12">
        <w:rPr>
          <w:rFonts w:cs="Arial"/>
          <w:b/>
          <w:bCs/>
          <w:color w:val="000000" w:themeColor="text1"/>
          <w:u w:val="single"/>
        </w:rPr>
        <w:t>H.</w:t>
      </w:r>
      <w:r w:rsidRPr="00CF7E12">
        <w:rPr>
          <w:rFonts w:cs="Arial"/>
          <w:b/>
          <w:bCs/>
          <w:color w:val="000000" w:themeColor="text1"/>
          <w:u w:val="single"/>
        </w:rPr>
        <w:tab/>
        <w:t>TESTAMENTARY CAPACITY</w:t>
      </w:r>
    </w:p>
    <w:p w14:paraId="66C77B38" w14:textId="179AB6A8" w:rsidR="00ED4B33" w:rsidRPr="00CF7E12" w:rsidRDefault="00ED4B33" w:rsidP="00ED4B33">
      <w:pPr>
        <w:pStyle w:val="Heading"/>
        <w:spacing w:before="240" w:after="240"/>
        <w:outlineLvl w:val="1"/>
        <w:rPr>
          <w:b/>
          <w:bCs/>
          <w:i w:val="0"/>
          <w:color w:val="000000" w:themeColor="text1"/>
          <w:u w:val="single"/>
        </w:rPr>
      </w:pPr>
      <w:r w:rsidRPr="00CF7E12">
        <w:rPr>
          <w:b/>
          <w:bCs/>
          <w:color w:val="000000" w:themeColor="text1"/>
          <w:u w:val="single"/>
        </w:rPr>
        <w:t>H1.</w:t>
      </w:r>
      <w:r w:rsidRPr="00CF7E12">
        <w:rPr>
          <w:b/>
          <w:bCs/>
          <w:color w:val="000000" w:themeColor="text1"/>
          <w:u w:val="single"/>
        </w:rPr>
        <w:tab/>
      </w:r>
      <w:r w:rsidR="0043249F" w:rsidRPr="00CF7E12">
        <w:rPr>
          <w:b/>
          <w:bCs/>
          <w:color w:val="000000" w:themeColor="text1"/>
          <w:u w:val="single"/>
          <w:lang w:val="en-US"/>
        </w:rPr>
        <w:t>Mr Lim</w:t>
      </w:r>
      <w:r w:rsidRPr="00CF7E12">
        <w:rPr>
          <w:b/>
          <w:bCs/>
          <w:color w:val="000000" w:themeColor="text1"/>
          <w:u w:val="single"/>
          <w:lang w:val="en-US"/>
        </w:rPr>
        <w:t>’s medical condition by June 2004</w:t>
      </w:r>
    </w:p>
    <w:p w14:paraId="0DCF0D41" w14:textId="6A303DCB" w:rsidR="001C0B16" w:rsidRPr="00CF7E12" w:rsidRDefault="001C0B16" w:rsidP="001C0B16">
      <w:pPr>
        <w:pStyle w:val="Final"/>
        <w:spacing w:before="240" w:after="480"/>
        <w:ind w:left="0" w:firstLine="0"/>
        <w:rPr>
          <w:bCs/>
          <w:color w:val="000000" w:themeColor="text1"/>
        </w:rPr>
      </w:pPr>
      <w:r w:rsidRPr="00CF7E12">
        <w:rPr>
          <w:bCs/>
          <w:color w:val="000000" w:themeColor="text1"/>
        </w:rPr>
        <w:t xml:space="preserve">The medical records obtained by </w:t>
      </w:r>
      <w:r w:rsidR="007B3EDA" w:rsidRPr="00CF7E12">
        <w:rPr>
          <w:bCs/>
          <w:color w:val="000000" w:themeColor="text1"/>
        </w:rPr>
        <w:t>t</w:t>
      </w:r>
      <w:r w:rsidR="00726907" w:rsidRPr="00CF7E12">
        <w:rPr>
          <w:bCs/>
          <w:color w:val="000000" w:themeColor="text1"/>
        </w:rPr>
        <w:t>he defendants</w:t>
      </w:r>
      <w:r w:rsidRPr="00CF7E12">
        <w:rPr>
          <w:bCs/>
          <w:color w:val="000000" w:themeColor="text1"/>
        </w:rPr>
        <w:t xml:space="preserve"> </w:t>
      </w:r>
      <w:r w:rsidR="00D43447" w:rsidRPr="00CF7E12">
        <w:rPr>
          <w:bCs/>
          <w:color w:val="000000" w:themeColor="text1"/>
        </w:rPr>
        <w:t xml:space="preserve">show Mr Lim </w:t>
      </w:r>
      <w:r w:rsidR="00D37085" w:rsidRPr="00CF7E12">
        <w:rPr>
          <w:bCs/>
          <w:color w:val="000000" w:themeColor="text1"/>
        </w:rPr>
        <w:t xml:space="preserve">as </w:t>
      </w:r>
      <w:r w:rsidRPr="00CF7E12">
        <w:rPr>
          <w:bCs/>
          <w:color w:val="000000" w:themeColor="text1"/>
        </w:rPr>
        <w:t>an elderly and infirm man who was already suffering a host of physical conditions (such as prostate cancer and coronary heart di</w:t>
      </w:r>
      <w:r w:rsidR="00CE5DB6" w:rsidRPr="00CF7E12">
        <w:rPr>
          <w:bCs/>
          <w:color w:val="000000" w:themeColor="text1"/>
        </w:rPr>
        <w:t xml:space="preserve">sease), long before June 2004.  </w:t>
      </w:r>
      <w:r w:rsidR="00E01A55" w:rsidRPr="00CF7E12">
        <w:rPr>
          <w:bCs/>
          <w:color w:val="000000" w:themeColor="text1"/>
        </w:rPr>
        <w:t xml:space="preserve">After </w:t>
      </w:r>
      <w:r w:rsidRPr="00CF7E12">
        <w:rPr>
          <w:bCs/>
          <w:color w:val="000000" w:themeColor="text1"/>
        </w:rPr>
        <w:t>June 2004</w:t>
      </w:r>
      <w:r w:rsidR="00E01A55" w:rsidRPr="00CF7E12">
        <w:rPr>
          <w:bCs/>
          <w:color w:val="000000" w:themeColor="text1"/>
        </w:rPr>
        <w:t>,</w:t>
      </w:r>
      <w:r w:rsidRPr="00CF7E12">
        <w:rPr>
          <w:bCs/>
          <w:color w:val="000000" w:themeColor="text1"/>
        </w:rPr>
        <w:t xml:space="preserve"> </w:t>
      </w:r>
      <w:r w:rsidR="00D43447" w:rsidRPr="00CF7E12">
        <w:rPr>
          <w:bCs/>
          <w:color w:val="000000" w:themeColor="text1"/>
        </w:rPr>
        <w:t>Mr Lim</w:t>
      </w:r>
      <w:r w:rsidRPr="00CF7E12">
        <w:rPr>
          <w:bCs/>
          <w:color w:val="000000" w:themeColor="text1"/>
        </w:rPr>
        <w:t>’s mental condition</w:t>
      </w:r>
      <w:r w:rsidR="00D43447" w:rsidRPr="00CF7E12">
        <w:rPr>
          <w:bCs/>
          <w:color w:val="000000" w:themeColor="text1"/>
        </w:rPr>
        <w:t xml:space="preserve"> </w:t>
      </w:r>
      <w:r w:rsidR="00D43447" w:rsidRPr="00CF7E12">
        <w:rPr>
          <w:bCs/>
          <w:color w:val="000000" w:themeColor="text1"/>
          <w:lang w:eastAsia="zh-HK"/>
        </w:rPr>
        <w:t>took</w:t>
      </w:r>
      <w:r w:rsidRPr="00CF7E12">
        <w:rPr>
          <w:bCs/>
          <w:color w:val="000000" w:themeColor="text1"/>
        </w:rPr>
        <w:t xml:space="preserve"> a significant turn for the worse.</w:t>
      </w:r>
    </w:p>
    <w:p w14:paraId="313282FB" w14:textId="5CB3C11F" w:rsidR="001C0B16" w:rsidRPr="00CF7E12" w:rsidRDefault="001C0B16" w:rsidP="00B862A0">
      <w:pPr>
        <w:pStyle w:val="Final"/>
        <w:spacing w:before="480" w:after="120"/>
        <w:ind w:left="0" w:firstLine="0"/>
        <w:rPr>
          <w:bCs/>
          <w:color w:val="000000" w:themeColor="text1"/>
        </w:rPr>
      </w:pPr>
      <w:r w:rsidRPr="00CF7E12">
        <w:rPr>
          <w:bCs/>
          <w:color w:val="000000" w:themeColor="text1"/>
        </w:rPr>
        <w:t xml:space="preserve">In June 2004, </w:t>
      </w:r>
      <w:r w:rsidR="00D43447" w:rsidRPr="00CF7E12">
        <w:rPr>
          <w:bCs/>
          <w:color w:val="000000" w:themeColor="text1"/>
        </w:rPr>
        <w:t>Mr Lim</w:t>
      </w:r>
      <w:r w:rsidRPr="00CF7E12">
        <w:rPr>
          <w:bCs/>
          <w:color w:val="000000" w:themeColor="text1"/>
        </w:rPr>
        <w:t xml:space="preserve"> was admitted to hospital a number of times</w:t>
      </w:r>
      <w:r w:rsidR="002E5501" w:rsidRPr="00CF7E12">
        <w:rPr>
          <w:bCs/>
          <w:color w:val="000000" w:themeColor="text1"/>
        </w:rPr>
        <w:t>.</w:t>
      </w:r>
      <w:r w:rsidRPr="00CF7E12">
        <w:rPr>
          <w:bCs/>
          <w:color w:val="000000" w:themeColor="text1"/>
        </w:rPr>
        <w:t xml:space="preserve">  </w:t>
      </w:r>
      <w:r w:rsidR="002E5501" w:rsidRPr="00CF7E12">
        <w:rPr>
          <w:bCs/>
          <w:color w:val="000000" w:themeColor="text1"/>
        </w:rPr>
        <w:t>H</w:t>
      </w:r>
      <w:r w:rsidRPr="00CF7E12">
        <w:rPr>
          <w:bCs/>
          <w:color w:val="000000" w:themeColor="text1"/>
        </w:rPr>
        <w:t>e was referred by his family physician Dr Lin to a neurologist, Dr Fong, for evaluation of his mental condition,</w:t>
      </w:r>
      <w:r w:rsidRPr="00CF7E12">
        <w:rPr>
          <w:bCs/>
          <w:color w:val="000000" w:themeColor="text1"/>
          <w:vertAlign w:val="superscript"/>
        </w:rPr>
        <w:footnoteReference w:id="134"/>
      </w:r>
      <w:r w:rsidRPr="00CF7E12">
        <w:rPr>
          <w:bCs/>
          <w:color w:val="000000" w:themeColor="text1"/>
        </w:rPr>
        <w:t xml:space="preserve"> because </w:t>
      </w:r>
      <w:r w:rsidR="00D43447" w:rsidRPr="00CF7E12">
        <w:rPr>
          <w:bCs/>
          <w:color w:val="000000" w:themeColor="text1"/>
        </w:rPr>
        <w:t xml:space="preserve">he </w:t>
      </w:r>
      <w:r w:rsidRPr="00CF7E12">
        <w:rPr>
          <w:bCs/>
          <w:color w:val="000000" w:themeColor="text1"/>
        </w:rPr>
        <w:t>was “</w:t>
      </w:r>
      <w:r w:rsidRPr="00CF7E12">
        <w:rPr>
          <w:bCs/>
          <w:iCs/>
          <w:color w:val="000000" w:themeColor="text1"/>
        </w:rPr>
        <w:t>confused</w:t>
      </w:r>
      <w:r w:rsidRPr="00CF7E12">
        <w:rPr>
          <w:bCs/>
          <w:color w:val="000000" w:themeColor="text1"/>
        </w:rPr>
        <w:t xml:space="preserve">” at the hospital. </w:t>
      </w:r>
      <w:r w:rsidR="004D7BA4" w:rsidRPr="00CF7E12">
        <w:rPr>
          <w:bCs/>
          <w:color w:val="000000" w:themeColor="text1"/>
        </w:rPr>
        <w:t xml:space="preserve"> </w:t>
      </w:r>
      <w:r w:rsidR="004B0259" w:rsidRPr="00CF7E12">
        <w:rPr>
          <w:bCs/>
          <w:color w:val="000000" w:themeColor="text1"/>
        </w:rPr>
        <w:t xml:space="preserve">As reflected in the </w:t>
      </w:r>
      <w:r w:rsidR="004B0259" w:rsidRPr="00CF7E12">
        <w:rPr>
          <w:bCs/>
          <w:color w:val="000000" w:themeColor="text1"/>
          <w:lang w:eastAsia="zh-HK"/>
        </w:rPr>
        <w:t xml:space="preserve">contemporaneous </w:t>
      </w:r>
      <w:r w:rsidR="004B0259" w:rsidRPr="00CF7E12">
        <w:rPr>
          <w:bCs/>
          <w:color w:val="000000" w:themeColor="text1"/>
        </w:rPr>
        <w:t xml:space="preserve">medical records, </w:t>
      </w:r>
      <w:r w:rsidR="00D43447" w:rsidRPr="00CF7E12">
        <w:rPr>
          <w:bCs/>
          <w:color w:val="000000" w:themeColor="text1"/>
        </w:rPr>
        <w:t>Mr Lim</w:t>
      </w:r>
      <w:r w:rsidR="001B1312" w:rsidRPr="00CF7E12">
        <w:rPr>
          <w:bCs/>
          <w:color w:val="000000" w:themeColor="text1"/>
        </w:rPr>
        <w:t xml:space="preserve"> was exhibiting visible signs of mental disorder or confusion necessitating the referral</w:t>
      </w:r>
      <w:r w:rsidRPr="00CF7E12">
        <w:rPr>
          <w:bCs/>
          <w:color w:val="000000" w:themeColor="text1"/>
        </w:rPr>
        <w:t>:</w:t>
      </w:r>
    </w:p>
    <w:p w14:paraId="79D7AC4D" w14:textId="14B40F24"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On 10 June 2004, </w:t>
      </w:r>
      <w:r w:rsidR="009C3CC0" w:rsidRPr="00CF7E12">
        <w:rPr>
          <w:bCs/>
          <w:color w:val="000000" w:themeColor="text1"/>
        </w:rPr>
        <w:t>according to HKAH’s</w:t>
      </w:r>
      <w:r w:rsidR="00031D45" w:rsidRPr="00CF7E12">
        <w:rPr>
          <w:bCs/>
          <w:color w:val="000000" w:themeColor="text1"/>
        </w:rPr>
        <w:t xml:space="preserve"> </w:t>
      </w:r>
      <w:r w:rsidRPr="00CF7E12">
        <w:rPr>
          <w:bCs/>
          <w:color w:val="000000" w:themeColor="text1"/>
        </w:rPr>
        <w:t xml:space="preserve">Admission Interview, </w:t>
      </w:r>
      <w:r w:rsidR="009C3CC0" w:rsidRPr="00CF7E12">
        <w:rPr>
          <w:bCs/>
          <w:color w:val="000000" w:themeColor="text1"/>
        </w:rPr>
        <w:t>Mr Lim</w:t>
      </w:r>
      <w:r w:rsidRPr="00CF7E12">
        <w:rPr>
          <w:bCs/>
          <w:color w:val="000000" w:themeColor="text1"/>
        </w:rPr>
        <w:t xml:space="preserve"> was “</w:t>
      </w:r>
      <w:r w:rsidRPr="00CF7E12">
        <w:rPr>
          <w:bCs/>
          <w:iCs/>
          <w:color w:val="000000" w:themeColor="text1"/>
        </w:rPr>
        <w:t>discovered to be dull; slow response, drowsy</w:t>
      </w:r>
      <w:r w:rsidRPr="00CF7E12">
        <w:rPr>
          <w:bCs/>
          <w:color w:val="000000" w:themeColor="text1"/>
        </w:rPr>
        <w:t>”.</w:t>
      </w:r>
      <w:r w:rsidRPr="00CF7E12">
        <w:rPr>
          <w:bCs/>
          <w:color w:val="000000" w:themeColor="text1"/>
          <w:vertAlign w:val="superscript"/>
        </w:rPr>
        <w:footnoteReference w:id="135"/>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At around the same time, Dr YS Lo recorded that </w:t>
      </w:r>
      <w:r w:rsidR="009C3CC0" w:rsidRPr="00CF7E12">
        <w:rPr>
          <w:bCs/>
          <w:color w:val="000000" w:themeColor="text1"/>
        </w:rPr>
        <w:t xml:space="preserve">Mr Lim </w:t>
      </w:r>
      <w:r w:rsidRPr="00CF7E12">
        <w:rPr>
          <w:bCs/>
          <w:color w:val="000000" w:themeColor="text1"/>
        </w:rPr>
        <w:t>had “</w:t>
      </w:r>
      <w:r w:rsidR="005A1F15" w:rsidRPr="00CF7E12">
        <w:rPr>
          <w:bCs/>
          <w:iCs/>
          <w:color w:val="000000" w:themeColor="text1"/>
        </w:rPr>
        <w:t>2</w:t>
      </w:r>
      <w:r w:rsidRPr="00CF7E12">
        <w:rPr>
          <w:bCs/>
          <w:iCs/>
          <w:color w:val="000000" w:themeColor="text1"/>
        </w:rPr>
        <w:t>d[ays] h[istory] of ↑ weakness, confusion &amp; disorientation</w:t>
      </w:r>
      <w:r w:rsidRPr="00CF7E12">
        <w:rPr>
          <w:bCs/>
          <w:color w:val="000000" w:themeColor="text1"/>
        </w:rPr>
        <w:t>”; and that he was “</w:t>
      </w:r>
      <w:r w:rsidRPr="00CF7E12">
        <w:rPr>
          <w:bCs/>
          <w:iCs/>
          <w:color w:val="000000" w:themeColor="text1"/>
        </w:rPr>
        <w:t>very lethargic and unable to communicate effectively</w:t>
      </w:r>
      <w:r w:rsidRPr="00CF7E12">
        <w:rPr>
          <w:bCs/>
          <w:color w:val="000000" w:themeColor="text1"/>
        </w:rPr>
        <w:t>”.</w:t>
      </w:r>
      <w:r w:rsidRPr="00CF7E12">
        <w:rPr>
          <w:bCs/>
          <w:color w:val="000000" w:themeColor="text1"/>
          <w:vertAlign w:val="superscript"/>
        </w:rPr>
        <w:footnoteReference w:id="136"/>
      </w:r>
    </w:p>
    <w:p w14:paraId="61F9ECFF" w14:textId="43BB9BB2" w:rsidR="001C0B16" w:rsidRPr="00CF7E12" w:rsidRDefault="00A71E1F" w:rsidP="001C0B16">
      <w:pPr>
        <w:pStyle w:val="Final"/>
        <w:numPr>
          <w:ilvl w:val="1"/>
          <w:numId w:val="3"/>
        </w:numPr>
        <w:spacing w:before="120" w:after="120"/>
        <w:ind w:hanging="720"/>
        <w:rPr>
          <w:bCs/>
          <w:color w:val="000000" w:themeColor="text1"/>
        </w:rPr>
      </w:pPr>
      <w:bookmarkStart w:id="32" w:name="_Ref167972644"/>
      <w:r w:rsidRPr="00CF7E12">
        <w:rPr>
          <w:bCs/>
          <w:color w:val="000000" w:themeColor="text1"/>
        </w:rPr>
        <w:t>On the same day, a</w:t>
      </w:r>
      <w:r w:rsidR="001C0B16" w:rsidRPr="00CF7E12">
        <w:rPr>
          <w:bCs/>
          <w:color w:val="000000" w:themeColor="text1"/>
        </w:rPr>
        <w:t xml:space="preserve"> CT brain scan was done on </w:t>
      </w:r>
      <w:r w:rsidR="009C3CC0" w:rsidRPr="00CF7E12">
        <w:rPr>
          <w:bCs/>
          <w:color w:val="000000" w:themeColor="text1"/>
        </w:rPr>
        <w:t>Mr Lim</w:t>
      </w:r>
      <w:r w:rsidR="001C0B16" w:rsidRPr="00CF7E12">
        <w:rPr>
          <w:bCs/>
          <w:color w:val="000000" w:themeColor="text1"/>
        </w:rPr>
        <w:t>.</w:t>
      </w:r>
      <w:r w:rsidR="001C0B16" w:rsidRPr="00CF7E12">
        <w:rPr>
          <w:bCs/>
          <w:color w:val="000000" w:themeColor="text1"/>
          <w:vertAlign w:val="superscript"/>
        </w:rPr>
        <w:footnoteReference w:id="137"/>
      </w:r>
      <w:r w:rsidR="001C0B16" w:rsidRPr="00CF7E12">
        <w:rPr>
          <w:bCs/>
          <w:color w:val="000000" w:themeColor="text1"/>
        </w:rPr>
        <w:t xml:space="preserve"> </w:t>
      </w:r>
      <w:r w:rsidRPr="00CF7E12">
        <w:rPr>
          <w:bCs/>
          <w:color w:val="000000" w:themeColor="text1"/>
        </w:rPr>
        <w:t xml:space="preserve"> </w:t>
      </w:r>
      <w:r w:rsidR="001C0B16" w:rsidRPr="00CF7E12">
        <w:rPr>
          <w:bCs/>
          <w:color w:val="000000" w:themeColor="text1"/>
        </w:rPr>
        <w:t>The CT scan report noted the existence of periventricular hyperintensity consistent with chronic deep white matter ischaemia</w:t>
      </w:r>
      <w:r w:rsidR="004D7BA4" w:rsidRPr="00CF7E12">
        <w:rPr>
          <w:bCs/>
          <w:color w:val="000000" w:themeColor="text1"/>
        </w:rPr>
        <w:t xml:space="preserve">. </w:t>
      </w:r>
      <w:r w:rsidR="001C0B16" w:rsidRPr="00CF7E12">
        <w:rPr>
          <w:bCs/>
          <w:color w:val="000000" w:themeColor="text1"/>
        </w:rPr>
        <w:t xml:space="preserve"> </w:t>
      </w:r>
      <w:r w:rsidR="001A5A23">
        <w:rPr>
          <w:bCs/>
          <w:color w:val="000000" w:themeColor="text1"/>
        </w:rPr>
        <w:t>As Prof Düzel explains</w:t>
      </w:r>
      <w:r w:rsidR="002E6D4E" w:rsidRPr="00CF7E12">
        <w:rPr>
          <w:bCs/>
          <w:color w:val="000000" w:themeColor="text1"/>
        </w:rPr>
        <w:t>, t</w:t>
      </w:r>
      <w:r w:rsidRPr="00CF7E12">
        <w:rPr>
          <w:bCs/>
          <w:color w:val="000000" w:themeColor="text1"/>
        </w:rPr>
        <w:t xml:space="preserve">his means that </w:t>
      </w:r>
      <w:r w:rsidR="001C0B16" w:rsidRPr="00CF7E12">
        <w:rPr>
          <w:bCs/>
          <w:color w:val="000000" w:themeColor="text1"/>
        </w:rPr>
        <w:t>there was stif</w:t>
      </w:r>
      <w:r w:rsidR="005A1F15" w:rsidRPr="00CF7E12">
        <w:rPr>
          <w:bCs/>
          <w:color w:val="000000" w:themeColor="text1"/>
        </w:rPr>
        <w:t>fening of the small arteries (ie</w:t>
      </w:r>
      <w:r w:rsidR="001C0B16" w:rsidRPr="00CF7E12">
        <w:rPr>
          <w:bCs/>
          <w:color w:val="000000" w:themeColor="text1"/>
        </w:rPr>
        <w:t xml:space="preserve"> small vessel disease) in the brain, causing structural changes to the white matter surrounding the ventricles (holes in the brain), leading to reduced blood flow in these regions (ischaemia)</w:t>
      </w:r>
      <w:r w:rsidR="004D7BA4" w:rsidRPr="00CF7E12">
        <w:rPr>
          <w:bCs/>
          <w:color w:val="000000" w:themeColor="text1"/>
        </w:rPr>
        <w:t xml:space="preserve">. </w:t>
      </w:r>
      <w:r w:rsidR="001A5A23">
        <w:rPr>
          <w:bCs/>
          <w:color w:val="000000" w:themeColor="text1"/>
        </w:rPr>
        <w:t xml:space="preserve"> Although Prof Düzel accepts</w:t>
      </w:r>
      <w:r w:rsidR="001C0B16" w:rsidRPr="00CF7E12">
        <w:rPr>
          <w:bCs/>
          <w:color w:val="000000" w:themeColor="text1"/>
        </w:rPr>
        <w:t xml:space="preserve"> that this is not </w:t>
      </w:r>
      <w:r w:rsidR="001C0B16" w:rsidRPr="00CF7E12">
        <w:rPr>
          <w:bCs/>
          <w:iCs/>
          <w:color w:val="000000" w:themeColor="text1"/>
        </w:rPr>
        <w:t>diagnostic</w:t>
      </w:r>
      <w:r w:rsidR="001C0B16" w:rsidRPr="00CF7E12">
        <w:rPr>
          <w:bCs/>
          <w:color w:val="000000" w:themeColor="text1"/>
        </w:rPr>
        <w:t xml:space="preserve"> of Alzheimer’s, nevertheless it often appears together</w:t>
      </w:r>
      <w:r w:rsidR="00C71C0A" w:rsidRPr="00CF7E12">
        <w:rPr>
          <w:bCs/>
          <w:color w:val="000000" w:themeColor="text1"/>
        </w:rPr>
        <w:t>,</w:t>
      </w:r>
      <w:r w:rsidR="00147E00" w:rsidRPr="00CF7E12">
        <w:rPr>
          <w:bCs/>
          <w:color w:val="000000" w:themeColor="text1"/>
        </w:rPr>
        <w:t xml:space="preserve"> </w:t>
      </w:r>
      <w:r w:rsidR="001C0B16" w:rsidRPr="00CF7E12">
        <w:rPr>
          <w:bCs/>
          <w:color w:val="000000" w:themeColor="text1"/>
        </w:rPr>
        <w:t>and is consistent</w:t>
      </w:r>
      <w:r w:rsidR="00C71C0A" w:rsidRPr="00CF7E12">
        <w:rPr>
          <w:bCs/>
          <w:color w:val="000000" w:themeColor="text1"/>
        </w:rPr>
        <w:t>,</w:t>
      </w:r>
      <w:r w:rsidR="001C0B16" w:rsidRPr="00CF7E12">
        <w:rPr>
          <w:bCs/>
          <w:color w:val="000000" w:themeColor="text1"/>
        </w:rPr>
        <w:t xml:space="preserve"> with the clinical picture of Alzheimer’s in a patient particularly of </w:t>
      </w:r>
      <w:r w:rsidR="009C3CC0" w:rsidRPr="00CF7E12">
        <w:rPr>
          <w:bCs/>
          <w:color w:val="000000" w:themeColor="text1"/>
        </w:rPr>
        <w:t>Mr Lim</w:t>
      </w:r>
      <w:r w:rsidR="001C0B16" w:rsidRPr="00CF7E12">
        <w:rPr>
          <w:bCs/>
          <w:color w:val="000000" w:themeColor="text1"/>
        </w:rPr>
        <w:t>’s age.</w:t>
      </w:r>
      <w:bookmarkEnd w:id="32"/>
    </w:p>
    <w:p w14:paraId="4C05E98C" w14:textId="60EAF0ED"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Dr Fong first saw </w:t>
      </w:r>
      <w:r w:rsidR="009C3CC0" w:rsidRPr="00CF7E12">
        <w:rPr>
          <w:bCs/>
          <w:color w:val="000000" w:themeColor="text1"/>
        </w:rPr>
        <w:t>Mr Lim</w:t>
      </w:r>
      <w:r w:rsidRPr="00CF7E12">
        <w:rPr>
          <w:bCs/>
          <w:color w:val="000000" w:themeColor="text1"/>
        </w:rPr>
        <w:t xml:space="preserve"> at </w:t>
      </w:r>
      <w:r w:rsidR="009C3CC0" w:rsidRPr="00CF7E12">
        <w:rPr>
          <w:bCs/>
          <w:color w:val="000000" w:themeColor="text1"/>
        </w:rPr>
        <w:t>HKAH</w:t>
      </w:r>
      <w:r w:rsidRPr="00CF7E12">
        <w:rPr>
          <w:bCs/>
          <w:color w:val="000000" w:themeColor="text1"/>
        </w:rPr>
        <w:t xml:space="preserve"> on 10 June. </w:t>
      </w:r>
      <w:r w:rsidR="004D7BA4" w:rsidRPr="00CF7E12">
        <w:rPr>
          <w:bCs/>
          <w:color w:val="000000" w:themeColor="text1"/>
        </w:rPr>
        <w:t xml:space="preserve"> </w:t>
      </w:r>
      <w:r w:rsidR="00A71E1F" w:rsidRPr="00CF7E12">
        <w:rPr>
          <w:rFonts w:hint="eastAsia"/>
          <w:bCs/>
          <w:color w:val="000000" w:themeColor="text1"/>
        </w:rPr>
        <w:t>H</w:t>
      </w:r>
      <w:r w:rsidR="00A71E1F" w:rsidRPr="00CF7E12">
        <w:rPr>
          <w:bCs/>
          <w:color w:val="000000" w:themeColor="text1"/>
          <w:lang w:val="en-US"/>
        </w:rPr>
        <w:t xml:space="preserve">e </w:t>
      </w:r>
      <w:r w:rsidRPr="00CF7E12">
        <w:rPr>
          <w:bCs/>
          <w:color w:val="000000" w:themeColor="text1"/>
        </w:rPr>
        <w:t xml:space="preserve">noted in the Consultation Record that </w:t>
      </w:r>
      <w:r w:rsidR="004B0259" w:rsidRPr="00CF7E12">
        <w:rPr>
          <w:bCs/>
          <w:color w:val="000000" w:themeColor="text1"/>
        </w:rPr>
        <w:t xml:space="preserve">Mr Lim </w:t>
      </w:r>
      <w:r w:rsidRPr="00CF7E12">
        <w:rPr>
          <w:bCs/>
          <w:color w:val="000000" w:themeColor="text1"/>
        </w:rPr>
        <w:t>was suffering from “</w:t>
      </w:r>
      <w:r w:rsidRPr="00CF7E12">
        <w:rPr>
          <w:bCs/>
          <w:iCs/>
          <w:color w:val="000000" w:themeColor="text1"/>
        </w:rPr>
        <w:t>generalised malaise, [reduction] in alertness for [2 out of 7 days] + disrupted sleep pattern</w:t>
      </w:r>
      <w:r w:rsidRPr="00CF7E12">
        <w:rPr>
          <w:bCs/>
          <w:color w:val="000000" w:themeColor="text1"/>
        </w:rPr>
        <w:t>”, and taking into account the CT scan, he said that the clinical picture was “</w:t>
      </w:r>
      <w:r w:rsidRPr="00CF7E12">
        <w:rPr>
          <w:bCs/>
          <w:iCs/>
          <w:color w:val="000000" w:themeColor="text1"/>
        </w:rPr>
        <w:t xml:space="preserve">suggestive of metabolic or </w:t>
      </w:r>
      <w:r w:rsidR="00BF5D47" w:rsidRPr="00CF7E12">
        <w:rPr>
          <w:bCs/>
          <w:iCs/>
          <w:color w:val="000000" w:themeColor="text1"/>
        </w:rPr>
        <w:t xml:space="preserve">[infective] </w:t>
      </w:r>
      <w:r w:rsidRPr="00CF7E12">
        <w:rPr>
          <w:bCs/>
          <w:iCs/>
          <w:color w:val="000000" w:themeColor="text1"/>
        </w:rPr>
        <w:t>encephalopathy</w:t>
      </w:r>
      <w:r w:rsidRPr="00CF7E12">
        <w:rPr>
          <w:bCs/>
          <w:color w:val="000000" w:themeColor="text1"/>
        </w:rPr>
        <w:t xml:space="preserve">”. </w:t>
      </w:r>
    </w:p>
    <w:p w14:paraId="19DD83D1" w14:textId="7174FEC3"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On 12 June 2004, </w:t>
      </w:r>
      <w:r w:rsidR="004B0259" w:rsidRPr="00CF7E12">
        <w:rPr>
          <w:bCs/>
          <w:color w:val="000000" w:themeColor="text1"/>
        </w:rPr>
        <w:t>Mr Lim</w:t>
      </w:r>
      <w:r w:rsidRPr="00CF7E12">
        <w:rPr>
          <w:bCs/>
          <w:color w:val="000000" w:themeColor="text1"/>
        </w:rPr>
        <w:t xml:space="preserve"> was recorded as feeling “</w:t>
      </w:r>
      <w:r w:rsidRPr="00CF7E12">
        <w:rPr>
          <w:bCs/>
          <w:iCs/>
          <w:color w:val="000000" w:themeColor="text1"/>
        </w:rPr>
        <w:t>alert and orientated</w:t>
      </w:r>
      <w:r w:rsidRPr="00CF7E12">
        <w:rPr>
          <w:bCs/>
          <w:color w:val="000000" w:themeColor="text1"/>
        </w:rPr>
        <w:t>” but “</w:t>
      </w:r>
      <w:r w:rsidRPr="00CF7E12">
        <w:rPr>
          <w:bCs/>
          <w:iCs/>
          <w:color w:val="000000" w:themeColor="text1"/>
        </w:rPr>
        <w:t>claimed had bad memory</w:t>
      </w:r>
      <w:r w:rsidRPr="00CF7E12">
        <w:rPr>
          <w:bCs/>
          <w:color w:val="000000" w:themeColor="text1"/>
        </w:rPr>
        <w:t>”.</w:t>
      </w:r>
      <w:r w:rsidRPr="00CF7E12">
        <w:rPr>
          <w:bCs/>
          <w:color w:val="000000" w:themeColor="text1"/>
          <w:vertAlign w:val="superscript"/>
        </w:rPr>
        <w:footnoteReference w:id="138"/>
      </w:r>
      <w:r w:rsidRPr="00CF7E12">
        <w:rPr>
          <w:bCs/>
          <w:color w:val="000000" w:themeColor="text1"/>
        </w:rPr>
        <w:t xml:space="preserve"> </w:t>
      </w:r>
      <w:r w:rsidR="004D7BA4" w:rsidRPr="00CF7E12">
        <w:rPr>
          <w:bCs/>
          <w:color w:val="000000" w:themeColor="text1"/>
        </w:rPr>
        <w:t xml:space="preserve"> </w:t>
      </w:r>
      <w:r w:rsidR="008C042F" w:rsidRPr="00CF7E12">
        <w:rPr>
          <w:bCs/>
          <w:color w:val="000000" w:themeColor="text1"/>
        </w:rPr>
        <w:t>T</w:t>
      </w:r>
      <w:r w:rsidRPr="00CF7E12">
        <w:rPr>
          <w:bCs/>
          <w:color w:val="000000" w:themeColor="text1"/>
        </w:rPr>
        <w:t>he fact that a patient remains conscious and alert does not exclude dementia</w:t>
      </w:r>
      <w:r w:rsidR="00607200" w:rsidRPr="00CF7E12">
        <w:rPr>
          <w:bCs/>
          <w:color w:val="000000" w:themeColor="text1"/>
        </w:rPr>
        <w:t xml:space="preserve">, </w:t>
      </w:r>
      <w:r w:rsidR="008C042F" w:rsidRPr="00CF7E12">
        <w:rPr>
          <w:bCs/>
          <w:color w:val="000000" w:themeColor="text1"/>
        </w:rPr>
        <w:t>as Prof Düzel explained in the Joint Report</w:t>
      </w:r>
      <w:r w:rsidR="00A20E40" w:rsidRPr="00CF7E12">
        <w:rPr>
          <w:bCs/>
          <w:color w:val="000000" w:themeColor="text1"/>
        </w:rPr>
        <w:t xml:space="preserve">; </w:t>
      </w:r>
      <w:r w:rsidRPr="00CF7E12">
        <w:rPr>
          <w:bCs/>
          <w:color w:val="000000" w:themeColor="text1"/>
        </w:rPr>
        <w:t xml:space="preserve">the diagnosis of dementia requires the </w:t>
      </w:r>
      <w:r w:rsidR="00D04777" w:rsidRPr="00CF7E12">
        <w:rPr>
          <w:bCs/>
          <w:color w:val="000000" w:themeColor="text1"/>
          <w:lang w:eastAsia="zh-HK"/>
        </w:rPr>
        <w:t xml:space="preserve">person </w:t>
      </w:r>
      <w:r w:rsidR="008C042F" w:rsidRPr="00CF7E12">
        <w:rPr>
          <w:bCs/>
          <w:color w:val="000000" w:themeColor="text1"/>
          <w:lang w:eastAsia="zh-HK"/>
        </w:rPr>
        <w:t xml:space="preserve">to be </w:t>
      </w:r>
      <w:r w:rsidRPr="00CF7E12">
        <w:rPr>
          <w:bCs/>
          <w:color w:val="000000" w:themeColor="text1"/>
        </w:rPr>
        <w:t>alert and conscious.</w:t>
      </w:r>
      <w:r w:rsidRPr="00CF7E12">
        <w:rPr>
          <w:bCs/>
          <w:color w:val="000000" w:themeColor="text1"/>
          <w:vertAlign w:val="superscript"/>
        </w:rPr>
        <w:footnoteReference w:id="139"/>
      </w:r>
    </w:p>
    <w:p w14:paraId="6216A83D" w14:textId="62BF186F"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On 14 June 2004, </w:t>
      </w:r>
      <w:r w:rsidR="009C3CC0" w:rsidRPr="00CF7E12">
        <w:rPr>
          <w:bCs/>
          <w:color w:val="000000" w:themeColor="text1"/>
        </w:rPr>
        <w:t>Mr Lim</w:t>
      </w:r>
      <w:r w:rsidRPr="00CF7E12">
        <w:rPr>
          <w:bCs/>
          <w:color w:val="000000" w:themeColor="text1"/>
        </w:rPr>
        <w:t xml:space="preserve"> complained of left upper chest pain and was “</w:t>
      </w:r>
      <w:r w:rsidRPr="00CF7E12">
        <w:rPr>
          <w:bCs/>
          <w:iCs/>
          <w:color w:val="000000" w:themeColor="text1"/>
        </w:rPr>
        <w:t xml:space="preserve">asking </w:t>
      </w:r>
      <w:r w:rsidR="00216A17" w:rsidRPr="00CF7E12">
        <w:rPr>
          <w:bCs/>
          <w:iCs/>
          <w:color w:val="000000" w:themeColor="text1"/>
        </w:rPr>
        <w:t>about</w:t>
      </w:r>
      <w:r w:rsidRPr="00CF7E12">
        <w:rPr>
          <w:bCs/>
          <w:iCs/>
          <w:color w:val="000000" w:themeColor="text1"/>
        </w:rPr>
        <w:t xml:space="preserve"> his sons</w:t>
      </w:r>
      <w:r w:rsidRPr="00CF7E12">
        <w:rPr>
          <w:bCs/>
          <w:color w:val="000000" w:themeColor="text1"/>
        </w:rPr>
        <w:t>”, “</w:t>
      </w:r>
      <w:r w:rsidRPr="00CF7E12">
        <w:rPr>
          <w:bCs/>
          <w:iCs/>
          <w:color w:val="000000" w:themeColor="text1"/>
        </w:rPr>
        <w:t>alert awaked. however bit confuse, keeps on mumbling</w:t>
      </w:r>
      <w:r w:rsidRPr="00CF7E12">
        <w:rPr>
          <w:bCs/>
          <w:color w:val="000000" w:themeColor="text1"/>
        </w:rPr>
        <w:t>”; and “</w:t>
      </w:r>
      <w:r w:rsidR="009C2C1F" w:rsidRPr="00CF7E12">
        <w:rPr>
          <w:bCs/>
          <w:iCs/>
          <w:color w:val="000000" w:themeColor="text1"/>
        </w:rPr>
        <w:t>[k]</w:t>
      </w:r>
      <w:r w:rsidRPr="00CF7E12">
        <w:rPr>
          <w:bCs/>
          <w:iCs/>
          <w:color w:val="000000" w:themeColor="text1"/>
        </w:rPr>
        <w:t>eeps</w:t>
      </w:r>
      <w:r w:rsidR="00A87666" w:rsidRPr="00CF7E12">
        <w:rPr>
          <w:bCs/>
          <w:iCs/>
          <w:color w:val="000000" w:themeColor="text1"/>
        </w:rPr>
        <w:t xml:space="preserve"> on </w:t>
      </w:r>
      <w:r w:rsidRPr="00CF7E12">
        <w:rPr>
          <w:bCs/>
          <w:iCs/>
          <w:color w:val="000000" w:themeColor="text1"/>
        </w:rPr>
        <w:t>asking for his son. for discharge. try to get out of bed for few times. Unable to recognise date</w:t>
      </w:r>
      <w:r w:rsidRPr="00CF7E12">
        <w:rPr>
          <w:bCs/>
          <w:color w:val="000000" w:themeColor="text1"/>
        </w:rPr>
        <w:t>”.</w:t>
      </w:r>
      <w:r w:rsidRPr="00CF7E12">
        <w:rPr>
          <w:bCs/>
          <w:color w:val="000000" w:themeColor="text1"/>
          <w:vertAlign w:val="superscript"/>
        </w:rPr>
        <w:footnoteReference w:id="140"/>
      </w:r>
      <w:r w:rsidRPr="00CF7E12">
        <w:rPr>
          <w:bCs/>
          <w:color w:val="000000" w:themeColor="text1"/>
        </w:rPr>
        <w:t xml:space="preserve"> </w:t>
      </w:r>
    </w:p>
    <w:p w14:paraId="1A4118A9" w14:textId="6669D019"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Dr Fong </w:t>
      </w:r>
      <w:r w:rsidR="00A71E1F" w:rsidRPr="00CF7E12">
        <w:rPr>
          <w:bCs/>
          <w:color w:val="000000" w:themeColor="text1"/>
        </w:rPr>
        <w:t xml:space="preserve">said he saw </w:t>
      </w:r>
      <w:r w:rsidR="009C3CC0" w:rsidRPr="00CF7E12">
        <w:rPr>
          <w:bCs/>
          <w:color w:val="000000" w:themeColor="text1"/>
        </w:rPr>
        <w:t>Mr Lim</w:t>
      </w:r>
      <w:r w:rsidR="00A71E1F" w:rsidRPr="00CF7E12">
        <w:rPr>
          <w:bCs/>
          <w:color w:val="000000" w:themeColor="text1"/>
        </w:rPr>
        <w:t xml:space="preserve"> on a daily basis during this period.  O</w:t>
      </w:r>
      <w:r w:rsidRPr="00CF7E12">
        <w:rPr>
          <w:bCs/>
          <w:color w:val="000000" w:themeColor="text1"/>
        </w:rPr>
        <w:t>n the morning of 14 June</w:t>
      </w:r>
      <w:r w:rsidR="00C2309D" w:rsidRPr="00CF7E12">
        <w:rPr>
          <w:bCs/>
          <w:color w:val="000000" w:themeColor="text1"/>
        </w:rPr>
        <w:t>,</w:t>
      </w:r>
      <w:r w:rsidRPr="00CF7E12">
        <w:rPr>
          <w:bCs/>
          <w:color w:val="000000" w:themeColor="text1"/>
        </w:rPr>
        <w:t xml:space="preserve"> he</w:t>
      </w:r>
      <w:r w:rsidR="004D7BA4" w:rsidRPr="00CF7E12">
        <w:rPr>
          <w:bCs/>
          <w:color w:val="000000" w:themeColor="text1"/>
        </w:rPr>
        <w:t xml:space="preserve"> </w:t>
      </w:r>
      <w:r w:rsidRPr="00CF7E12">
        <w:rPr>
          <w:bCs/>
          <w:color w:val="000000" w:themeColor="text1"/>
        </w:rPr>
        <w:t xml:space="preserve">asked some screening questions to assess </w:t>
      </w:r>
      <w:r w:rsidR="009C3CC0" w:rsidRPr="00CF7E12">
        <w:rPr>
          <w:bCs/>
          <w:color w:val="000000" w:themeColor="text1"/>
        </w:rPr>
        <w:t xml:space="preserve">Mr Lim’s </w:t>
      </w:r>
      <w:r w:rsidRPr="00CF7E12">
        <w:rPr>
          <w:bCs/>
          <w:color w:val="000000" w:themeColor="text1"/>
        </w:rPr>
        <w:t xml:space="preserve">mental state, </w:t>
      </w:r>
      <w:r w:rsidR="00D04777" w:rsidRPr="00CF7E12">
        <w:rPr>
          <w:bCs/>
          <w:color w:val="000000" w:themeColor="text1"/>
        </w:rPr>
        <w:t xml:space="preserve">but </w:t>
      </w:r>
      <w:r w:rsidR="009C3CC0" w:rsidRPr="00CF7E12">
        <w:rPr>
          <w:bCs/>
          <w:color w:val="000000" w:themeColor="text1"/>
        </w:rPr>
        <w:t xml:space="preserve">Mr Lim </w:t>
      </w:r>
      <w:r w:rsidRPr="00CF7E12">
        <w:rPr>
          <w:bCs/>
          <w:color w:val="000000" w:themeColor="text1"/>
        </w:rPr>
        <w:t xml:space="preserve">was unable to perform any of the tasks asked of him. </w:t>
      </w:r>
      <w:r w:rsidR="004D7BA4" w:rsidRPr="00CF7E12">
        <w:rPr>
          <w:bCs/>
          <w:color w:val="000000" w:themeColor="text1"/>
        </w:rPr>
        <w:t xml:space="preserve"> </w:t>
      </w:r>
      <w:r w:rsidR="00D04777" w:rsidRPr="00CF7E12">
        <w:rPr>
          <w:bCs/>
          <w:color w:val="000000" w:themeColor="text1"/>
        </w:rPr>
        <w:t xml:space="preserve">Dr Fong </w:t>
      </w:r>
      <w:r w:rsidRPr="00CF7E12">
        <w:rPr>
          <w:bCs/>
          <w:color w:val="000000" w:themeColor="text1"/>
        </w:rPr>
        <w:t xml:space="preserve">noted in his own handwriting that </w:t>
      </w:r>
      <w:r w:rsidR="009C3CC0" w:rsidRPr="00CF7E12">
        <w:rPr>
          <w:bCs/>
          <w:color w:val="000000" w:themeColor="text1"/>
        </w:rPr>
        <w:t xml:space="preserve">Mr Lim </w:t>
      </w:r>
      <w:r w:rsidRPr="00CF7E12">
        <w:rPr>
          <w:bCs/>
          <w:color w:val="000000" w:themeColor="text1"/>
        </w:rPr>
        <w:t>had “poor attention span” and was “</w:t>
      </w:r>
      <w:r w:rsidRPr="00CF7E12">
        <w:rPr>
          <w:bCs/>
          <w:iCs/>
          <w:color w:val="000000" w:themeColor="text1"/>
        </w:rPr>
        <w:t>unable to construct clock face or perform serial 7 calculations</w:t>
      </w:r>
      <w:r w:rsidRPr="00CF7E12">
        <w:rPr>
          <w:bCs/>
          <w:color w:val="000000" w:themeColor="text1"/>
        </w:rPr>
        <w:t xml:space="preserve">”, and </w:t>
      </w:r>
      <w:r w:rsidR="00D04777" w:rsidRPr="00CF7E12">
        <w:rPr>
          <w:bCs/>
          <w:color w:val="000000" w:themeColor="text1"/>
        </w:rPr>
        <w:t xml:space="preserve">was affected by </w:t>
      </w:r>
      <w:r w:rsidRPr="00CF7E12">
        <w:rPr>
          <w:bCs/>
          <w:color w:val="000000" w:themeColor="text1"/>
        </w:rPr>
        <w:t>“</w:t>
      </w:r>
      <w:r w:rsidRPr="00CF7E12">
        <w:rPr>
          <w:bCs/>
          <w:iCs/>
          <w:color w:val="000000" w:themeColor="text1"/>
        </w:rPr>
        <w:t>nocturnal hallucinations</w:t>
      </w:r>
      <w:r w:rsidRPr="00CF7E12">
        <w:rPr>
          <w:bCs/>
          <w:color w:val="000000" w:themeColor="text1"/>
        </w:rPr>
        <w:t>”</w:t>
      </w:r>
      <w:r w:rsidR="004D7BA4" w:rsidRPr="00CF7E12">
        <w:rPr>
          <w:bCs/>
          <w:color w:val="000000" w:themeColor="text1"/>
        </w:rPr>
        <w:t xml:space="preserve">. </w:t>
      </w:r>
      <w:r w:rsidRPr="00CF7E12">
        <w:rPr>
          <w:bCs/>
          <w:color w:val="000000" w:themeColor="text1"/>
        </w:rPr>
        <w:t xml:space="preserve"> He observed that </w:t>
      </w:r>
      <w:r w:rsidR="009C3CC0" w:rsidRPr="00CF7E12">
        <w:rPr>
          <w:bCs/>
          <w:color w:val="000000" w:themeColor="text1"/>
        </w:rPr>
        <w:t xml:space="preserve">Mr Lim </w:t>
      </w:r>
      <w:r w:rsidRPr="00CF7E12">
        <w:rPr>
          <w:bCs/>
          <w:color w:val="000000" w:themeColor="text1"/>
        </w:rPr>
        <w:t>had “</w:t>
      </w:r>
      <w:r w:rsidR="007B6869" w:rsidRPr="00CF7E12">
        <w:rPr>
          <w:bCs/>
          <w:iCs/>
          <w:color w:val="000000" w:themeColor="text1"/>
        </w:rPr>
        <w:t>[a]</w:t>
      </w:r>
      <w:r w:rsidRPr="00CF7E12">
        <w:rPr>
          <w:bCs/>
          <w:iCs/>
          <w:color w:val="000000" w:themeColor="text1"/>
        </w:rPr>
        <w:t>cute delirium</w:t>
      </w:r>
      <w:r w:rsidRPr="00CF7E12">
        <w:rPr>
          <w:bCs/>
          <w:color w:val="000000" w:themeColor="text1"/>
        </w:rPr>
        <w:t>” and also made a preliminary assessment of</w:t>
      </w:r>
      <w:r w:rsidRPr="00CF7E12">
        <w:rPr>
          <w:bCs/>
          <w:iCs/>
          <w:color w:val="000000" w:themeColor="text1"/>
        </w:rPr>
        <w:t xml:space="preserve"> </w:t>
      </w:r>
      <w:r w:rsidRPr="00CF7E12">
        <w:rPr>
          <w:bCs/>
          <w:color w:val="000000" w:themeColor="text1"/>
        </w:rPr>
        <w:t>“</w:t>
      </w:r>
      <w:r w:rsidRPr="00CF7E12">
        <w:rPr>
          <w:bCs/>
          <w:iCs/>
          <w:color w:val="000000" w:themeColor="text1"/>
        </w:rPr>
        <w:t xml:space="preserve">? early </w:t>
      </w:r>
      <w:r w:rsidR="005C6679" w:rsidRPr="00CF7E12">
        <w:rPr>
          <w:bCs/>
          <w:iCs/>
          <w:color w:val="000000" w:themeColor="text1"/>
        </w:rPr>
        <w:t>D</w:t>
      </w:r>
      <w:r w:rsidRPr="00CF7E12">
        <w:rPr>
          <w:bCs/>
          <w:iCs/>
          <w:color w:val="000000" w:themeColor="text1"/>
        </w:rPr>
        <w:t>ementia?</w:t>
      </w:r>
      <w:r w:rsidRPr="00CF7E12">
        <w:rPr>
          <w:bCs/>
          <w:color w:val="000000" w:themeColor="text1"/>
        </w:rPr>
        <w:t>”.</w:t>
      </w:r>
      <w:r w:rsidRPr="00CF7E12">
        <w:rPr>
          <w:bCs/>
          <w:color w:val="000000" w:themeColor="text1"/>
          <w:vertAlign w:val="superscript"/>
        </w:rPr>
        <w:footnoteReference w:id="141"/>
      </w:r>
      <w:r w:rsidRPr="00CF7E12">
        <w:rPr>
          <w:bCs/>
          <w:color w:val="000000" w:themeColor="text1"/>
        </w:rPr>
        <w:t xml:space="preserve"> </w:t>
      </w:r>
    </w:p>
    <w:p w14:paraId="4E5BBF78" w14:textId="10FE1CD9"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Various other medical records between 10 and 14 June 2004 noted a “</w:t>
      </w:r>
      <w:r w:rsidRPr="00CF7E12">
        <w:rPr>
          <w:bCs/>
          <w:iCs/>
          <w:color w:val="000000" w:themeColor="text1"/>
        </w:rPr>
        <w:t>change of mental status</w:t>
      </w:r>
      <w:r w:rsidRPr="00CF7E12">
        <w:rPr>
          <w:bCs/>
          <w:color w:val="000000" w:themeColor="text1"/>
        </w:rPr>
        <w:t xml:space="preserve">” in </w:t>
      </w:r>
      <w:r w:rsidR="009C3CC0" w:rsidRPr="00CF7E12">
        <w:rPr>
          <w:bCs/>
          <w:color w:val="000000" w:themeColor="text1"/>
        </w:rPr>
        <w:t>Mr Lim</w:t>
      </w:r>
      <w:r w:rsidRPr="00CF7E12">
        <w:rPr>
          <w:bCs/>
          <w:color w:val="000000" w:themeColor="text1"/>
        </w:rPr>
        <w:t>.</w:t>
      </w:r>
      <w:r w:rsidRPr="00CF7E12">
        <w:rPr>
          <w:bCs/>
          <w:color w:val="000000" w:themeColor="text1"/>
          <w:vertAlign w:val="superscript"/>
        </w:rPr>
        <w:footnoteReference w:id="142"/>
      </w:r>
    </w:p>
    <w:p w14:paraId="30CD41A6" w14:textId="47B2FB3B"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On 15 June 2004, </w:t>
      </w:r>
      <w:r w:rsidR="009C3CC0" w:rsidRPr="00CF7E12">
        <w:rPr>
          <w:bCs/>
          <w:color w:val="000000" w:themeColor="text1"/>
        </w:rPr>
        <w:t xml:space="preserve">Mr Lim </w:t>
      </w:r>
      <w:r w:rsidRPr="00CF7E12">
        <w:rPr>
          <w:bCs/>
          <w:color w:val="000000" w:themeColor="text1"/>
        </w:rPr>
        <w:t>woke up at 05:00 asking people to renovate his office and mumbling.</w:t>
      </w:r>
      <w:r w:rsidRPr="00CF7E12">
        <w:rPr>
          <w:bCs/>
          <w:color w:val="000000" w:themeColor="text1"/>
          <w:vertAlign w:val="superscript"/>
        </w:rPr>
        <w:footnoteReference w:id="143"/>
      </w:r>
    </w:p>
    <w:p w14:paraId="4D5C5C17" w14:textId="76B2462F" w:rsidR="001C0B16" w:rsidRPr="00CF7E12" w:rsidRDefault="001C0B16" w:rsidP="001C0B16">
      <w:pPr>
        <w:pStyle w:val="Final"/>
        <w:numPr>
          <w:ilvl w:val="1"/>
          <w:numId w:val="3"/>
        </w:numPr>
        <w:spacing w:before="120" w:after="120"/>
        <w:ind w:hanging="720"/>
        <w:rPr>
          <w:bCs/>
          <w:color w:val="000000" w:themeColor="text1"/>
        </w:rPr>
      </w:pPr>
      <w:r w:rsidRPr="00CF7E12">
        <w:rPr>
          <w:bCs/>
          <w:color w:val="000000" w:themeColor="text1"/>
        </w:rPr>
        <w:t xml:space="preserve">On the same day, </w:t>
      </w:r>
      <w:r w:rsidR="00183335" w:rsidRPr="00CF7E12">
        <w:rPr>
          <w:bCs/>
          <w:color w:val="000000" w:themeColor="text1"/>
        </w:rPr>
        <w:t xml:space="preserve">Mr Lim </w:t>
      </w:r>
      <w:r w:rsidRPr="00CF7E12">
        <w:rPr>
          <w:bCs/>
          <w:color w:val="000000" w:themeColor="text1"/>
        </w:rPr>
        <w:t xml:space="preserve">was discharged from </w:t>
      </w:r>
      <w:r w:rsidR="009C3CC0" w:rsidRPr="00CF7E12">
        <w:rPr>
          <w:bCs/>
          <w:color w:val="000000" w:themeColor="text1"/>
        </w:rPr>
        <w:t>HKAH</w:t>
      </w:r>
      <w:r w:rsidRPr="00CF7E12">
        <w:rPr>
          <w:bCs/>
          <w:color w:val="000000" w:themeColor="text1"/>
        </w:rPr>
        <w:t xml:space="preserve">, and transferred to </w:t>
      </w:r>
      <w:r w:rsidR="009C3CC0" w:rsidRPr="00CF7E12">
        <w:rPr>
          <w:bCs/>
          <w:color w:val="000000" w:themeColor="text1"/>
        </w:rPr>
        <w:t>HKSH</w:t>
      </w:r>
      <w:r w:rsidR="004D7BA4" w:rsidRPr="00CF7E12">
        <w:rPr>
          <w:bCs/>
          <w:color w:val="000000" w:themeColor="text1"/>
        </w:rPr>
        <w:t xml:space="preserve">. </w:t>
      </w:r>
      <w:r w:rsidRPr="00CF7E12">
        <w:rPr>
          <w:bCs/>
          <w:color w:val="000000" w:themeColor="text1"/>
        </w:rPr>
        <w:t xml:space="preserve"> The </w:t>
      </w:r>
      <w:r w:rsidR="00183335" w:rsidRPr="00CF7E12">
        <w:rPr>
          <w:bCs/>
          <w:color w:val="000000" w:themeColor="text1"/>
        </w:rPr>
        <w:t xml:space="preserve">HKAH’s </w:t>
      </w:r>
      <w:r w:rsidR="00C2309D" w:rsidRPr="00CF7E12">
        <w:rPr>
          <w:bCs/>
          <w:color w:val="000000" w:themeColor="text1"/>
        </w:rPr>
        <w:t>discharge</w:t>
      </w:r>
      <w:r w:rsidRPr="00CF7E12">
        <w:rPr>
          <w:bCs/>
          <w:color w:val="000000" w:themeColor="text1"/>
        </w:rPr>
        <w:t xml:space="preserve"> form</w:t>
      </w:r>
      <w:r w:rsidR="00183335" w:rsidRPr="00CF7E12">
        <w:rPr>
          <w:rFonts w:hint="eastAsia"/>
          <w:bCs/>
          <w:color w:val="000000" w:themeColor="text1"/>
        </w:rPr>
        <w:t>,</w:t>
      </w:r>
      <w:r w:rsidRPr="00CF7E12">
        <w:rPr>
          <w:bCs/>
          <w:color w:val="000000" w:themeColor="text1"/>
        </w:rPr>
        <w:t xml:space="preserve"> presumably signed upon </w:t>
      </w:r>
      <w:r w:rsidR="00183335" w:rsidRPr="00CF7E12">
        <w:rPr>
          <w:bCs/>
          <w:color w:val="000000" w:themeColor="text1"/>
        </w:rPr>
        <w:t>Mr Lim</w:t>
      </w:r>
      <w:r w:rsidRPr="00CF7E12">
        <w:rPr>
          <w:bCs/>
          <w:color w:val="000000" w:themeColor="text1"/>
        </w:rPr>
        <w:t>’s discharge</w:t>
      </w:r>
      <w:r w:rsidR="00183335" w:rsidRPr="00CF7E12">
        <w:rPr>
          <w:rFonts w:hint="eastAsia"/>
          <w:bCs/>
          <w:color w:val="000000" w:themeColor="text1"/>
        </w:rPr>
        <w:t>,</w:t>
      </w:r>
      <w:r w:rsidRPr="00CF7E12">
        <w:rPr>
          <w:bCs/>
          <w:color w:val="000000" w:themeColor="text1"/>
        </w:rPr>
        <w:t xml:space="preserve"> was not signed by </w:t>
      </w:r>
      <w:r w:rsidR="00183335" w:rsidRPr="00CF7E12">
        <w:rPr>
          <w:bCs/>
          <w:color w:val="000000" w:themeColor="text1"/>
        </w:rPr>
        <w:t xml:space="preserve">Mr Lim </w:t>
      </w:r>
      <w:r w:rsidRPr="00CF7E12">
        <w:rPr>
          <w:bCs/>
          <w:color w:val="000000" w:themeColor="text1"/>
        </w:rPr>
        <w:t>himself but by Lester Lam.</w:t>
      </w:r>
      <w:r w:rsidRPr="00CF7E12">
        <w:rPr>
          <w:bCs/>
          <w:color w:val="000000" w:themeColor="text1"/>
          <w:vertAlign w:val="superscript"/>
        </w:rPr>
        <w:footnoteReference w:id="144"/>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 xml:space="preserve">Dr Fong saw </w:t>
      </w:r>
      <w:r w:rsidR="00183335" w:rsidRPr="00CF7E12">
        <w:rPr>
          <w:bCs/>
          <w:color w:val="000000" w:themeColor="text1"/>
        </w:rPr>
        <w:t xml:space="preserve">Mr </w:t>
      </w:r>
      <w:r w:rsidR="00C26F34">
        <w:rPr>
          <w:bCs/>
          <w:color w:val="000000" w:themeColor="text1"/>
        </w:rPr>
        <w:t>‍</w:t>
      </w:r>
      <w:r w:rsidR="00183335" w:rsidRPr="00CF7E12">
        <w:rPr>
          <w:bCs/>
          <w:color w:val="000000" w:themeColor="text1"/>
        </w:rPr>
        <w:t xml:space="preserve">Lim </w:t>
      </w:r>
      <w:r w:rsidRPr="00CF7E12">
        <w:rPr>
          <w:bCs/>
          <w:color w:val="000000" w:themeColor="text1"/>
        </w:rPr>
        <w:t xml:space="preserve">in </w:t>
      </w:r>
      <w:r w:rsidR="00183335" w:rsidRPr="00CF7E12">
        <w:rPr>
          <w:bCs/>
          <w:color w:val="000000" w:themeColor="text1"/>
        </w:rPr>
        <w:t xml:space="preserve">HKSH </w:t>
      </w:r>
      <w:r w:rsidRPr="00CF7E12">
        <w:rPr>
          <w:bCs/>
          <w:color w:val="000000" w:themeColor="text1"/>
        </w:rPr>
        <w:t>for “</w:t>
      </w:r>
      <w:r w:rsidRPr="00CF7E12">
        <w:rPr>
          <w:bCs/>
          <w:iCs/>
          <w:color w:val="000000" w:themeColor="text1"/>
        </w:rPr>
        <w:t>mental study</w:t>
      </w:r>
      <w:r w:rsidRPr="00CF7E12">
        <w:rPr>
          <w:bCs/>
          <w:color w:val="000000" w:themeColor="text1"/>
        </w:rPr>
        <w:t>”,</w:t>
      </w:r>
      <w:r w:rsidRPr="00CF7E12">
        <w:rPr>
          <w:bCs/>
          <w:color w:val="000000" w:themeColor="text1"/>
          <w:vertAlign w:val="superscript"/>
        </w:rPr>
        <w:footnoteReference w:id="145"/>
      </w:r>
      <w:r w:rsidRPr="00CF7E12">
        <w:rPr>
          <w:bCs/>
          <w:color w:val="000000" w:themeColor="text1"/>
        </w:rPr>
        <w:t xml:space="preserve"> but because </w:t>
      </w:r>
      <w:r w:rsidR="00183335" w:rsidRPr="00CF7E12">
        <w:rPr>
          <w:bCs/>
          <w:color w:val="000000" w:themeColor="text1"/>
        </w:rPr>
        <w:t xml:space="preserve">Mr </w:t>
      </w:r>
      <w:r w:rsidR="00C26F34">
        <w:rPr>
          <w:bCs/>
          <w:color w:val="000000" w:themeColor="text1"/>
        </w:rPr>
        <w:t>‍</w:t>
      </w:r>
      <w:r w:rsidR="00183335" w:rsidRPr="00CF7E12">
        <w:rPr>
          <w:bCs/>
          <w:color w:val="000000" w:themeColor="text1"/>
        </w:rPr>
        <w:t>Lim</w:t>
      </w:r>
      <w:r w:rsidRPr="00CF7E12">
        <w:rPr>
          <w:bCs/>
          <w:color w:val="000000" w:themeColor="text1"/>
        </w:rPr>
        <w:t>’s physical condition was generally not good at the time, he did not conduct any tests of mental condition.</w:t>
      </w:r>
      <w:r w:rsidRPr="00CF7E12">
        <w:rPr>
          <w:bCs/>
          <w:color w:val="000000" w:themeColor="text1"/>
          <w:vertAlign w:val="superscript"/>
        </w:rPr>
        <w:footnoteReference w:id="146"/>
      </w:r>
      <w:r w:rsidRPr="00CF7E12">
        <w:rPr>
          <w:bCs/>
          <w:color w:val="000000" w:themeColor="text1"/>
        </w:rPr>
        <w:t xml:space="preserve"> </w:t>
      </w:r>
      <w:r w:rsidR="004D7BA4" w:rsidRPr="00CF7E12">
        <w:rPr>
          <w:bCs/>
          <w:color w:val="000000" w:themeColor="text1"/>
        </w:rPr>
        <w:t xml:space="preserve"> </w:t>
      </w:r>
      <w:r w:rsidR="00F0195B" w:rsidRPr="00CF7E12">
        <w:rPr>
          <w:bCs/>
          <w:color w:val="000000" w:themeColor="text1"/>
        </w:rPr>
        <w:t>Upon discharge on 17</w:t>
      </w:r>
      <w:r w:rsidR="00D8783A" w:rsidRPr="00CF7E12">
        <w:rPr>
          <w:bCs/>
          <w:color w:val="000000" w:themeColor="text1"/>
        </w:rPr>
        <w:t xml:space="preserve"> </w:t>
      </w:r>
      <w:r w:rsidR="00F0195B" w:rsidRPr="00CF7E12">
        <w:rPr>
          <w:bCs/>
          <w:color w:val="000000" w:themeColor="text1"/>
        </w:rPr>
        <w:t>June</w:t>
      </w:r>
      <w:r w:rsidR="00D8783A" w:rsidRPr="00CF7E12">
        <w:rPr>
          <w:bCs/>
          <w:color w:val="000000" w:themeColor="text1"/>
        </w:rPr>
        <w:t xml:space="preserve"> </w:t>
      </w:r>
      <w:r w:rsidRPr="00CF7E12">
        <w:rPr>
          <w:bCs/>
          <w:color w:val="000000" w:themeColor="text1"/>
        </w:rPr>
        <w:t xml:space="preserve">2004, it was recorded by Dr KK Wong that </w:t>
      </w:r>
      <w:r w:rsidR="00183335" w:rsidRPr="00CF7E12">
        <w:rPr>
          <w:bCs/>
          <w:color w:val="000000" w:themeColor="text1"/>
        </w:rPr>
        <w:t>Mr Lim</w:t>
      </w:r>
      <w:r w:rsidRPr="00CF7E12">
        <w:rPr>
          <w:bCs/>
          <w:color w:val="000000" w:themeColor="text1"/>
        </w:rPr>
        <w:t xml:space="preserve"> had suffered “</w:t>
      </w:r>
      <w:r w:rsidRPr="00CF7E12">
        <w:rPr>
          <w:bCs/>
          <w:iCs/>
          <w:color w:val="000000" w:themeColor="text1"/>
        </w:rPr>
        <w:t>acute delirium</w:t>
      </w:r>
      <w:r w:rsidRPr="00CF7E12">
        <w:rPr>
          <w:bCs/>
          <w:color w:val="000000" w:themeColor="text1"/>
        </w:rPr>
        <w:t>”.</w:t>
      </w:r>
      <w:r w:rsidRPr="00CF7E12">
        <w:rPr>
          <w:bCs/>
          <w:color w:val="000000" w:themeColor="text1"/>
          <w:vertAlign w:val="superscript"/>
        </w:rPr>
        <w:footnoteReference w:id="147"/>
      </w:r>
      <w:r w:rsidRPr="00CF7E12">
        <w:rPr>
          <w:bCs/>
          <w:color w:val="000000" w:themeColor="text1"/>
        </w:rPr>
        <w:t xml:space="preserve"> </w:t>
      </w:r>
    </w:p>
    <w:p w14:paraId="6B45AF93" w14:textId="0AFC51F7" w:rsidR="00231883" w:rsidRPr="00CF7E12" w:rsidRDefault="00231883" w:rsidP="00231883">
      <w:pPr>
        <w:pStyle w:val="Heading"/>
        <w:spacing w:before="600" w:after="240"/>
        <w:outlineLvl w:val="2"/>
        <w:rPr>
          <w:color w:val="000000" w:themeColor="text1"/>
          <w:u w:val="single"/>
        </w:rPr>
      </w:pPr>
      <w:r w:rsidRPr="00CF7E12">
        <w:rPr>
          <w:color w:val="000000" w:themeColor="text1"/>
          <w:u w:val="single"/>
        </w:rPr>
        <w:t>H1.1</w:t>
      </w:r>
      <w:r w:rsidRPr="00CF7E12">
        <w:rPr>
          <w:color w:val="000000" w:themeColor="text1"/>
          <w:u w:val="single"/>
        </w:rPr>
        <w:tab/>
      </w:r>
      <w:r w:rsidR="00A85DC9" w:rsidRPr="00CF7E12">
        <w:rPr>
          <w:color w:val="000000" w:themeColor="text1"/>
          <w:u w:val="single"/>
        </w:rPr>
        <w:t>Progress</w:t>
      </w:r>
      <w:r w:rsidR="00183335" w:rsidRPr="00CF7E12">
        <w:rPr>
          <w:color w:val="000000" w:themeColor="text1"/>
          <w:u w:val="single"/>
        </w:rPr>
        <w:t>ion</w:t>
      </w:r>
      <w:r w:rsidR="00A85DC9" w:rsidRPr="00CF7E12">
        <w:rPr>
          <w:color w:val="000000" w:themeColor="text1"/>
          <w:u w:val="single"/>
        </w:rPr>
        <w:t xml:space="preserve"> </w:t>
      </w:r>
      <w:r w:rsidRPr="00CF7E12">
        <w:rPr>
          <w:color w:val="000000" w:themeColor="text1"/>
          <w:u w:val="single"/>
        </w:rPr>
        <w:t>of dementia</w:t>
      </w:r>
    </w:p>
    <w:p w14:paraId="6B6D96B5" w14:textId="0332A1D1" w:rsidR="00231883" w:rsidRPr="00CF7E12" w:rsidRDefault="00231883" w:rsidP="00231883">
      <w:pPr>
        <w:pStyle w:val="Final"/>
        <w:spacing w:before="240" w:after="480"/>
        <w:ind w:left="0" w:firstLine="0"/>
        <w:rPr>
          <w:bCs/>
          <w:color w:val="000000" w:themeColor="text1"/>
        </w:rPr>
      </w:pPr>
      <w:r w:rsidRPr="00CF7E12">
        <w:rPr>
          <w:bCs/>
          <w:color w:val="000000" w:themeColor="text1"/>
        </w:rPr>
        <w:t>One key point</w:t>
      </w:r>
      <w:r w:rsidR="00384B7F" w:rsidRPr="00CF7E12">
        <w:rPr>
          <w:bCs/>
          <w:color w:val="000000" w:themeColor="text1"/>
        </w:rPr>
        <w:t xml:space="preserve"> made</w:t>
      </w:r>
      <w:r w:rsidRPr="00CF7E12">
        <w:rPr>
          <w:bCs/>
          <w:color w:val="000000" w:themeColor="text1"/>
        </w:rPr>
        <w:t xml:space="preserve"> by </w:t>
      </w:r>
      <w:r w:rsidR="009C2B25" w:rsidRPr="00CF7E12">
        <w:rPr>
          <w:bCs/>
          <w:color w:val="000000" w:themeColor="text1"/>
        </w:rPr>
        <w:t>the plaintiffs</w:t>
      </w:r>
      <w:r w:rsidRPr="00CF7E12">
        <w:rPr>
          <w:bCs/>
          <w:color w:val="000000" w:themeColor="text1"/>
        </w:rPr>
        <w:t xml:space="preserve"> is that in the normal course of dementia, a patient’s condition would not be expected to worsen as rapidly as what seems to have happened to </w:t>
      </w:r>
      <w:r w:rsidR="00183335" w:rsidRPr="00CF7E12">
        <w:rPr>
          <w:bCs/>
          <w:color w:val="000000" w:themeColor="text1"/>
        </w:rPr>
        <w:t>Mr Lim</w:t>
      </w:r>
      <w:r w:rsidRPr="00CF7E12">
        <w:rPr>
          <w:bCs/>
          <w:color w:val="000000" w:themeColor="text1"/>
        </w:rPr>
        <w:t>, given that the evidence before June 2004 suggests no worse than mild or moderate Alzheimer’s</w:t>
      </w:r>
      <w:r w:rsidR="004D7BA4" w:rsidRPr="00CF7E12">
        <w:rPr>
          <w:bCs/>
          <w:color w:val="000000" w:themeColor="text1"/>
        </w:rPr>
        <w:t xml:space="preserve">. </w:t>
      </w:r>
      <w:r w:rsidRPr="00CF7E12">
        <w:rPr>
          <w:bCs/>
          <w:color w:val="000000" w:themeColor="text1"/>
        </w:rPr>
        <w:t xml:space="preserve"> </w:t>
      </w:r>
      <w:r w:rsidR="00A87389" w:rsidRPr="00CF7E12">
        <w:rPr>
          <w:bCs/>
          <w:color w:val="000000" w:themeColor="text1"/>
        </w:rPr>
        <w:t>Acknowledging that there are “</w:t>
      </w:r>
      <w:r w:rsidR="00A87389" w:rsidRPr="00CF7E12">
        <w:rPr>
          <w:bCs/>
          <w:iCs/>
          <w:color w:val="000000" w:themeColor="text1"/>
        </w:rPr>
        <w:t>no definitive means to determine the rate of decline</w:t>
      </w:r>
      <w:r w:rsidR="00A87389" w:rsidRPr="00CF7E12">
        <w:rPr>
          <w:bCs/>
          <w:color w:val="000000" w:themeColor="text1"/>
        </w:rPr>
        <w:t xml:space="preserve">”, </w:t>
      </w:r>
      <w:r w:rsidRPr="00CF7E12">
        <w:rPr>
          <w:bCs/>
          <w:color w:val="000000" w:themeColor="text1"/>
        </w:rPr>
        <w:t>Dr Woo says that generally an average annual change of 2 to 4 points in the MMSE is noted in patients with probable Alzheimer’s disease</w:t>
      </w:r>
      <w:r w:rsidR="00A85DC9" w:rsidRPr="00CF7E12">
        <w:rPr>
          <w:rFonts w:hint="eastAsia"/>
          <w:bCs/>
          <w:color w:val="000000" w:themeColor="text1"/>
        </w:rPr>
        <w:t>.</w:t>
      </w:r>
      <w:r w:rsidRPr="00CF7E12">
        <w:rPr>
          <w:bCs/>
          <w:color w:val="000000" w:themeColor="text1"/>
        </w:rPr>
        <w:t xml:space="preserve"> </w:t>
      </w:r>
      <w:r w:rsidR="00A85DC9" w:rsidRPr="00CF7E12">
        <w:rPr>
          <w:bCs/>
          <w:color w:val="000000" w:themeColor="text1"/>
        </w:rPr>
        <w:t xml:space="preserve"> On this basis, h</w:t>
      </w:r>
      <w:r w:rsidR="00A85DC9" w:rsidRPr="00CF7E12">
        <w:rPr>
          <w:bCs/>
          <w:color w:val="000000" w:themeColor="text1"/>
          <w:lang w:eastAsia="zh-HK"/>
        </w:rPr>
        <w:t xml:space="preserve">e </w:t>
      </w:r>
      <w:r w:rsidR="00A85DC9" w:rsidRPr="00CF7E12">
        <w:rPr>
          <w:bCs/>
          <w:color w:val="000000" w:themeColor="text1"/>
        </w:rPr>
        <w:t xml:space="preserve">extrapolates that </w:t>
      </w:r>
      <w:r w:rsidR="008D26DB" w:rsidRPr="00CF7E12">
        <w:rPr>
          <w:bCs/>
          <w:color w:val="000000" w:themeColor="text1"/>
        </w:rPr>
        <w:t>Mr Lim</w:t>
      </w:r>
      <w:r w:rsidR="00A85DC9" w:rsidRPr="00CF7E12">
        <w:rPr>
          <w:bCs/>
          <w:color w:val="000000" w:themeColor="text1"/>
        </w:rPr>
        <w:t>’s dementia must have begun in 1999 or 2000 if he had severe dementia by August 2004</w:t>
      </w:r>
      <w:r w:rsidR="00A87389" w:rsidRPr="00CF7E12">
        <w:rPr>
          <w:rFonts w:hint="eastAsia"/>
          <w:bCs/>
          <w:color w:val="000000" w:themeColor="text1"/>
        </w:rPr>
        <w:t>.</w:t>
      </w:r>
      <w:r w:rsidR="00A85DC9" w:rsidRPr="00CF7E12">
        <w:rPr>
          <w:bCs/>
          <w:color w:val="000000" w:themeColor="text1"/>
          <w:vertAlign w:val="superscript"/>
        </w:rPr>
        <w:footnoteReference w:id="148"/>
      </w:r>
    </w:p>
    <w:p w14:paraId="663B84C7" w14:textId="1D58A8AA" w:rsidR="00231883" w:rsidRPr="00CF7E12" w:rsidRDefault="00231883" w:rsidP="00E82187">
      <w:pPr>
        <w:pStyle w:val="Final"/>
        <w:spacing w:before="480" w:after="480"/>
        <w:ind w:left="0" w:firstLine="0"/>
        <w:rPr>
          <w:bCs/>
          <w:color w:val="000000" w:themeColor="text1"/>
        </w:rPr>
      </w:pPr>
      <w:r w:rsidRPr="00CF7E12">
        <w:rPr>
          <w:bCs/>
          <w:color w:val="000000" w:themeColor="text1"/>
        </w:rPr>
        <w:t xml:space="preserve">However, </w:t>
      </w:r>
      <w:r w:rsidR="00CE5DB6" w:rsidRPr="00CF7E12">
        <w:rPr>
          <w:bCs/>
          <w:color w:val="000000" w:themeColor="text1"/>
        </w:rPr>
        <w:t xml:space="preserve">I </w:t>
      </w:r>
      <w:r w:rsidR="00AD74B5" w:rsidRPr="00CF7E12">
        <w:rPr>
          <w:bCs/>
          <w:color w:val="000000" w:themeColor="text1"/>
        </w:rPr>
        <w:t xml:space="preserve">agree with the defendants that </w:t>
      </w:r>
      <w:r w:rsidRPr="00CF7E12">
        <w:rPr>
          <w:bCs/>
          <w:color w:val="000000" w:themeColor="text1"/>
        </w:rPr>
        <w:t xml:space="preserve">the </w:t>
      </w:r>
      <w:r w:rsidR="00A85DC9" w:rsidRPr="00CF7E12">
        <w:rPr>
          <w:bCs/>
          <w:color w:val="000000" w:themeColor="text1"/>
        </w:rPr>
        <w:t xml:space="preserve">plaintiffs’ </w:t>
      </w:r>
      <w:r w:rsidRPr="00CF7E12">
        <w:rPr>
          <w:bCs/>
          <w:color w:val="000000" w:themeColor="text1"/>
        </w:rPr>
        <w:t>argument breaks down for the following reasons.</w:t>
      </w:r>
    </w:p>
    <w:p w14:paraId="1461BD35" w14:textId="1E1A851B" w:rsidR="00231883" w:rsidRPr="00CF7E12" w:rsidRDefault="00231883" w:rsidP="00231883">
      <w:pPr>
        <w:pStyle w:val="Final"/>
        <w:spacing w:before="480" w:after="120"/>
        <w:ind w:left="0" w:firstLine="0"/>
        <w:rPr>
          <w:bCs/>
          <w:color w:val="000000" w:themeColor="text1"/>
        </w:rPr>
      </w:pPr>
      <w:r w:rsidRPr="00CF7E12">
        <w:rPr>
          <w:bCs/>
          <w:color w:val="000000" w:themeColor="text1"/>
        </w:rPr>
        <w:t xml:space="preserve">First, it is well established that </w:t>
      </w:r>
      <w:r w:rsidR="00A26870" w:rsidRPr="00CF7E12">
        <w:rPr>
          <w:bCs/>
          <w:color w:val="000000" w:themeColor="text1"/>
        </w:rPr>
        <w:t xml:space="preserve">the typical Alzheimer’s disease pathology may not be applicable </w:t>
      </w:r>
      <w:r w:rsidR="009745FB" w:rsidRPr="00CF7E12">
        <w:rPr>
          <w:bCs/>
          <w:color w:val="000000" w:themeColor="text1"/>
        </w:rPr>
        <w:t xml:space="preserve">for </w:t>
      </w:r>
      <w:r w:rsidRPr="00CF7E12">
        <w:rPr>
          <w:bCs/>
          <w:color w:val="000000" w:themeColor="text1"/>
        </w:rPr>
        <w:t xml:space="preserve">patients </w:t>
      </w:r>
      <w:r w:rsidR="009745FB" w:rsidRPr="00CF7E12">
        <w:rPr>
          <w:bCs/>
          <w:color w:val="000000" w:themeColor="text1"/>
        </w:rPr>
        <w:t xml:space="preserve">in </w:t>
      </w:r>
      <w:r w:rsidR="008D26DB" w:rsidRPr="00CF7E12">
        <w:rPr>
          <w:bCs/>
          <w:color w:val="000000" w:themeColor="text1"/>
        </w:rPr>
        <w:t>Mr Lim</w:t>
      </w:r>
      <w:r w:rsidR="00A26870" w:rsidRPr="00CF7E12">
        <w:rPr>
          <w:bCs/>
          <w:color w:val="000000" w:themeColor="text1"/>
        </w:rPr>
        <w:t xml:space="preserve">’s </w:t>
      </w:r>
      <w:r w:rsidRPr="00CF7E12">
        <w:rPr>
          <w:bCs/>
          <w:color w:val="000000" w:themeColor="text1"/>
        </w:rPr>
        <w:t>age range:</w:t>
      </w:r>
    </w:p>
    <w:p w14:paraId="04A457D9" w14:textId="570C303A" w:rsidR="00231883" w:rsidRPr="00CF7E12" w:rsidRDefault="004B0259" w:rsidP="00231883">
      <w:pPr>
        <w:pStyle w:val="Final"/>
        <w:numPr>
          <w:ilvl w:val="1"/>
          <w:numId w:val="3"/>
        </w:numPr>
        <w:spacing w:before="120" w:after="120"/>
        <w:ind w:hanging="720"/>
        <w:rPr>
          <w:bCs/>
          <w:color w:val="000000" w:themeColor="text1"/>
        </w:rPr>
      </w:pPr>
      <w:r w:rsidRPr="00CF7E12">
        <w:rPr>
          <w:bCs/>
          <w:color w:val="000000" w:themeColor="text1"/>
        </w:rPr>
        <w:t xml:space="preserve">According to Prof Düzel’s experience, </w:t>
      </w:r>
      <w:r w:rsidR="00231883" w:rsidRPr="00CF7E12">
        <w:rPr>
          <w:bCs/>
          <w:color w:val="000000" w:themeColor="text1"/>
        </w:rPr>
        <w:t xml:space="preserve">people </w:t>
      </w:r>
      <w:r w:rsidR="00476D7B" w:rsidRPr="00CF7E12">
        <w:rPr>
          <w:bCs/>
          <w:color w:val="000000" w:themeColor="text1"/>
        </w:rPr>
        <w:t xml:space="preserve">in this age range </w:t>
      </w:r>
      <w:r w:rsidR="00231883" w:rsidRPr="00CF7E12">
        <w:rPr>
          <w:bCs/>
          <w:color w:val="000000" w:themeColor="text1"/>
        </w:rPr>
        <w:t xml:space="preserve">who have clinically normal Alzheimer’s disease do not only have the typical Alzheimer’s pathology, but also additional different pathology that one would find in other neurodegenerative diseases. </w:t>
      </w:r>
      <w:r w:rsidR="004D7BA4" w:rsidRPr="00CF7E12">
        <w:rPr>
          <w:bCs/>
          <w:color w:val="000000" w:themeColor="text1"/>
        </w:rPr>
        <w:t xml:space="preserve"> </w:t>
      </w:r>
      <w:r w:rsidR="00231883" w:rsidRPr="00CF7E12">
        <w:rPr>
          <w:bCs/>
          <w:color w:val="000000" w:themeColor="text1"/>
        </w:rPr>
        <w:t xml:space="preserve">In particular, even if the dementia is caused by Alzheimer’s rather than cerebrovascular causes, at </w:t>
      </w:r>
      <w:r w:rsidR="008D26DB" w:rsidRPr="00CF7E12">
        <w:rPr>
          <w:bCs/>
          <w:color w:val="000000" w:themeColor="text1"/>
        </w:rPr>
        <w:t xml:space="preserve">Mr Lim’s </w:t>
      </w:r>
      <w:r w:rsidR="00231883" w:rsidRPr="00CF7E12">
        <w:rPr>
          <w:bCs/>
          <w:color w:val="000000" w:themeColor="text1"/>
        </w:rPr>
        <w:t xml:space="preserve">age the dementia usually comes with vascular complications and/or microvascular changes. </w:t>
      </w:r>
      <w:r w:rsidR="004D7BA4" w:rsidRPr="00CF7E12">
        <w:rPr>
          <w:bCs/>
          <w:color w:val="000000" w:themeColor="text1"/>
        </w:rPr>
        <w:t xml:space="preserve"> </w:t>
      </w:r>
      <w:r w:rsidR="00231883" w:rsidRPr="00CF7E12">
        <w:rPr>
          <w:bCs/>
          <w:color w:val="000000" w:themeColor="text1"/>
        </w:rPr>
        <w:t>This is supported by the findings</w:t>
      </w:r>
      <w:r w:rsidR="00CE5DB6" w:rsidRPr="00CF7E12">
        <w:rPr>
          <w:bCs/>
          <w:color w:val="000000" w:themeColor="text1"/>
        </w:rPr>
        <w:t xml:space="preserve"> of the CT scan referred to at paragraph 12</w:t>
      </w:r>
      <w:r w:rsidR="000D6840" w:rsidRPr="00CF7E12">
        <w:rPr>
          <w:bCs/>
          <w:color w:val="000000" w:themeColor="text1"/>
        </w:rPr>
        <w:t>0</w:t>
      </w:r>
      <w:r w:rsidR="00CE5DB6" w:rsidRPr="00CF7E12">
        <w:rPr>
          <w:bCs/>
          <w:color w:val="000000" w:themeColor="text1"/>
        </w:rPr>
        <w:t>(2)</w:t>
      </w:r>
      <w:r w:rsidR="00231883" w:rsidRPr="00CF7E12">
        <w:rPr>
          <w:bCs/>
          <w:color w:val="000000" w:themeColor="text1"/>
        </w:rPr>
        <w:t xml:space="preserve"> above. </w:t>
      </w:r>
    </w:p>
    <w:p w14:paraId="2FCADF26" w14:textId="7BCEE851" w:rsidR="00231883" w:rsidRPr="00CF7E12" w:rsidRDefault="009745FB" w:rsidP="00231883">
      <w:pPr>
        <w:pStyle w:val="Final"/>
        <w:numPr>
          <w:ilvl w:val="1"/>
          <w:numId w:val="3"/>
        </w:numPr>
        <w:spacing w:before="120" w:after="120"/>
        <w:ind w:hanging="720"/>
        <w:rPr>
          <w:bCs/>
          <w:color w:val="000000" w:themeColor="text1"/>
        </w:rPr>
      </w:pPr>
      <w:r w:rsidRPr="00CF7E12">
        <w:rPr>
          <w:bCs/>
          <w:color w:val="000000" w:themeColor="text1"/>
          <w:lang w:val="en-US"/>
        </w:rPr>
        <w:t xml:space="preserve">Support for this can be found in </w:t>
      </w:r>
      <w:r w:rsidR="00231883" w:rsidRPr="00CF7E12">
        <w:rPr>
          <w:bCs/>
          <w:color w:val="000000" w:themeColor="text1"/>
        </w:rPr>
        <w:t>the McKhann and Dolan papers referred to in the reports.</w:t>
      </w:r>
      <w:r w:rsidR="00231883" w:rsidRPr="00CF7E12">
        <w:rPr>
          <w:bCs/>
          <w:color w:val="000000" w:themeColor="text1"/>
          <w:vertAlign w:val="superscript"/>
        </w:rPr>
        <w:footnoteReference w:id="149"/>
      </w:r>
      <w:r w:rsidR="004D7BA4" w:rsidRPr="00CF7E12">
        <w:rPr>
          <w:bCs/>
          <w:color w:val="000000" w:themeColor="text1"/>
        </w:rPr>
        <w:t xml:space="preserve"> </w:t>
      </w:r>
      <w:r w:rsidR="00231883" w:rsidRPr="00CF7E12">
        <w:rPr>
          <w:bCs/>
          <w:color w:val="000000" w:themeColor="text1"/>
        </w:rPr>
        <w:t xml:space="preserve"> In essence, </w:t>
      </w:r>
      <w:r w:rsidR="00A26870" w:rsidRPr="00CF7E12">
        <w:rPr>
          <w:bCs/>
          <w:color w:val="000000" w:themeColor="text1"/>
        </w:rPr>
        <w:t xml:space="preserve">the Dolan paper found that </w:t>
      </w:r>
      <w:r w:rsidR="00231883" w:rsidRPr="00CF7E12">
        <w:rPr>
          <w:bCs/>
          <w:color w:val="000000" w:themeColor="text1"/>
        </w:rPr>
        <w:t xml:space="preserve">the relationship between dementia and Alzheimer’s disease pathology </w:t>
      </w:r>
      <w:r w:rsidR="00267D51" w:rsidRPr="00CF7E12">
        <w:rPr>
          <w:bCs/>
          <w:color w:val="000000" w:themeColor="text1"/>
        </w:rPr>
        <w:t xml:space="preserve">in the oldest subjects </w:t>
      </w:r>
      <w:r w:rsidR="00231883" w:rsidRPr="00CF7E12">
        <w:rPr>
          <w:bCs/>
          <w:color w:val="000000" w:themeColor="text1"/>
        </w:rPr>
        <w:t>is somewhat different than in younger persons</w:t>
      </w:r>
      <w:r w:rsidR="004D7BA4" w:rsidRPr="00CF7E12">
        <w:rPr>
          <w:bCs/>
          <w:color w:val="000000" w:themeColor="text1"/>
        </w:rPr>
        <w:t xml:space="preserve">. </w:t>
      </w:r>
      <w:r w:rsidR="00231883" w:rsidRPr="00CF7E12">
        <w:rPr>
          <w:bCs/>
          <w:color w:val="000000" w:themeColor="text1"/>
        </w:rPr>
        <w:t xml:space="preserve"> This is illustrated by Figure 2 of the paper, which plots the composite Alzheimer’s disease score (representing the level of Alzheimer’s pathology present) against the dementia rate (which represent</w:t>
      </w:r>
      <w:r w:rsidR="00E82187" w:rsidRPr="00CF7E12">
        <w:rPr>
          <w:bCs/>
          <w:color w:val="000000" w:themeColor="text1"/>
        </w:rPr>
        <w:t>s the prevalence of dementia, ie</w:t>
      </w:r>
      <w:r w:rsidR="00231883" w:rsidRPr="00CF7E12">
        <w:rPr>
          <w:bCs/>
          <w:color w:val="000000" w:themeColor="text1"/>
        </w:rPr>
        <w:t xml:space="preserve"> how frequently dementia occurs amongst the age group in question)</w:t>
      </w:r>
      <w:r w:rsidR="004D7BA4" w:rsidRPr="00CF7E12">
        <w:rPr>
          <w:bCs/>
          <w:color w:val="000000" w:themeColor="text1"/>
        </w:rPr>
        <w:t xml:space="preserve">. </w:t>
      </w:r>
      <w:r w:rsidR="00231883" w:rsidRPr="00CF7E12">
        <w:rPr>
          <w:bCs/>
          <w:color w:val="000000" w:themeColor="text1"/>
        </w:rPr>
        <w:t xml:space="preserve"> The graph shows that at a given level of pathology (especially in cases of lower pathology), the occurrence of dementia is more likely at the higher age range (90-102) as compared to the lower age range (70-89).</w:t>
      </w:r>
      <w:r w:rsidR="00231883" w:rsidRPr="00CF7E12">
        <w:rPr>
          <w:bCs/>
          <w:color w:val="000000" w:themeColor="text1"/>
          <w:vertAlign w:val="superscript"/>
        </w:rPr>
        <w:footnoteReference w:id="150"/>
      </w:r>
      <w:r w:rsidR="00231883" w:rsidRPr="00CF7E12">
        <w:rPr>
          <w:bCs/>
          <w:color w:val="000000" w:themeColor="text1"/>
        </w:rPr>
        <w:t xml:space="preserve"> </w:t>
      </w:r>
      <w:r w:rsidR="004D7BA4" w:rsidRPr="00CF7E12">
        <w:rPr>
          <w:bCs/>
          <w:color w:val="000000" w:themeColor="text1"/>
        </w:rPr>
        <w:t xml:space="preserve"> </w:t>
      </w:r>
      <w:r w:rsidR="00267D51" w:rsidRPr="00CF7E12">
        <w:rPr>
          <w:bCs/>
          <w:color w:val="000000" w:themeColor="text1"/>
        </w:rPr>
        <w:t xml:space="preserve">Atherosclerosis (ie the thickening or hardening of the arteries) is </w:t>
      </w:r>
      <w:r w:rsidR="0051292D" w:rsidRPr="00CF7E12">
        <w:rPr>
          <w:bCs/>
          <w:color w:val="000000" w:themeColor="text1"/>
        </w:rPr>
        <w:t xml:space="preserve">put forward </w:t>
      </w:r>
      <w:r w:rsidR="008D26DB" w:rsidRPr="00CF7E12">
        <w:rPr>
          <w:bCs/>
          <w:color w:val="000000" w:themeColor="text1"/>
        </w:rPr>
        <w:t xml:space="preserve">in </w:t>
      </w:r>
      <w:r w:rsidR="00267D51" w:rsidRPr="00CF7E12">
        <w:rPr>
          <w:bCs/>
          <w:color w:val="000000" w:themeColor="text1"/>
        </w:rPr>
        <w:t xml:space="preserve">the paper </w:t>
      </w:r>
      <w:r w:rsidR="00231883" w:rsidRPr="00CF7E12">
        <w:rPr>
          <w:bCs/>
          <w:color w:val="000000" w:themeColor="text1"/>
        </w:rPr>
        <w:t>as an important aetiology of dementia at the higher age group</w:t>
      </w:r>
      <w:r w:rsidR="004D7BA4" w:rsidRPr="00CF7E12">
        <w:rPr>
          <w:bCs/>
          <w:color w:val="000000" w:themeColor="text1"/>
        </w:rPr>
        <w:t xml:space="preserve">. </w:t>
      </w:r>
      <w:r w:rsidR="00231883" w:rsidRPr="00CF7E12">
        <w:rPr>
          <w:bCs/>
          <w:color w:val="000000" w:themeColor="text1"/>
        </w:rPr>
        <w:t xml:space="preserve"> Thus, the advent of dementia in the older age group may require </w:t>
      </w:r>
      <w:r w:rsidR="00231883" w:rsidRPr="00CF7E12">
        <w:rPr>
          <w:bCs/>
          <w:iCs/>
          <w:color w:val="000000" w:themeColor="text1"/>
        </w:rPr>
        <w:t>less</w:t>
      </w:r>
      <w:r w:rsidR="00231883" w:rsidRPr="00CF7E12">
        <w:rPr>
          <w:bCs/>
          <w:i/>
          <w:iCs/>
          <w:color w:val="000000" w:themeColor="text1"/>
        </w:rPr>
        <w:t xml:space="preserve"> </w:t>
      </w:r>
      <w:r w:rsidR="00231883" w:rsidRPr="00CF7E12">
        <w:rPr>
          <w:bCs/>
          <w:color w:val="000000" w:themeColor="text1"/>
        </w:rPr>
        <w:t>pathology related to Alzheimer’s disease as in the younger age group.</w:t>
      </w:r>
      <w:r w:rsidR="00231883" w:rsidRPr="00CF7E12">
        <w:rPr>
          <w:bCs/>
          <w:color w:val="000000" w:themeColor="text1"/>
          <w:vertAlign w:val="superscript"/>
        </w:rPr>
        <w:footnoteReference w:id="151"/>
      </w:r>
      <w:r w:rsidR="00231883" w:rsidRPr="00CF7E12">
        <w:rPr>
          <w:bCs/>
          <w:color w:val="000000" w:themeColor="text1"/>
        </w:rPr>
        <w:t xml:space="preserve"> </w:t>
      </w:r>
      <w:r w:rsidR="004D7BA4" w:rsidRPr="00CF7E12">
        <w:rPr>
          <w:bCs/>
          <w:color w:val="000000" w:themeColor="text1"/>
        </w:rPr>
        <w:t xml:space="preserve"> </w:t>
      </w:r>
      <w:r w:rsidR="00231883" w:rsidRPr="00CF7E12">
        <w:rPr>
          <w:bCs/>
          <w:color w:val="000000" w:themeColor="text1"/>
        </w:rPr>
        <w:t xml:space="preserve">This corroborates the findings of the CT scan, which clearly showed that </w:t>
      </w:r>
      <w:r w:rsidR="008D26DB" w:rsidRPr="00CF7E12">
        <w:rPr>
          <w:bCs/>
          <w:color w:val="000000" w:themeColor="text1"/>
        </w:rPr>
        <w:t>Mr Lim</w:t>
      </w:r>
      <w:r w:rsidR="00231883" w:rsidRPr="00CF7E12">
        <w:rPr>
          <w:bCs/>
          <w:color w:val="000000" w:themeColor="text1"/>
        </w:rPr>
        <w:t xml:space="preserve"> had small vessel disease in the brain, as Prof Düzel mentioned in both his written</w:t>
      </w:r>
      <w:r w:rsidR="00231883" w:rsidRPr="00CF7E12">
        <w:rPr>
          <w:bCs/>
          <w:color w:val="000000" w:themeColor="text1"/>
          <w:vertAlign w:val="superscript"/>
        </w:rPr>
        <w:footnoteReference w:id="152"/>
      </w:r>
      <w:r w:rsidR="00231883" w:rsidRPr="00CF7E12">
        <w:rPr>
          <w:bCs/>
          <w:color w:val="000000" w:themeColor="text1"/>
        </w:rPr>
        <w:t xml:space="preserve"> and oral evidence.</w:t>
      </w:r>
    </w:p>
    <w:p w14:paraId="14DF7AF1" w14:textId="33CD8E6F" w:rsidR="00231883" w:rsidRPr="00CF7E12" w:rsidRDefault="00231883" w:rsidP="0051292D">
      <w:pPr>
        <w:pStyle w:val="Final"/>
        <w:spacing w:before="480" w:after="120"/>
        <w:ind w:left="0" w:firstLine="0"/>
        <w:rPr>
          <w:bCs/>
          <w:color w:val="000000" w:themeColor="text1"/>
        </w:rPr>
      </w:pPr>
      <w:r w:rsidRPr="00CF7E12">
        <w:rPr>
          <w:bCs/>
          <w:color w:val="000000" w:themeColor="text1"/>
        </w:rPr>
        <w:t xml:space="preserve">Second, the effect of </w:t>
      </w:r>
      <w:r w:rsidR="008D26DB" w:rsidRPr="00CF7E12">
        <w:rPr>
          <w:bCs/>
          <w:color w:val="000000" w:themeColor="text1"/>
        </w:rPr>
        <w:t>Mr Lim</w:t>
      </w:r>
      <w:r w:rsidR="0051292D" w:rsidRPr="00CF7E12">
        <w:rPr>
          <w:bCs/>
          <w:color w:val="000000" w:themeColor="text1"/>
        </w:rPr>
        <w:t>’s physical illness (ie</w:t>
      </w:r>
      <w:r w:rsidRPr="00CF7E12">
        <w:rPr>
          <w:bCs/>
          <w:color w:val="000000" w:themeColor="text1"/>
        </w:rPr>
        <w:t xml:space="preserve"> prostate cancer, anaemia requiring blood transfusions, coronary heart disease requiring the stenting operation, and the fall and fracture of the arm)</w:t>
      </w:r>
      <w:r w:rsidR="0018012B" w:rsidRPr="00CF7E12">
        <w:rPr>
          <w:bCs/>
          <w:color w:val="000000" w:themeColor="text1"/>
        </w:rPr>
        <w:t>,</w:t>
      </w:r>
      <w:r w:rsidRPr="00CF7E12">
        <w:rPr>
          <w:bCs/>
          <w:color w:val="000000" w:themeColor="text1"/>
        </w:rPr>
        <w:t xml:space="preserve"> </w:t>
      </w:r>
      <w:r w:rsidR="0018012B" w:rsidRPr="00CF7E12">
        <w:rPr>
          <w:bCs/>
          <w:color w:val="000000" w:themeColor="text1"/>
          <w:lang w:eastAsia="zh-HK"/>
        </w:rPr>
        <w:t xml:space="preserve">together </w:t>
      </w:r>
      <w:r w:rsidRPr="00CF7E12">
        <w:rPr>
          <w:bCs/>
          <w:color w:val="000000" w:themeColor="text1"/>
        </w:rPr>
        <w:t xml:space="preserve">with the </w:t>
      </w:r>
      <w:r w:rsidR="0018012B" w:rsidRPr="00CF7E12">
        <w:rPr>
          <w:bCs/>
          <w:color w:val="000000" w:themeColor="text1"/>
        </w:rPr>
        <w:t xml:space="preserve">undisputed </w:t>
      </w:r>
      <w:r w:rsidRPr="00CF7E12">
        <w:rPr>
          <w:bCs/>
          <w:color w:val="000000" w:themeColor="text1"/>
        </w:rPr>
        <w:t>episode of delirium in June 2004</w:t>
      </w:r>
      <w:r w:rsidR="0018012B" w:rsidRPr="00CF7E12">
        <w:rPr>
          <w:bCs/>
          <w:color w:val="000000" w:themeColor="text1"/>
        </w:rPr>
        <w:t>,</w:t>
      </w:r>
      <w:r w:rsidRPr="00CF7E12">
        <w:rPr>
          <w:bCs/>
          <w:color w:val="000000" w:themeColor="text1"/>
        </w:rPr>
        <w:t xml:space="preserve"> </w:t>
      </w:r>
      <w:r w:rsidR="00267D51" w:rsidRPr="00CF7E12">
        <w:rPr>
          <w:bCs/>
          <w:color w:val="000000" w:themeColor="text1"/>
        </w:rPr>
        <w:t xml:space="preserve">was </w:t>
      </w:r>
      <w:r w:rsidRPr="00CF7E12">
        <w:rPr>
          <w:bCs/>
          <w:color w:val="000000" w:themeColor="text1"/>
        </w:rPr>
        <w:t xml:space="preserve">likely </w:t>
      </w:r>
      <w:r w:rsidR="00267D51" w:rsidRPr="00CF7E12">
        <w:rPr>
          <w:bCs/>
          <w:color w:val="000000" w:themeColor="text1"/>
        </w:rPr>
        <w:t xml:space="preserve">to </w:t>
      </w:r>
      <w:r w:rsidRPr="00CF7E12">
        <w:rPr>
          <w:bCs/>
          <w:color w:val="000000" w:themeColor="text1"/>
        </w:rPr>
        <w:t xml:space="preserve">accelerate the course of </w:t>
      </w:r>
      <w:r w:rsidR="008D26DB" w:rsidRPr="00CF7E12">
        <w:rPr>
          <w:bCs/>
          <w:color w:val="000000" w:themeColor="text1"/>
          <w:lang w:eastAsia="zh-HK"/>
        </w:rPr>
        <w:t>his</w:t>
      </w:r>
      <w:r w:rsidRPr="00CF7E12">
        <w:rPr>
          <w:bCs/>
          <w:color w:val="000000" w:themeColor="text1"/>
        </w:rPr>
        <w:t xml:space="preserve"> underlying dementia, </w:t>
      </w:r>
      <w:r w:rsidR="0018012B" w:rsidRPr="00CF7E12">
        <w:rPr>
          <w:bCs/>
          <w:color w:val="000000" w:themeColor="text1"/>
        </w:rPr>
        <w:t xml:space="preserve">in the light of </w:t>
      </w:r>
      <w:r w:rsidRPr="00CF7E12">
        <w:rPr>
          <w:bCs/>
          <w:color w:val="000000" w:themeColor="text1"/>
        </w:rPr>
        <w:t>the various co-morbidities which were suffered by him:</w:t>
      </w:r>
    </w:p>
    <w:p w14:paraId="5C7C23A0" w14:textId="29F2393F" w:rsidR="00231883" w:rsidRPr="00CF7E12" w:rsidRDefault="00555B7F" w:rsidP="00231883">
      <w:pPr>
        <w:pStyle w:val="Final"/>
        <w:numPr>
          <w:ilvl w:val="1"/>
          <w:numId w:val="3"/>
        </w:numPr>
        <w:spacing w:before="120" w:after="120"/>
        <w:ind w:hanging="720"/>
        <w:rPr>
          <w:bCs/>
          <w:color w:val="000000" w:themeColor="text1"/>
        </w:rPr>
      </w:pPr>
      <w:r w:rsidRPr="00CF7E12">
        <w:rPr>
          <w:bCs/>
          <w:color w:val="000000" w:themeColor="text1"/>
        </w:rPr>
        <w:t>T</w:t>
      </w:r>
      <w:r w:rsidR="00231883" w:rsidRPr="00CF7E12">
        <w:rPr>
          <w:bCs/>
          <w:color w:val="000000" w:themeColor="text1"/>
        </w:rPr>
        <w:t xml:space="preserve">he experts </w:t>
      </w:r>
      <w:r w:rsidRPr="00CF7E12">
        <w:rPr>
          <w:bCs/>
          <w:color w:val="000000" w:themeColor="text1"/>
        </w:rPr>
        <w:t xml:space="preserve">agreed </w:t>
      </w:r>
      <w:r w:rsidR="00231883" w:rsidRPr="00CF7E12">
        <w:rPr>
          <w:bCs/>
          <w:color w:val="000000" w:themeColor="text1"/>
        </w:rPr>
        <w:t>that the delirious episode occurred against a background of underlying dementia.</w:t>
      </w:r>
      <w:r w:rsidR="00231883" w:rsidRPr="00CF7E12">
        <w:rPr>
          <w:bCs/>
          <w:color w:val="000000" w:themeColor="text1"/>
          <w:vertAlign w:val="superscript"/>
        </w:rPr>
        <w:footnoteReference w:id="153"/>
      </w:r>
      <w:r w:rsidR="00231883" w:rsidRPr="00CF7E12">
        <w:rPr>
          <w:bCs/>
          <w:color w:val="000000" w:themeColor="text1"/>
        </w:rPr>
        <w:t xml:space="preserve"> </w:t>
      </w:r>
      <w:r w:rsidR="004D7BA4" w:rsidRPr="00CF7E12">
        <w:rPr>
          <w:bCs/>
          <w:color w:val="000000" w:themeColor="text1"/>
        </w:rPr>
        <w:t xml:space="preserve"> </w:t>
      </w:r>
      <w:r w:rsidR="00231883" w:rsidRPr="00CF7E12">
        <w:rPr>
          <w:bCs/>
          <w:color w:val="000000" w:themeColor="text1"/>
        </w:rPr>
        <w:t xml:space="preserve">There is no real dispute </w:t>
      </w:r>
      <w:r w:rsidR="00267D51" w:rsidRPr="00CF7E12">
        <w:rPr>
          <w:bCs/>
          <w:color w:val="000000" w:themeColor="text1"/>
        </w:rPr>
        <w:t xml:space="preserve">by </w:t>
      </w:r>
      <w:r w:rsidR="00231883" w:rsidRPr="00CF7E12">
        <w:rPr>
          <w:bCs/>
          <w:color w:val="000000" w:themeColor="text1"/>
        </w:rPr>
        <w:t>the experts that a physical illness, causing delirium, can have the effect of ‘catapulting’ or worsening the underlying dementia</w:t>
      </w:r>
      <w:r w:rsidR="004D7BA4" w:rsidRPr="00CF7E12">
        <w:rPr>
          <w:bCs/>
          <w:color w:val="000000" w:themeColor="text1"/>
        </w:rPr>
        <w:t xml:space="preserve">. </w:t>
      </w:r>
      <w:r w:rsidR="00231883" w:rsidRPr="00CF7E12">
        <w:rPr>
          <w:bCs/>
          <w:color w:val="000000" w:themeColor="text1"/>
        </w:rPr>
        <w:t xml:space="preserve"> Prof Jacoby and Prof Burns</w:t>
      </w:r>
      <w:r w:rsidR="000B5E5C" w:rsidRPr="00CF7E12">
        <w:rPr>
          <w:bCs/>
          <w:color w:val="000000" w:themeColor="text1"/>
        </w:rPr>
        <w:t xml:space="preserve"> both agree</w:t>
      </w:r>
      <w:r w:rsidR="00231883" w:rsidRPr="00CF7E12">
        <w:rPr>
          <w:bCs/>
          <w:color w:val="000000" w:themeColor="text1"/>
        </w:rPr>
        <w:t xml:space="preserve"> with this proposition in their evidence, as did Prof Düzel. </w:t>
      </w:r>
      <w:r w:rsidR="004D7BA4" w:rsidRPr="00CF7E12">
        <w:rPr>
          <w:bCs/>
          <w:color w:val="000000" w:themeColor="text1"/>
        </w:rPr>
        <w:t xml:space="preserve"> </w:t>
      </w:r>
      <w:r w:rsidR="00231883" w:rsidRPr="00CF7E12">
        <w:rPr>
          <w:bCs/>
          <w:color w:val="000000" w:themeColor="text1"/>
        </w:rPr>
        <w:t>There is no reason to doubt Prof Düzel’s view that the probable cause of the delirium was the pre-existing Alzheimer’s disease plus a trigger in the form of an infection and</w:t>
      </w:r>
      <w:r w:rsidR="0001318E" w:rsidRPr="00CF7E12">
        <w:rPr>
          <w:bCs/>
          <w:color w:val="000000" w:themeColor="text1"/>
        </w:rPr>
        <w:t xml:space="preserve"> a </w:t>
      </w:r>
      <w:r w:rsidR="00231883" w:rsidRPr="00CF7E12">
        <w:rPr>
          <w:bCs/>
          <w:color w:val="000000" w:themeColor="text1"/>
        </w:rPr>
        <w:t>fractured arm.</w:t>
      </w:r>
    </w:p>
    <w:p w14:paraId="216F942F" w14:textId="4E08C640" w:rsidR="00231883" w:rsidRPr="00CF7E12" w:rsidRDefault="00555B7F" w:rsidP="00231883">
      <w:pPr>
        <w:pStyle w:val="Final"/>
        <w:numPr>
          <w:ilvl w:val="1"/>
          <w:numId w:val="3"/>
        </w:numPr>
        <w:spacing w:before="120" w:after="120"/>
        <w:ind w:hanging="720"/>
        <w:rPr>
          <w:bCs/>
          <w:color w:val="000000" w:themeColor="text1"/>
        </w:rPr>
      </w:pPr>
      <w:r w:rsidRPr="00CF7E12">
        <w:rPr>
          <w:bCs/>
          <w:color w:val="000000" w:themeColor="text1"/>
        </w:rPr>
        <w:t xml:space="preserve">While accepting </w:t>
      </w:r>
      <w:r w:rsidR="00231883" w:rsidRPr="00CF7E12">
        <w:rPr>
          <w:bCs/>
          <w:color w:val="000000" w:themeColor="text1"/>
        </w:rPr>
        <w:t xml:space="preserve">that a physical illness with delirium </w:t>
      </w:r>
      <w:r w:rsidR="00231883" w:rsidRPr="00CF7E12">
        <w:rPr>
          <w:bCs/>
          <w:iCs/>
          <w:color w:val="000000" w:themeColor="text1"/>
        </w:rPr>
        <w:t>could</w:t>
      </w:r>
      <w:r w:rsidR="00231883" w:rsidRPr="00CF7E12">
        <w:rPr>
          <w:bCs/>
          <w:color w:val="000000" w:themeColor="text1"/>
        </w:rPr>
        <w:t xml:space="preserve"> catapult the underlying dementia, </w:t>
      </w:r>
      <w:r w:rsidRPr="00CF7E12">
        <w:rPr>
          <w:bCs/>
          <w:color w:val="000000" w:themeColor="text1"/>
        </w:rPr>
        <w:t xml:space="preserve">Dr Woo </w:t>
      </w:r>
      <w:r w:rsidR="001A5A23">
        <w:rPr>
          <w:bCs/>
          <w:color w:val="000000" w:themeColor="text1"/>
        </w:rPr>
        <w:t>says</w:t>
      </w:r>
      <w:r w:rsidR="00231883" w:rsidRPr="00CF7E12">
        <w:rPr>
          <w:bCs/>
          <w:color w:val="000000" w:themeColor="text1"/>
        </w:rPr>
        <w:t xml:space="preserve"> it depended on the severity of the precipitating physical event</w:t>
      </w:r>
      <w:r w:rsidR="004D7BA4" w:rsidRPr="00CF7E12">
        <w:rPr>
          <w:bCs/>
          <w:color w:val="000000" w:themeColor="text1"/>
        </w:rPr>
        <w:t xml:space="preserve">. </w:t>
      </w:r>
      <w:r w:rsidR="001A5A23">
        <w:rPr>
          <w:bCs/>
          <w:color w:val="000000" w:themeColor="text1"/>
        </w:rPr>
        <w:t xml:space="preserve"> He considers</w:t>
      </w:r>
      <w:r w:rsidR="00231883" w:rsidRPr="00CF7E12">
        <w:rPr>
          <w:bCs/>
          <w:color w:val="000000" w:themeColor="text1"/>
        </w:rPr>
        <w:t xml:space="preserve"> it necessary for the physical illness to be a very severe metabolic illness caus</w:t>
      </w:r>
      <w:r w:rsidR="00305FA9" w:rsidRPr="00CF7E12">
        <w:rPr>
          <w:bCs/>
          <w:color w:val="000000" w:themeColor="text1"/>
        </w:rPr>
        <w:t>ing</w:t>
      </w:r>
      <w:r w:rsidR="00231883" w:rsidRPr="00CF7E12">
        <w:rPr>
          <w:bCs/>
          <w:color w:val="000000" w:themeColor="text1"/>
        </w:rPr>
        <w:t xml:space="preserve"> a significant loss of neurons, such as cardiac arrest or aspirational pneumonia. </w:t>
      </w:r>
      <w:r w:rsidR="004D7BA4" w:rsidRPr="00CF7E12">
        <w:rPr>
          <w:bCs/>
          <w:color w:val="000000" w:themeColor="text1"/>
        </w:rPr>
        <w:t xml:space="preserve"> </w:t>
      </w:r>
      <w:r w:rsidR="00231883" w:rsidRPr="00CF7E12">
        <w:rPr>
          <w:bCs/>
          <w:color w:val="000000" w:themeColor="text1"/>
        </w:rPr>
        <w:t xml:space="preserve">In the absence of a physical illness of such severity, Dr Woo </w:t>
      </w:r>
      <w:r w:rsidR="001A5A23">
        <w:rPr>
          <w:bCs/>
          <w:color w:val="000000" w:themeColor="text1"/>
          <w:lang w:eastAsia="zh-HK"/>
        </w:rPr>
        <w:t>opine</w:t>
      </w:r>
      <w:r w:rsidR="007777C7">
        <w:rPr>
          <w:bCs/>
          <w:color w:val="000000" w:themeColor="text1"/>
          <w:lang w:eastAsia="zh-HK"/>
        </w:rPr>
        <w:t>d</w:t>
      </w:r>
      <w:r w:rsidR="00231883" w:rsidRPr="00CF7E12">
        <w:rPr>
          <w:bCs/>
          <w:color w:val="000000" w:themeColor="text1"/>
        </w:rPr>
        <w:t xml:space="preserve"> that </w:t>
      </w:r>
      <w:r w:rsidR="00F04F0B" w:rsidRPr="00CF7E12">
        <w:rPr>
          <w:bCs/>
          <w:color w:val="000000" w:themeColor="text1"/>
        </w:rPr>
        <w:t>Mr Lim</w:t>
      </w:r>
      <w:r w:rsidR="00231883" w:rsidRPr="00CF7E12">
        <w:rPr>
          <w:bCs/>
          <w:color w:val="000000" w:themeColor="text1"/>
        </w:rPr>
        <w:t xml:space="preserve"> would have returned to his “</w:t>
      </w:r>
      <w:r w:rsidR="00231883" w:rsidRPr="00CF7E12">
        <w:rPr>
          <w:bCs/>
          <w:iCs/>
          <w:color w:val="000000" w:themeColor="text1"/>
        </w:rPr>
        <w:t>premorbid state</w:t>
      </w:r>
      <w:r w:rsidR="00AE3D4B" w:rsidRPr="00CF7E12">
        <w:rPr>
          <w:bCs/>
          <w:color w:val="000000" w:themeColor="text1"/>
        </w:rPr>
        <w:t>” (ie</w:t>
      </w:r>
      <w:r w:rsidR="00231883" w:rsidRPr="00CF7E12">
        <w:rPr>
          <w:bCs/>
          <w:color w:val="000000" w:themeColor="text1"/>
        </w:rPr>
        <w:t xml:space="preserve"> the “</w:t>
      </w:r>
      <w:r w:rsidR="00231883" w:rsidRPr="00CF7E12">
        <w:rPr>
          <w:bCs/>
          <w:iCs/>
          <w:color w:val="000000" w:themeColor="text1"/>
        </w:rPr>
        <w:t>baseline</w:t>
      </w:r>
      <w:r w:rsidR="00231883" w:rsidRPr="00CF7E12">
        <w:rPr>
          <w:bCs/>
          <w:color w:val="000000" w:themeColor="text1"/>
        </w:rPr>
        <w:t>”), and that the delirium was a “</w:t>
      </w:r>
      <w:r w:rsidR="00231883" w:rsidRPr="00CF7E12">
        <w:rPr>
          <w:bCs/>
          <w:iCs/>
          <w:color w:val="000000" w:themeColor="text1"/>
        </w:rPr>
        <w:t>self-limited reversible illness</w:t>
      </w:r>
      <w:r w:rsidR="00231883" w:rsidRPr="00CF7E12">
        <w:rPr>
          <w:bCs/>
          <w:color w:val="000000" w:themeColor="text1"/>
        </w:rPr>
        <w:t>” which did not aggravate his dementia at all.</w:t>
      </w:r>
      <w:r w:rsidR="00231883" w:rsidRPr="00CF7E12">
        <w:rPr>
          <w:bCs/>
          <w:color w:val="000000" w:themeColor="text1"/>
          <w:vertAlign w:val="superscript"/>
        </w:rPr>
        <w:footnoteReference w:id="154"/>
      </w:r>
      <w:r w:rsidR="00231883" w:rsidRPr="00CF7E12">
        <w:rPr>
          <w:bCs/>
          <w:color w:val="000000" w:themeColor="text1"/>
        </w:rPr>
        <w:t xml:space="preserve"> </w:t>
      </w:r>
    </w:p>
    <w:p w14:paraId="5094877F" w14:textId="666A007A" w:rsidR="00231883" w:rsidRPr="00CF7E12" w:rsidRDefault="000B5E5C" w:rsidP="00231883">
      <w:pPr>
        <w:pStyle w:val="Final"/>
        <w:numPr>
          <w:ilvl w:val="1"/>
          <w:numId w:val="3"/>
        </w:numPr>
        <w:spacing w:before="120" w:after="120"/>
        <w:ind w:hanging="720"/>
        <w:rPr>
          <w:bCs/>
          <w:color w:val="000000" w:themeColor="text1"/>
        </w:rPr>
      </w:pPr>
      <w:r w:rsidRPr="00CF7E12">
        <w:rPr>
          <w:bCs/>
          <w:color w:val="000000" w:themeColor="text1"/>
        </w:rPr>
        <w:t>However, as Prof Düzel explains</w:t>
      </w:r>
      <w:r w:rsidR="00231883" w:rsidRPr="00CF7E12">
        <w:rPr>
          <w:bCs/>
          <w:color w:val="000000" w:themeColor="text1"/>
        </w:rPr>
        <w:t>, this is too limited a view</w:t>
      </w:r>
      <w:r w:rsidR="004D7BA4" w:rsidRPr="00CF7E12">
        <w:rPr>
          <w:bCs/>
          <w:color w:val="000000" w:themeColor="text1"/>
        </w:rPr>
        <w:t xml:space="preserve">. </w:t>
      </w:r>
      <w:r w:rsidR="00231883" w:rsidRPr="00CF7E12">
        <w:rPr>
          <w:bCs/>
          <w:color w:val="000000" w:themeColor="text1"/>
        </w:rPr>
        <w:t xml:space="preserve"> Alzheimer’s disease generates toxic proteins (amyloid and tau) which attack the neurons in the brain. </w:t>
      </w:r>
      <w:r w:rsidR="00B63D3B" w:rsidRPr="00CF7E12">
        <w:rPr>
          <w:bCs/>
          <w:color w:val="000000" w:themeColor="text1"/>
        </w:rPr>
        <w:t xml:space="preserve"> </w:t>
      </w:r>
      <w:r w:rsidR="00231883" w:rsidRPr="00CF7E12">
        <w:rPr>
          <w:bCs/>
          <w:color w:val="000000" w:themeColor="text1"/>
        </w:rPr>
        <w:t>Thus, if the patient already has other physical conditions which make the neurons more vulnerable to attack (such as inflammation, anaemia, metabolic dysfunction), so that those neurons are unable to resist the attack and die faster, then that would render the patient unable to return to the premorbid state and would lead to a more rapid progression in his dementia.</w:t>
      </w:r>
    </w:p>
    <w:p w14:paraId="6D1EE45B" w14:textId="60B54C3B" w:rsidR="00231883" w:rsidRPr="00CF7E12" w:rsidRDefault="00231883" w:rsidP="00231883">
      <w:pPr>
        <w:pStyle w:val="Final"/>
        <w:numPr>
          <w:ilvl w:val="1"/>
          <w:numId w:val="3"/>
        </w:numPr>
        <w:spacing w:before="120" w:after="120"/>
        <w:ind w:hanging="720"/>
        <w:rPr>
          <w:bCs/>
          <w:color w:val="000000" w:themeColor="text1"/>
        </w:rPr>
      </w:pPr>
      <w:r w:rsidRPr="00CF7E12">
        <w:rPr>
          <w:bCs/>
          <w:color w:val="000000" w:themeColor="text1"/>
        </w:rPr>
        <w:t xml:space="preserve">In </w:t>
      </w:r>
      <w:r w:rsidR="00F04F0B" w:rsidRPr="00CF7E12">
        <w:rPr>
          <w:bCs/>
          <w:color w:val="000000" w:themeColor="text1"/>
        </w:rPr>
        <w:t>Mr Lim</w:t>
      </w:r>
      <w:r w:rsidR="009C2B1E" w:rsidRPr="00CF7E12">
        <w:rPr>
          <w:bCs/>
          <w:color w:val="000000" w:themeColor="text1"/>
        </w:rPr>
        <w:t>’s case</w:t>
      </w:r>
      <w:r w:rsidRPr="00CF7E12">
        <w:rPr>
          <w:bCs/>
          <w:color w:val="000000" w:themeColor="text1"/>
        </w:rPr>
        <w:t xml:space="preserve">, </w:t>
      </w:r>
      <w:r w:rsidR="00FE1E0C" w:rsidRPr="00CF7E12">
        <w:rPr>
          <w:bCs/>
          <w:color w:val="000000" w:themeColor="text1"/>
        </w:rPr>
        <w:t xml:space="preserve">the relevant </w:t>
      </w:r>
      <w:r w:rsidRPr="00CF7E12">
        <w:rPr>
          <w:bCs/>
          <w:color w:val="000000" w:themeColor="text1"/>
        </w:rPr>
        <w:t>co-morbidities includ</w:t>
      </w:r>
      <w:r w:rsidR="00FE1E0C" w:rsidRPr="00CF7E12">
        <w:rPr>
          <w:bCs/>
          <w:color w:val="000000" w:themeColor="text1"/>
        </w:rPr>
        <w:t>ed</w:t>
      </w:r>
      <w:r w:rsidRPr="00CF7E12">
        <w:rPr>
          <w:bCs/>
          <w:color w:val="000000" w:themeColor="text1"/>
        </w:rPr>
        <w:t xml:space="preserve"> vascular insufficiency in the brain (as shown in the CT scan), prostate cancer, hypertension, inflammation (not necessarily of the brain itself, but of other parts of the body) and anaemia</w:t>
      </w:r>
      <w:r w:rsidR="004D7BA4" w:rsidRPr="00CF7E12">
        <w:rPr>
          <w:bCs/>
          <w:color w:val="000000" w:themeColor="text1"/>
        </w:rPr>
        <w:t xml:space="preserve">. </w:t>
      </w:r>
      <w:r w:rsidRPr="00CF7E12">
        <w:rPr>
          <w:bCs/>
          <w:color w:val="000000" w:themeColor="text1"/>
        </w:rPr>
        <w:t xml:space="preserve"> These conditions would make neurons in the brain more vulnerable to attack, and also disrupt the blood-brain barrier which further exacerbates the vulnerability.</w:t>
      </w:r>
      <w:r w:rsidRPr="00CF7E12">
        <w:rPr>
          <w:bCs/>
          <w:color w:val="000000" w:themeColor="text1"/>
          <w:vertAlign w:val="superscript"/>
        </w:rPr>
        <w:footnoteReference w:id="155"/>
      </w:r>
      <w:r w:rsidRPr="00CF7E12">
        <w:rPr>
          <w:bCs/>
          <w:color w:val="000000" w:themeColor="text1"/>
        </w:rPr>
        <w:t xml:space="preserve"> </w:t>
      </w:r>
    </w:p>
    <w:p w14:paraId="552B735D" w14:textId="45A23121" w:rsidR="00231883" w:rsidRPr="00CF7E12" w:rsidRDefault="00231883" w:rsidP="00231883">
      <w:pPr>
        <w:pStyle w:val="Final"/>
        <w:numPr>
          <w:ilvl w:val="1"/>
          <w:numId w:val="3"/>
        </w:numPr>
        <w:spacing w:before="120" w:after="120"/>
        <w:ind w:hanging="720"/>
        <w:rPr>
          <w:bCs/>
          <w:color w:val="000000" w:themeColor="text1"/>
        </w:rPr>
      </w:pPr>
      <w:r w:rsidRPr="00CF7E12">
        <w:rPr>
          <w:bCs/>
          <w:color w:val="000000" w:themeColor="text1"/>
        </w:rPr>
        <w:t xml:space="preserve">In particular, </w:t>
      </w:r>
      <w:r w:rsidR="001E3A49" w:rsidRPr="00CF7E12">
        <w:rPr>
          <w:bCs/>
          <w:color w:val="000000" w:themeColor="text1"/>
        </w:rPr>
        <w:t xml:space="preserve">around the </w:t>
      </w:r>
      <w:r w:rsidR="00E33DF0">
        <w:rPr>
          <w:bCs/>
          <w:color w:val="000000" w:themeColor="text1"/>
        </w:rPr>
        <w:t>period of November and December</w:t>
      </w:r>
      <w:r w:rsidR="00F46831">
        <w:rPr>
          <w:bCs/>
          <w:color w:val="000000" w:themeColor="text1"/>
        </w:rPr>
        <w:t xml:space="preserve"> ‍</w:t>
      </w:r>
      <w:r w:rsidR="001E3A49" w:rsidRPr="00CF7E12">
        <w:rPr>
          <w:bCs/>
          <w:color w:val="000000" w:themeColor="text1"/>
        </w:rPr>
        <w:t xml:space="preserve">2004, </w:t>
      </w:r>
      <w:r w:rsidR="00F04F0B" w:rsidRPr="00CF7E12">
        <w:rPr>
          <w:bCs/>
          <w:color w:val="000000" w:themeColor="text1"/>
        </w:rPr>
        <w:t>Mr Lim</w:t>
      </w:r>
      <w:r w:rsidRPr="00CF7E12">
        <w:rPr>
          <w:bCs/>
          <w:color w:val="000000" w:themeColor="text1"/>
        </w:rPr>
        <w:t xml:space="preserve">’s levels of haemoglobin </w:t>
      </w:r>
      <w:r w:rsidR="009C2B1E" w:rsidRPr="00CF7E12">
        <w:rPr>
          <w:bCs/>
          <w:color w:val="000000" w:themeColor="text1"/>
        </w:rPr>
        <w:t xml:space="preserve">on various occasions </w:t>
      </w:r>
      <w:r w:rsidRPr="00CF7E12">
        <w:rPr>
          <w:bCs/>
          <w:color w:val="000000" w:themeColor="text1"/>
        </w:rPr>
        <w:t>fell well below the normal level of around 8 g/dl</w:t>
      </w:r>
      <w:r w:rsidR="001E3A49" w:rsidRPr="00CF7E12">
        <w:rPr>
          <w:bCs/>
          <w:color w:val="000000" w:themeColor="text1"/>
        </w:rPr>
        <w:t>,</w:t>
      </w:r>
      <w:r w:rsidRPr="00CF7E12">
        <w:rPr>
          <w:bCs/>
          <w:color w:val="000000" w:themeColor="text1"/>
        </w:rPr>
        <w:t xml:space="preserve"> dropping </w:t>
      </w:r>
      <w:r w:rsidR="001E3A49" w:rsidRPr="00CF7E12">
        <w:rPr>
          <w:bCs/>
          <w:color w:val="000000" w:themeColor="text1"/>
        </w:rPr>
        <w:t xml:space="preserve">on some occasions </w:t>
      </w:r>
      <w:r w:rsidRPr="00CF7E12">
        <w:rPr>
          <w:bCs/>
          <w:color w:val="000000" w:themeColor="text1"/>
        </w:rPr>
        <w:t>to 6.7 g/dl</w:t>
      </w:r>
      <w:r w:rsidRPr="00CF7E12">
        <w:rPr>
          <w:bCs/>
          <w:color w:val="000000" w:themeColor="text1"/>
          <w:vertAlign w:val="superscript"/>
        </w:rPr>
        <w:footnoteReference w:id="156"/>
      </w:r>
      <w:r w:rsidRPr="00CF7E12">
        <w:rPr>
          <w:bCs/>
          <w:color w:val="000000" w:themeColor="text1"/>
        </w:rPr>
        <w:t xml:space="preserve"> and even 5.5 g/dl</w:t>
      </w:r>
      <w:r w:rsidR="001E3A49" w:rsidRPr="00CF7E12">
        <w:rPr>
          <w:bCs/>
          <w:color w:val="000000" w:themeColor="text1"/>
        </w:rPr>
        <w:t>,</w:t>
      </w:r>
      <w:r w:rsidRPr="00CF7E12">
        <w:rPr>
          <w:bCs/>
          <w:color w:val="000000" w:themeColor="text1"/>
          <w:vertAlign w:val="superscript"/>
        </w:rPr>
        <w:footnoteReference w:id="157"/>
      </w:r>
      <w:r w:rsidRPr="00CF7E12">
        <w:rPr>
          <w:bCs/>
          <w:color w:val="000000" w:themeColor="text1"/>
        </w:rPr>
        <w:t xml:space="preserve"> necessitating repeated transfusions</w:t>
      </w:r>
      <w:r w:rsidR="004D7BA4" w:rsidRPr="00CF7E12">
        <w:rPr>
          <w:bCs/>
          <w:color w:val="000000" w:themeColor="text1"/>
        </w:rPr>
        <w:t xml:space="preserve">. </w:t>
      </w:r>
      <w:r w:rsidRPr="00CF7E12">
        <w:rPr>
          <w:bCs/>
          <w:color w:val="000000" w:themeColor="text1"/>
        </w:rPr>
        <w:t xml:space="preserve"> The existence of such anaemia would have affected the supply of oxygen to the brain, and would have left </w:t>
      </w:r>
      <w:r w:rsidR="00F04F0B" w:rsidRPr="00CF7E12">
        <w:rPr>
          <w:bCs/>
          <w:color w:val="000000" w:themeColor="text1"/>
        </w:rPr>
        <w:t>Mr Lim</w:t>
      </w:r>
      <w:r w:rsidRPr="00CF7E12">
        <w:rPr>
          <w:bCs/>
          <w:color w:val="000000" w:themeColor="text1"/>
        </w:rPr>
        <w:t xml:space="preserve"> more vulnerable to dementia, with less reserve capacity and ability to cope with the dementia. </w:t>
      </w:r>
      <w:r w:rsidR="004D7BA4" w:rsidRPr="00CF7E12">
        <w:rPr>
          <w:bCs/>
          <w:color w:val="000000" w:themeColor="text1"/>
        </w:rPr>
        <w:t xml:space="preserve"> </w:t>
      </w:r>
      <w:r w:rsidRPr="00CF7E12">
        <w:rPr>
          <w:bCs/>
          <w:color w:val="000000" w:themeColor="text1"/>
        </w:rPr>
        <w:t xml:space="preserve">Dr Woo in his report referred to </w:t>
      </w:r>
      <w:r w:rsidR="00F04F0B" w:rsidRPr="00CF7E12">
        <w:rPr>
          <w:bCs/>
          <w:color w:val="000000" w:themeColor="text1"/>
        </w:rPr>
        <w:t>Mr Lim</w:t>
      </w:r>
      <w:r w:rsidRPr="00CF7E12">
        <w:rPr>
          <w:bCs/>
          <w:color w:val="000000" w:themeColor="text1"/>
        </w:rPr>
        <w:t>’s haemoglobin level of 8-9 g/dl on 3 December 2004 and said “</w:t>
      </w:r>
      <w:r w:rsidRPr="00CF7E12">
        <w:rPr>
          <w:bCs/>
          <w:iCs/>
          <w:color w:val="000000" w:themeColor="text1"/>
        </w:rPr>
        <w:t>[t]his level of anemia should not significantly impair his mental function</w:t>
      </w:r>
      <w:r w:rsidRPr="00CF7E12">
        <w:rPr>
          <w:bCs/>
          <w:color w:val="000000" w:themeColor="text1"/>
        </w:rPr>
        <w:t>”.</w:t>
      </w:r>
      <w:r w:rsidRPr="00CF7E12">
        <w:rPr>
          <w:bCs/>
          <w:color w:val="000000" w:themeColor="text1"/>
          <w:vertAlign w:val="superscript"/>
        </w:rPr>
        <w:footnoteReference w:id="158"/>
      </w:r>
      <w:r w:rsidRPr="00CF7E12">
        <w:rPr>
          <w:bCs/>
          <w:color w:val="000000" w:themeColor="text1"/>
        </w:rPr>
        <w:t xml:space="preserve"> </w:t>
      </w:r>
      <w:r w:rsidR="0061523A" w:rsidRPr="00CF7E12">
        <w:rPr>
          <w:bCs/>
          <w:color w:val="000000" w:themeColor="text1"/>
        </w:rPr>
        <w:t xml:space="preserve"> </w:t>
      </w:r>
      <w:r w:rsidRPr="00CF7E12">
        <w:rPr>
          <w:bCs/>
          <w:color w:val="000000" w:themeColor="text1"/>
        </w:rPr>
        <w:t>However, (i)</w:t>
      </w:r>
      <w:r w:rsidRPr="00CF7E12">
        <w:rPr>
          <w:b/>
          <w:bCs/>
          <w:color w:val="000000" w:themeColor="text1"/>
        </w:rPr>
        <w:t xml:space="preserve"> </w:t>
      </w:r>
      <w:r w:rsidRPr="00CF7E12">
        <w:rPr>
          <w:bCs/>
          <w:color w:val="000000" w:themeColor="text1"/>
        </w:rPr>
        <w:t>there was clearly some cherry-picking of figures of haemoglobin levels by him</w:t>
      </w:r>
      <w:r w:rsidR="00FE1E0C" w:rsidRPr="00CF7E12">
        <w:rPr>
          <w:bCs/>
          <w:color w:val="000000" w:themeColor="text1"/>
        </w:rPr>
        <w:t>,</w:t>
      </w:r>
      <w:r w:rsidRPr="00CF7E12">
        <w:rPr>
          <w:bCs/>
          <w:color w:val="000000" w:themeColor="text1"/>
        </w:rPr>
        <w:t xml:space="preserve"> omitting for example the significantly lower 5.5 g/dl recorded on 9 November 2004; and (ii)</w:t>
      </w:r>
      <w:r w:rsidRPr="00CF7E12">
        <w:rPr>
          <w:b/>
          <w:bCs/>
          <w:color w:val="000000" w:themeColor="text1"/>
        </w:rPr>
        <w:t xml:space="preserve"> </w:t>
      </w:r>
      <w:r w:rsidRPr="00CF7E12">
        <w:rPr>
          <w:bCs/>
          <w:color w:val="000000" w:themeColor="text1"/>
        </w:rPr>
        <w:t>the pertinent question</w:t>
      </w:r>
      <w:r w:rsidR="009C2B1E" w:rsidRPr="00CF7E12">
        <w:rPr>
          <w:bCs/>
          <w:color w:val="000000" w:themeColor="text1"/>
        </w:rPr>
        <w:t>,</w:t>
      </w:r>
      <w:r w:rsidRPr="00CF7E12">
        <w:rPr>
          <w:bCs/>
          <w:color w:val="000000" w:themeColor="text1"/>
        </w:rPr>
        <w:t xml:space="preserve"> </w:t>
      </w:r>
      <w:r w:rsidR="009C2B1E" w:rsidRPr="00CF7E12">
        <w:rPr>
          <w:bCs/>
          <w:color w:val="000000" w:themeColor="text1"/>
        </w:rPr>
        <w:t xml:space="preserve">as </w:t>
      </w:r>
      <w:r w:rsidR="000B5E5C" w:rsidRPr="00CF7E12">
        <w:rPr>
          <w:bCs/>
          <w:color w:val="000000" w:themeColor="text1"/>
        </w:rPr>
        <w:t>Prof Düzel observes</w:t>
      </w:r>
      <w:r w:rsidR="009C2B1E" w:rsidRPr="00CF7E12">
        <w:rPr>
          <w:bCs/>
          <w:color w:val="000000" w:themeColor="text1"/>
        </w:rPr>
        <w:t xml:space="preserve">, </w:t>
      </w:r>
      <w:r w:rsidRPr="00CF7E12">
        <w:rPr>
          <w:bCs/>
          <w:color w:val="000000" w:themeColor="text1"/>
        </w:rPr>
        <w:t xml:space="preserve">is not whether the anaemia </w:t>
      </w:r>
      <w:r w:rsidRPr="00CF7E12">
        <w:rPr>
          <w:bCs/>
          <w:iCs/>
          <w:color w:val="000000" w:themeColor="text1"/>
        </w:rPr>
        <w:t xml:space="preserve">itself </w:t>
      </w:r>
      <w:r w:rsidRPr="00CF7E12">
        <w:rPr>
          <w:bCs/>
          <w:color w:val="000000" w:themeColor="text1"/>
        </w:rPr>
        <w:t>affects mental function, but rather how it contributes to the impact of Alzheimer’s disease and dementia</w:t>
      </w:r>
      <w:r w:rsidR="00FE1E0C" w:rsidRPr="00CF7E12">
        <w:rPr>
          <w:bCs/>
          <w:color w:val="000000" w:themeColor="text1"/>
        </w:rPr>
        <w:t>,</w:t>
      </w:r>
      <w:r w:rsidRPr="00CF7E12">
        <w:rPr>
          <w:bCs/>
          <w:color w:val="000000" w:themeColor="text1"/>
        </w:rPr>
        <w:t xml:space="preserve"> which is not </w:t>
      </w:r>
      <w:r w:rsidR="00FE1E0C" w:rsidRPr="00CF7E12">
        <w:rPr>
          <w:bCs/>
          <w:color w:val="000000" w:themeColor="text1"/>
        </w:rPr>
        <w:t>apparently considered by Dr Woo</w:t>
      </w:r>
      <w:r w:rsidRPr="00CF7E12">
        <w:rPr>
          <w:bCs/>
          <w:color w:val="000000" w:themeColor="text1"/>
        </w:rPr>
        <w:t>.</w:t>
      </w:r>
    </w:p>
    <w:p w14:paraId="7EF59DCF" w14:textId="53A973D5" w:rsidR="00231883" w:rsidRPr="00CF7E12" w:rsidRDefault="009C2B1E" w:rsidP="00231883">
      <w:pPr>
        <w:pStyle w:val="Final"/>
        <w:numPr>
          <w:ilvl w:val="1"/>
          <w:numId w:val="3"/>
        </w:numPr>
        <w:spacing w:before="120" w:after="120"/>
        <w:ind w:hanging="720"/>
        <w:rPr>
          <w:bCs/>
          <w:color w:val="000000" w:themeColor="text1"/>
        </w:rPr>
      </w:pPr>
      <w:r w:rsidRPr="00CF7E12">
        <w:rPr>
          <w:bCs/>
          <w:color w:val="000000" w:themeColor="text1"/>
        </w:rPr>
        <w:t xml:space="preserve">As </w:t>
      </w:r>
      <w:r w:rsidR="00231883" w:rsidRPr="00CF7E12">
        <w:rPr>
          <w:bCs/>
          <w:color w:val="000000" w:themeColor="text1"/>
        </w:rPr>
        <w:t>Prof Düzel summarised in his report at §85(g): “</w:t>
      </w:r>
      <w:r w:rsidR="00231883" w:rsidRPr="00CF7E12">
        <w:rPr>
          <w:bCs/>
          <w:iCs/>
          <w:color w:val="000000" w:themeColor="text1"/>
        </w:rPr>
        <w:t>Alzheimer’s Disease is a progressive disorder and the speed of progression depends on the overall general health of the individual</w:t>
      </w:r>
      <w:r w:rsidR="004D7BA4" w:rsidRPr="00CF7E12">
        <w:rPr>
          <w:bCs/>
          <w:iCs/>
          <w:color w:val="000000" w:themeColor="text1"/>
        </w:rPr>
        <w:t xml:space="preserve">. </w:t>
      </w:r>
      <w:r w:rsidR="00231883" w:rsidRPr="00CF7E12">
        <w:rPr>
          <w:bCs/>
          <w:iCs/>
          <w:color w:val="000000" w:themeColor="text1"/>
        </w:rPr>
        <w:t xml:space="preserve"> The late Mr Lim was a multimorbid patient, notably suffering from coronary heart disease, prostate cancer with metastases, pulmonary problems, and severe anaemia with the need for regular blood transfusions</w:t>
      </w:r>
      <w:r w:rsidR="004D7BA4" w:rsidRPr="00CF7E12">
        <w:rPr>
          <w:bCs/>
          <w:iCs/>
          <w:color w:val="000000" w:themeColor="text1"/>
        </w:rPr>
        <w:t xml:space="preserve">. </w:t>
      </w:r>
      <w:r w:rsidR="00231883" w:rsidRPr="00CF7E12">
        <w:rPr>
          <w:bCs/>
          <w:iCs/>
          <w:color w:val="000000" w:themeColor="text1"/>
        </w:rPr>
        <w:t xml:space="preserve"> Hence, Mr Lim was prone to showing a rapid progression of the disease</w:t>
      </w:r>
      <w:r w:rsidR="004D7BA4" w:rsidRPr="00CF7E12">
        <w:rPr>
          <w:bCs/>
          <w:iCs/>
          <w:color w:val="000000" w:themeColor="text1"/>
        </w:rPr>
        <w:t xml:space="preserve">. </w:t>
      </w:r>
      <w:r w:rsidR="00231883" w:rsidRPr="00CF7E12">
        <w:rPr>
          <w:bCs/>
          <w:iCs/>
          <w:color w:val="000000" w:themeColor="text1"/>
        </w:rPr>
        <w:t xml:space="preserve"> In addition, it seems likely that there was an acute accelerating incident in early June 2004.</w:t>
      </w:r>
      <w:r w:rsidR="00231883" w:rsidRPr="00CF7E12">
        <w:rPr>
          <w:bCs/>
          <w:color w:val="000000" w:themeColor="text1"/>
        </w:rPr>
        <w:t>”</w:t>
      </w:r>
    </w:p>
    <w:p w14:paraId="2FB40509" w14:textId="7BBE5B71" w:rsidR="00231883" w:rsidRPr="00CF7E12" w:rsidRDefault="00231883" w:rsidP="00231883">
      <w:pPr>
        <w:pStyle w:val="Final"/>
        <w:numPr>
          <w:ilvl w:val="1"/>
          <w:numId w:val="3"/>
        </w:numPr>
        <w:spacing w:before="120" w:after="120"/>
        <w:ind w:hanging="720"/>
        <w:rPr>
          <w:bCs/>
          <w:color w:val="000000" w:themeColor="text1"/>
        </w:rPr>
      </w:pPr>
      <w:r w:rsidRPr="00CF7E12">
        <w:rPr>
          <w:bCs/>
          <w:color w:val="000000" w:themeColor="text1"/>
        </w:rPr>
        <w:t xml:space="preserve">When the above paragraph was put to Dr Woo in cross-examination, he agreed with most of it, even </w:t>
      </w:r>
      <w:r w:rsidR="00512CC1" w:rsidRPr="00CF7E12">
        <w:rPr>
          <w:bCs/>
          <w:color w:val="000000" w:themeColor="text1"/>
        </w:rPr>
        <w:t xml:space="preserve">agreeing </w:t>
      </w:r>
      <w:r w:rsidR="00BE67D5" w:rsidRPr="00CF7E12">
        <w:rPr>
          <w:bCs/>
          <w:color w:val="000000" w:themeColor="text1"/>
        </w:rPr>
        <w:t xml:space="preserve">generally </w:t>
      </w:r>
      <w:r w:rsidRPr="00CF7E12">
        <w:rPr>
          <w:bCs/>
          <w:color w:val="000000" w:themeColor="text1"/>
        </w:rPr>
        <w:t xml:space="preserve">with the proposition that </w:t>
      </w:r>
      <w:r w:rsidR="00F04F0B" w:rsidRPr="00CF7E12">
        <w:rPr>
          <w:bCs/>
          <w:color w:val="000000" w:themeColor="text1"/>
        </w:rPr>
        <w:t>Mr Lim</w:t>
      </w:r>
      <w:r w:rsidRPr="00CF7E12">
        <w:rPr>
          <w:bCs/>
          <w:color w:val="000000" w:themeColor="text1"/>
        </w:rPr>
        <w:t xml:space="preserve"> was “</w:t>
      </w:r>
      <w:r w:rsidRPr="00CF7E12">
        <w:rPr>
          <w:bCs/>
          <w:iCs/>
          <w:color w:val="000000" w:themeColor="text1"/>
        </w:rPr>
        <w:t>prone to showing a rapid progression of the disease</w:t>
      </w:r>
      <w:r w:rsidRPr="00CF7E12">
        <w:rPr>
          <w:bCs/>
          <w:color w:val="000000" w:themeColor="text1"/>
        </w:rPr>
        <w:t>”</w:t>
      </w:r>
      <w:r w:rsidR="004D7BA4" w:rsidRPr="00CF7E12">
        <w:rPr>
          <w:bCs/>
          <w:color w:val="000000" w:themeColor="text1"/>
        </w:rPr>
        <w:t xml:space="preserve">. </w:t>
      </w:r>
      <w:r w:rsidRPr="00CF7E12">
        <w:rPr>
          <w:bCs/>
          <w:color w:val="000000" w:themeColor="text1"/>
        </w:rPr>
        <w:t xml:space="preserve"> </w:t>
      </w:r>
      <w:r w:rsidR="00B572B2" w:rsidRPr="00CF7E12">
        <w:rPr>
          <w:rFonts w:hint="eastAsia"/>
          <w:bCs/>
          <w:color w:val="000000" w:themeColor="text1"/>
        </w:rPr>
        <w:t>H</w:t>
      </w:r>
      <w:r w:rsidRPr="00CF7E12">
        <w:rPr>
          <w:bCs/>
          <w:color w:val="000000" w:themeColor="text1"/>
        </w:rPr>
        <w:t xml:space="preserve">e </w:t>
      </w:r>
      <w:r w:rsidR="00B572B2" w:rsidRPr="00CF7E12">
        <w:rPr>
          <w:bCs/>
          <w:color w:val="000000" w:themeColor="text1"/>
        </w:rPr>
        <w:t xml:space="preserve">only </w:t>
      </w:r>
      <w:r w:rsidRPr="00CF7E12">
        <w:rPr>
          <w:bCs/>
          <w:color w:val="000000" w:themeColor="text1"/>
        </w:rPr>
        <w:t>disagreed with whether the acute accelerating incident in early June was sufficient to generate the rapid progression.</w:t>
      </w:r>
    </w:p>
    <w:p w14:paraId="28320768" w14:textId="684C85D3" w:rsidR="00231883" w:rsidRPr="00CF7E12" w:rsidRDefault="00231883" w:rsidP="00B862A0">
      <w:pPr>
        <w:pStyle w:val="Final"/>
        <w:spacing w:before="480" w:after="480"/>
        <w:ind w:left="0" w:firstLine="0"/>
        <w:rPr>
          <w:bCs/>
          <w:color w:val="000000" w:themeColor="text1"/>
        </w:rPr>
      </w:pPr>
      <w:r w:rsidRPr="00CF7E12">
        <w:rPr>
          <w:bCs/>
          <w:color w:val="000000" w:themeColor="text1"/>
        </w:rPr>
        <w:t xml:space="preserve">Third, </w:t>
      </w:r>
      <w:r w:rsidR="00F04F0B" w:rsidRPr="00CF7E12">
        <w:rPr>
          <w:bCs/>
          <w:color w:val="000000" w:themeColor="text1"/>
        </w:rPr>
        <w:t>given</w:t>
      </w:r>
      <w:r w:rsidRPr="00CF7E12">
        <w:rPr>
          <w:bCs/>
          <w:color w:val="000000" w:themeColor="text1"/>
        </w:rPr>
        <w:t xml:space="preserve"> </w:t>
      </w:r>
      <w:r w:rsidR="00F04F0B" w:rsidRPr="00CF7E12">
        <w:rPr>
          <w:bCs/>
          <w:color w:val="000000" w:themeColor="text1"/>
        </w:rPr>
        <w:t>Mr Lim</w:t>
      </w:r>
      <w:r w:rsidRPr="00CF7E12">
        <w:rPr>
          <w:bCs/>
          <w:color w:val="000000" w:themeColor="text1"/>
        </w:rPr>
        <w:t xml:space="preserve">’s various medical complications and co-morbidities, and the accelerating effect of the delirium on the underlying dementia, </w:t>
      </w:r>
      <w:r w:rsidR="00F04F0B" w:rsidRPr="00CF7E12">
        <w:rPr>
          <w:bCs/>
          <w:color w:val="000000" w:themeColor="text1"/>
        </w:rPr>
        <w:t xml:space="preserve">I find that </w:t>
      </w:r>
      <w:r w:rsidRPr="00CF7E12">
        <w:rPr>
          <w:bCs/>
          <w:color w:val="000000" w:themeColor="text1"/>
        </w:rPr>
        <w:t>Prof Düzel</w:t>
      </w:r>
      <w:r w:rsidR="00F04F0B" w:rsidRPr="00CF7E12">
        <w:rPr>
          <w:bCs/>
          <w:color w:val="000000" w:themeColor="text1"/>
        </w:rPr>
        <w:t xml:space="preserve"> was</w:t>
      </w:r>
      <w:r w:rsidRPr="00CF7E12">
        <w:rPr>
          <w:bCs/>
          <w:color w:val="000000" w:themeColor="text1"/>
        </w:rPr>
        <w:t xml:space="preserve"> justified </w:t>
      </w:r>
      <w:r w:rsidR="00512CC1" w:rsidRPr="00CF7E12">
        <w:rPr>
          <w:bCs/>
          <w:color w:val="000000" w:themeColor="text1"/>
          <w:lang w:eastAsia="zh-HK"/>
        </w:rPr>
        <w:t xml:space="preserve">to take the </w:t>
      </w:r>
      <w:r w:rsidRPr="00CF7E12">
        <w:rPr>
          <w:bCs/>
          <w:color w:val="000000" w:themeColor="text1"/>
        </w:rPr>
        <w:t xml:space="preserve">view that it was likely that </w:t>
      </w:r>
      <w:r w:rsidR="00F04F0B" w:rsidRPr="00CF7E12">
        <w:rPr>
          <w:bCs/>
          <w:color w:val="000000" w:themeColor="text1"/>
        </w:rPr>
        <w:t xml:space="preserve">Mr Lim </w:t>
      </w:r>
      <w:r w:rsidRPr="00CF7E12">
        <w:rPr>
          <w:bCs/>
          <w:color w:val="000000" w:themeColor="text1"/>
        </w:rPr>
        <w:t>was not undergoing a normal progression of dementia, but an abnormal or atypical course.</w:t>
      </w:r>
      <w:r w:rsidR="004D7BA4" w:rsidRPr="00CF7E12">
        <w:rPr>
          <w:bCs/>
          <w:color w:val="000000" w:themeColor="text1"/>
        </w:rPr>
        <w:t xml:space="preserve"> </w:t>
      </w:r>
      <w:r w:rsidRPr="00CF7E12">
        <w:rPr>
          <w:bCs/>
          <w:color w:val="000000" w:themeColor="text1"/>
        </w:rPr>
        <w:t xml:space="preserve"> As to how quick the abnormal rate of decline would be in terms of likelihood, </w:t>
      </w:r>
      <w:r w:rsidR="0038739B" w:rsidRPr="00CF7E12">
        <w:rPr>
          <w:bCs/>
          <w:color w:val="000000" w:themeColor="text1"/>
        </w:rPr>
        <w:t xml:space="preserve">it </w:t>
      </w:r>
      <w:r w:rsidR="007777C7">
        <w:rPr>
          <w:bCs/>
          <w:color w:val="000000" w:themeColor="text1"/>
        </w:rPr>
        <w:t>is</w:t>
      </w:r>
      <w:r w:rsidRPr="00CF7E12">
        <w:rPr>
          <w:bCs/>
          <w:color w:val="000000" w:themeColor="text1"/>
        </w:rPr>
        <w:t xml:space="preserve"> something on </w:t>
      </w:r>
      <w:r w:rsidR="007777C7">
        <w:rPr>
          <w:bCs/>
          <w:color w:val="000000" w:themeColor="text1"/>
        </w:rPr>
        <w:t xml:space="preserve">which Prof </w:t>
      </w:r>
      <w:r w:rsidR="00C26F34">
        <w:rPr>
          <w:bCs/>
          <w:color w:val="000000" w:themeColor="text1"/>
        </w:rPr>
        <w:t>‍</w:t>
      </w:r>
      <w:r w:rsidR="007777C7">
        <w:rPr>
          <w:bCs/>
          <w:color w:val="000000" w:themeColor="text1"/>
        </w:rPr>
        <w:t>Düzel fairly accepts he cannot</w:t>
      </w:r>
      <w:r w:rsidRPr="00CF7E12">
        <w:rPr>
          <w:bCs/>
          <w:color w:val="000000" w:themeColor="text1"/>
        </w:rPr>
        <w:t xml:space="preserve"> exp</w:t>
      </w:r>
      <w:r w:rsidR="007777C7">
        <w:rPr>
          <w:bCs/>
          <w:color w:val="000000" w:themeColor="text1"/>
        </w:rPr>
        <w:t>ress a view, because it depends</w:t>
      </w:r>
      <w:r w:rsidRPr="00CF7E12">
        <w:rPr>
          <w:bCs/>
          <w:color w:val="000000" w:themeColor="text1"/>
        </w:rPr>
        <w:t xml:space="preserve"> on the circumstances. </w:t>
      </w:r>
      <w:r w:rsidR="0061523A" w:rsidRPr="00CF7E12">
        <w:rPr>
          <w:bCs/>
          <w:color w:val="000000" w:themeColor="text1"/>
        </w:rPr>
        <w:t xml:space="preserve"> </w:t>
      </w:r>
      <w:r w:rsidR="007777C7">
        <w:rPr>
          <w:bCs/>
          <w:color w:val="000000" w:themeColor="text1"/>
        </w:rPr>
        <w:t>Nevertheless, Prof Düzel is</w:t>
      </w:r>
      <w:r w:rsidRPr="00CF7E12">
        <w:rPr>
          <w:bCs/>
          <w:color w:val="000000" w:themeColor="text1"/>
        </w:rPr>
        <w:t xml:space="preserve"> justified in his view that as a result of his co-morbidities and the episode of delirium, </w:t>
      </w:r>
      <w:r w:rsidR="00F04F0B" w:rsidRPr="00CF7E12">
        <w:rPr>
          <w:bCs/>
          <w:color w:val="000000" w:themeColor="text1"/>
        </w:rPr>
        <w:t>Mr Lim</w:t>
      </w:r>
      <w:r w:rsidRPr="00CF7E12">
        <w:rPr>
          <w:bCs/>
          <w:color w:val="000000" w:themeColor="text1"/>
        </w:rPr>
        <w:t xml:space="preserve"> would not be able to recover to the original ‘baseline’, and would have an atypical and accelerated course of progression of dementia</w:t>
      </w:r>
      <w:r w:rsidR="00512CC1" w:rsidRPr="00CF7E12">
        <w:rPr>
          <w:bCs/>
          <w:color w:val="000000" w:themeColor="text1"/>
        </w:rPr>
        <w:t>,</w:t>
      </w:r>
      <w:r w:rsidRPr="00CF7E12">
        <w:rPr>
          <w:bCs/>
          <w:color w:val="000000" w:themeColor="text1"/>
        </w:rPr>
        <w:t xml:space="preserve"> as opposed to the </w:t>
      </w:r>
      <w:r w:rsidR="00C26F34">
        <w:rPr>
          <w:bCs/>
          <w:color w:val="000000" w:themeColor="text1"/>
        </w:rPr>
        <w:t>“</w:t>
      </w:r>
      <w:r w:rsidRPr="00CF7E12">
        <w:rPr>
          <w:bCs/>
          <w:color w:val="000000" w:themeColor="text1"/>
        </w:rPr>
        <w:t>natural</w:t>
      </w:r>
      <w:r w:rsidR="00C26F34">
        <w:rPr>
          <w:bCs/>
          <w:color w:val="000000" w:themeColor="text1"/>
        </w:rPr>
        <w:t>”</w:t>
      </w:r>
      <w:r w:rsidRPr="00CF7E12">
        <w:rPr>
          <w:bCs/>
          <w:color w:val="000000" w:themeColor="text1"/>
        </w:rPr>
        <w:t xml:space="preserve"> course.</w:t>
      </w:r>
    </w:p>
    <w:p w14:paraId="2252F228" w14:textId="77777777" w:rsidR="00231883" w:rsidRPr="00CF7E12" w:rsidRDefault="00231883" w:rsidP="00231883">
      <w:pPr>
        <w:pStyle w:val="Heading"/>
        <w:spacing w:before="600" w:after="240"/>
        <w:outlineLvl w:val="2"/>
        <w:rPr>
          <w:color w:val="000000" w:themeColor="text1"/>
          <w:u w:val="single"/>
        </w:rPr>
      </w:pPr>
      <w:r w:rsidRPr="00CF7E12">
        <w:rPr>
          <w:color w:val="000000" w:themeColor="text1"/>
          <w:u w:val="single"/>
        </w:rPr>
        <w:t>H1.2</w:t>
      </w:r>
      <w:r w:rsidRPr="00CF7E12">
        <w:rPr>
          <w:color w:val="000000" w:themeColor="text1"/>
          <w:u w:val="single"/>
        </w:rPr>
        <w:tab/>
      </w:r>
      <w:r w:rsidR="009A37F2" w:rsidRPr="00CF7E12">
        <w:rPr>
          <w:color w:val="000000" w:themeColor="text1"/>
          <w:u w:val="single"/>
        </w:rPr>
        <w:t>Prescription of Reminyl by 17 June</w:t>
      </w:r>
    </w:p>
    <w:p w14:paraId="6320A60C" w14:textId="63CF44F5" w:rsidR="009A37F2" w:rsidRPr="00CF7E12" w:rsidRDefault="002B5D79" w:rsidP="009A37F2">
      <w:pPr>
        <w:pStyle w:val="Final"/>
        <w:spacing w:before="240" w:after="480"/>
        <w:ind w:left="0" w:firstLine="0"/>
        <w:rPr>
          <w:bCs/>
          <w:color w:val="000000" w:themeColor="text1"/>
        </w:rPr>
      </w:pPr>
      <w:r w:rsidRPr="00CF7E12">
        <w:rPr>
          <w:rFonts w:hint="eastAsia"/>
          <w:bCs/>
          <w:color w:val="000000" w:themeColor="text1"/>
        </w:rPr>
        <w:t>T</w:t>
      </w:r>
      <w:r w:rsidR="009A37F2" w:rsidRPr="00CF7E12">
        <w:rPr>
          <w:bCs/>
          <w:color w:val="000000" w:themeColor="text1"/>
        </w:rPr>
        <w:t xml:space="preserve">he </w:t>
      </w:r>
      <w:r w:rsidR="00F04F0B" w:rsidRPr="00CF7E12">
        <w:rPr>
          <w:bCs/>
          <w:color w:val="000000" w:themeColor="text1"/>
        </w:rPr>
        <w:t xml:space="preserve">HKSH’s </w:t>
      </w:r>
      <w:r w:rsidR="009A37F2" w:rsidRPr="00CF7E12">
        <w:rPr>
          <w:bCs/>
          <w:color w:val="000000" w:themeColor="text1"/>
        </w:rPr>
        <w:t>discharg</w:t>
      </w:r>
      <w:r w:rsidR="00BC1734" w:rsidRPr="00CF7E12">
        <w:rPr>
          <w:bCs/>
          <w:color w:val="000000" w:themeColor="text1"/>
        </w:rPr>
        <w:t xml:space="preserve">e records </w:t>
      </w:r>
      <w:r w:rsidRPr="00CF7E12">
        <w:rPr>
          <w:bCs/>
          <w:color w:val="000000" w:themeColor="text1"/>
        </w:rPr>
        <w:t>on 17</w:t>
      </w:r>
      <w:r w:rsidRPr="00CF7E12">
        <w:rPr>
          <w:bCs/>
          <w:color w:val="000000" w:themeColor="text1"/>
          <w:lang w:val="en-US"/>
        </w:rPr>
        <w:t xml:space="preserve"> </w:t>
      </w:r>
      <w:r w:rsidRPr="00CF7E12">
        <w:rPr>
          <w:bCs/>
          <w:color w:val="000000" w:themeColor="text1"/>
        </w:rPr>
        <w:t>June</w:t>
      </w:r>
      <w:r w:rsidRPr="00CF7E12">
        <w:rPr>
          <w:bCs/>
          <w:color w:val="000000" w:themeColor="text1"/>
          <w:lang w:val="en-US"/>
        </w:rPr>
        <w:t xml:space="preserve"> </w:t>
      </w:r>
      <w:r w:rsidRPr="00CF7E12">
        <w:rPr>
          <w:bCs/>
          <w:color w:val="000000" w:themeColor="text1"/>
        </w:rPr>
        <w:t xml:space="preserve">2004 </w:t>
      </w:r>
      <w:r w:rsidR="009A37F2" w:rsidRPr="00CF7E12">
        <w:rPr>
          <w:bCs/>
          <w:color w:val="000000" w:themeColor="text1"/>
        </w:rPr>
        <w:t xml:space="preserve">show that </w:t>
      </w:r>
      <w:r w:rsidR="00F04F0B" w:rsidRPr="00CF7E12">
        <w:rPr>
          <w:bCs/>
          <w:color w:val="000000" w:themeColor="text1"/>
        </w:rPr>
        <w:t xml:space="preserve">Mr </w:t>
      </w:r>
      <w:r w:rsidR="00333164">
        <w:rPr>
          <w:bCs/>
          <w:color w:val="000000" w:themeColor="text1"/>
        </w:rPr>
        <w:t>‍</w:t>
      </w:r>
      <w:r w:rsidR="00F04F0B" w:rsidRPr="00CF7E12">
        <w:rPr>
          <w:bCs/>
          <w:color w:val="000000" w:themeColor="text1"/>
        </w:rPr>
        <w:t xml:space="preserve">Lim </w:t>
      </w:r>
      <w:r w:rsidR="009A37F2" w:rsidRPr="00CF7E12">
        <w:rPr>
          <w:bCs/>
          <w:color w:val="000000" w:themeColor="text1"/>
        </w:rPr>
        <w:t>had already been prescribed with Reminyl at a dosage of 4 mg twice a day.</w:t>
      </w:r>
      <w:r w:rsidR="009A37F2" w:rsidRPr="00CF7E12">
        <w:rPr>
          <w:bCs/>
          <w:color w:val="000000" w:themeColor="text1"/>
          <w:vertAlign w:val="superscript"/>
        </w:rPr>
        <w:footnoteReference w:id="159"/>
      </w:r>
      <w:r w:rsidR="009A37F2" w:rsidRPr="00CF7E12">
        <w:rPr>
          <w:bCs/>
          <w:color w:val="000000" w:themeColor="text1"/>
        </w:rPr>
        <w:t xml:space="preserve"> </w:t>
      </w:r>
      <w:r w:rsidR="004D7BA4" w:rsidRPr="00CF7E12">
        <w:rPr>
          <w:bCs/>
          <w:color w:val="000000" w:themeColor="text1"/>
        </w:rPr>
        <w:t xml:space="preserve"> </w:t>
      </w:r>
      <w:r w:rsidR="009A37F2" w:rsidRPr="00CF7E12">
        <w:rPr>
          <w:bCs/>
          <w:color w:val="000000" w:themeColor="text1"/>
        </w:rPr>
        <w:t>There is no dispute that Reminyl is a drug indicated to treat Alzheimer’s disease</w:t>
      </w:r>
      <w:r w:rsidR="004D7BA4" w:rsidRPr="00CF7E12">
        <w:rPr>
          <w:bCs/>
          <w:color w:val="000000" w:themeColor="text1"/>
        </w:rPr>
        <w:t xml:space="preserve">. </w:t>
      </w:r>
      <w:r w:rsidR="009A37F2" w:rsidRPr="00CF7E12">
        <w:rPr>
          <w:bCs/>
          <w:color w:val="000000" w:themeColor="text1"/>
        </w:rPr>
        <w:t xml:space="preserve"> It is generally for mild</w:t>
      </w:r>
      <w:r w:rsidR="009A37F2" w:rsidRPr="00CF7E12">
        <w:rPr>
          <w:bCs/>
          <w:i/>
          <w:iCs/>
          <w:color w:val="000000" w:themeColor="text1"/>
        </w:rPr>
        <w:t xml:space="preserve"> </w:t>
      </w:r>
      <w:r w:rsidR="009A37F2" w:rsidRPr="00CF7E12">
        <w:rPr>
          <w:bCs/>
          <w:color w:val="000000" w:themeColor="text1"/>
        </w:rPr>
        <w:t xml:space="preserve">Alzheimer’s disease onwards, but there is no upper limit of severity. </w:t>
      </w:r>
    </w:p>
    <w:p w14:paraId="768EF911" w14:textId="14C68061" w:rsidR="009A37F2" w:rsidRPr="00CF7E12" w:rsidRDefault="009A37F2" w:rsidP="00BC1734">
      <w:pPr>
        <w:pStyle w:val="Final"/>
        <w:spacing w:before="480" w:after="480"/>
        <w:ind w:left="0" w:firstLine="0"/>
        <w:rPr>
          <w:bCs/>
          <w:color w:val="000000" w:themeColor="text1"/>
        </w:rPr>
      </w:pPr>
      <w:r w:rsidRPr="00CF7E12">
        <w:rPr>
          <w:bCs/>
          <w:color w:val="000000" w:themeColor="text1"/>
        </w:rPr>
        <w:t xml:space="preserve">Dr Fong initially said </w:t>
      </w:r>
      <w:r w:rsidR="00F75D98" w:rsidRPr="00CF7E12">
        <w:rPr>
          <w:bCs/>
          <w:color w:val="000000" w:themeColor="text1"/>
        </w:rPr>
        <w:t xml:space="preserve">in evidence </w:t>
      </w:r>
      <w:r w:rsidRPr="00CF7E12">
        <w:rPr>
          <w:bCs/>
          <w:color w:val="000000" w:themeColor="text1"/>
        </w:rPr>
        <w:t>that he was the one who had prescribed Reminyl</w:t>
      </w:r>
      <w:r w:rsidR="00F04F0B" w:rsidRPr="00CF7E12">
        <w:rPr>
          <w:bCs/>
          <w:color w:val="000000" w:themeColor="text1"/>
        </w:rPr>
        <w:t xml:space="preserve"> on 17</w:t>
      </w:r>
      <w:r w:rsidR="00F04F0B" w:rsidRPr="00CF7E12">
        <w:rPr>
          <w:bCs/>
          <w:color w:val="000000" w:themeColor="text1"/>
          <w:lang w:val="en-US"/>
        </w:rPr>
        <w:t xml:space="preserve"> </w:t>
      </w:r>
      <w:r w:rsidR="00F04F0B" w:rsidRPr="00CF7E12">
        <w:rPr>
          <w:bCs/>
          <w:color w:val="000000" w:themeColor="text1"/>
        </w:rPr>
        <w:t>June</w:t>
      </w:r>
      <w:r w:rsidR="00F04F0B" w:rsidRPr="00CF7E12">
        <w:rPr>
          <w:bCs/>
          <w:color w:val="000000" w:themeColor="text1"/>
          <w:lang w:val="en-US"/>
        </w:rPr>
        <w:t xml:space="preserve"> </w:t>
      </w:r>
      <w:r w:rsidR="00F04F0B" w:rsidRPr="00CF7E12">
        <w:rPr>
          <w:bCs/>
          <w:color w:val="000000" w:themeColor="text1"/>
        </w:rPr>
        <w:t>2004</w:t>
      </w:r>
      <w:r w:rsidRPr="00CF7E12">
        <w:rPr>
          <w:bCs/>
          <w:color w:val="000000" w:themeColor="text1"/>
        </w:rPr>
        <w:t xml:space="preserve">, but later acknowledged </w:t>
      </w:r>
      <w:r w:rsidR="00120F64" w:rsidRPr="00CF7E12">
        <w:rPr>
          <w:bCs/>
          <w:color w:val="000000" w:themeColor="text1"/>
          <w:lang w:val="en-US" w:eastAsia="zh-HK"/>
        </w:rPr>
        <w:t xml:space="preserve">the possibility </w:t>
      </w:r>
      <w:r w:rsidRPr="00CF7E12">
        <w:rPr>
          <w:bCs/>
          <w:color w:val="000000" w:themeColor="text1"/>
        </w:rPr>
        <w:t xml:space="preserve">that </w:t>
      </w:r>
      <w:r w:rsidR="00120F64" w:rsidRPr="00CF7E12">
        <w:rPr>
          <w:bCs/>
          <w:color w:val="000000" w:themeColor="text1"/>
        </w:rPr>
        <w:t xml:space="preserve">it was </w:t>
      </w:r>
      <w:r w:rsidRPr="00CF7E12">
        <w:rPr>
          <w:bCs/>
          <w:color w:val="000000" w:themeColor="text1"/>
        </w:rPr>
        <w:t xml:space="preserve">some other doctor, because he subsequently prescribed Reminyl at a </w:t>
      </w:r>
      <w:r w:rsidRPr="00CF7E12">
        <w:rPr>
          <w:bCs/>
          <w:iCs/>
          <w:color w:val="000000" w:themeColor="text1"/>
        </w:rPr>
        <w:t>lower</w:t>
      </w:r>
      <w:r w:rsidRPr="00CF7E12">
        <w:rPr>
          <w:bCs/>
          <w:color w:val="000000" w:themeColor="text1"/>
        </w:rPr>
        <w:t xml:space="preserve"> dosage which would be unlikely if he had made the June prescription. </w:t>
      </w:r>
    </w:p>
    <w:p w14:paraId="65F5F1CB" w14:textId="3C11988E" w:rsidR="009A37F2" w:rsidRPr="00CF7E12" w:rsidRDefault="00692D02" w:rsidP="00BC1734">
      <w:pPr>
        <w:pStyle w:val="Final"/>
        <w:spacing w:before="480" w:after="480"/>
        <w:ind w:left="0" w:firstLine="0"/>
        <w:rPr>
          <w:bCs/>
          <w:color w:val="000000" w:themeColor="text1"/>
        </w:rPr>
      </w:pPr>
      <w:r w:rsidRPr="00CF7E12">
        <w:rPr>
          <w:bCs/>
          <w:color w:val="000000" w:themeColor="text1"/>
        </w:rPr>
        <w:t>If</w:t>
      </w:r>
      <w:r w:rsidR="009A37F2" w:rsidRPr="00CF7E12">
        <w:rPr>
          <w:bCs/>
          <w:color w:val="000000" w:themeColor="text1"/>
        </w:rPr>
        <w:t xml:space="preserve"> </w:t>
      </w:r>
      <w:r w:rsidR="0038739B" w:rsidRPr="00CF7E12">
        <w:rPr>
          <w:bCs/>
          <w:color w:val="000000" w:themeColor="text1"/>
        </w:rPr>
        <w:t xml:space="preserve">it was </w:t>
      </w:r>
      <w:r w:rsidR="009A37F2" w:rsidRPr="00CF7E12">
        <w:rPr>
          <w:bCs/>
          <w:color w:val="000000" w:themeColor="text1"/>
        </w:rPr>
        <w:t xml:space="preserve">Dr Fong who had prescribed Reminyl on 17 June, </w:t>
      </w:r>
      <w:r w:rsidR="0038739B" w:rsidRPr="00CF7E12">
        <w:rPr>
          <w:bCs/>
          <w:color w:val="000000" w:themeColor="text1"/>
        </w:rPr>
        <w:t xml:space="preserve">it would </w:t>
      </w:r>
      <w:r w:rsidR="009A37F2" w:rsidRPr="00CF7E12">
        <w:rPr>
          <w:bCs/>
          <w:color w:val="000000" w:themeColor="text1"/>
        </w:rPr>
        <w:t xml:space="preserve">have meant that he was fairly confident of the existence of Alzheimer’s, as the drug is indicated for Alzheimer’s and not other degenerative brain conditions. </w:t>
      </w:r>
      <w:r w:rsidR="004D7BA4" w:rsidRPr="00CF7E12">
        <w:rPr>
          <w:bCs/>
          <w:color w:val="000000" w:themeColor="text1"/>
        </w:rPr>
        <w:t xml:space="preserve"> </w:t>
      </w:r>
      <w:r w:rsidR="009A37F2" w:rsidRPr="00CF7E12">
        <w:rPr>
          <w:bCs/>
          <w:color w:val="000000" w:themeColor="text1"/>
        </w:rPr>
        <w:t xml:space="preserve">Prof Düzel </w:t>
      </w:r>
      <w:r w:rsidR="002B5D79" w:rsidRPr="00CF7E12">
        <w:rPr>
          <w:bCs/>
          <w:color w:val="000000" w:themeColor="text1"/>
        </w:rPr>
        <w:t xml:space="preserve">said </w:t>
      </w:r>
      <w:r w:rsidR="009A37F2" w:rsidRPr="00CF7E12">
        <w:rPr>
          <w:bCs/>
          <w:color w:val="000000" w:themeColor="text1"/>
        </w:rPr>
        <w:t xml:space="preserve">it would at least indicate Dr Fong strongly suspected </w:t>
      </w:r>
      <w:r w:rsidR="00120F64" w:rsidRPr="00CF7E12">
        <w:rPr>
          <w:bCs/>
          <w:color w:val="000000" w:themeColor="text1"/>
        </w:rPr>
        <w:t xml:space="preserve">Mr Lim </w:t>
      </w:r>
      <w:r w:rsidR="009A37F2" w:rsidRPr="00CF7E12">
        <w:rPr>
          <w:bCs/>
          <w:color w:val="000000" w:themeColor="text1"/>
        </w:rPr>
        <w:t xml:space="preserve">had Alzheimer’s disease. </w:t>
      </w:r>
      <w:r w:rsidR="004D7BA4" w:rsidRPr="00CF7E12">
        <w:rPr>
          <w:bCs/>
          <w:color w:val="000000" w:themeColor="text1"/>
        </w:rPr>
        <w:t xml:space="preserve"> </w:t>
      </w:r>
      <w:r w:rsidR="009A37F2" w:rsidRPr="00CF7E12">
        <w:rPr>
          <w:bCs/>
          <w:color w:val="000000" w:themeColor="text1"/>
        </w:rPr>
        <w:t xml:space="preserve">This is particularly so given the drug has side effects and is not an acute or emergency medication, and therefore some caution would have been applied before prescribing it to someone in </w:t>
      </w:r>
      <w:r w:rsidR="00120F64" w:rsidRPr="00CF7E12">
        <w:rPr>
          <w:bCs/>
          <w:color w:val="000000" w:themeColor="text1"/>
        </w:rPr>
        <w:t xml:space="preserve">Mr Lim’s </w:t>
      </w:r>
      <w:r w:rsidR="009A37F2" w:rsidRPr="00CF7E12">
        <w:rPr>
          <w:bCs/>
          <w:color w:val="000000" w:themeColor="text1"/>
        </w:rPr>
        <w:t xml:space="preserve">position. </w:t>
      </w:r>
      <w:r w:rsidR="004D7BA4" w:rsidRPr="00CF7E12">
        <w:rPr>
          <w:bCs/>
          <w:color w:val="000000" w:themeColor="text1"/>
        </w:rPr>
        <w:t xml:space="preserve"> </w:t>
      </w:r>
      <w:r w:rsidR="009A37F2" w:rsidRPr="00CF7E12">
        <w:rPr>
          <w:bCs/>
          <w:color w:val="000000" w:themeColor="text1"/>
        </w:rPr>
        <w:t xml:space="preserve">It is even possible that Reminyl may have been begun earlier than June 2004, given the lack of medical records before then.  </w:t>
      </w:r>
    </w:p>
    <w:p w14:paraId="2749D2E3" w14:textId="77777777" w:rsidR="009A37F2" w:rsidRPr="00CF7E12" w:rsidRDefault="009A37F2" w:rsidP="00200466">
      <w:pPr>
        <w:pStyle w:val="Heading"/>
        <w:spacing w:before="600" w:after="240"/>
        <w:outlineLvl w:val="1"/>
        <w:rPr>
          <w:b/>
          <w:bCs/>
          <w:i w:val="0"/>
          <w:color w:val="000000" w:themeColor="text1"/>
          <w:u w:val="single"/>
        </w:rPr>
      </w:pPr>
      <w:r w:rsidRPr="00CF7E12">
        <w:rPr>
          <w:b/>
          <w:bCs/>
          <w:color w:val="000000" w:themeColor="text1"/>
          <w:u w:val="single"/>
        </w:rPr>
        <w:t>H2.</w:t>
      </w:r>
      <w:r w:rsidRPr="00CF7E12">
        <w:rPr>
          <w:b/>
          <w:bCs/>
          <w:color w:val="000000" w:themeColor="text1"/>
          <w:u w:val="single"/>
        </w:rPr>
        <w:tab/>
      </w:r>
      <w:r w:rsidRPr="00CF7E12">
        <w:rPr>
          <w:b/>
          <w:bCs/>
          <w:color w:val="000000" w:themeColor="text1"/>
          <w:u w:val="single"/>
          <w:lang w:val="en-US"/>
        </w:rPr>
        <w:t>Consultation with Dr Fong on 2 August 2004</w:t>
      </w:r>
    </w:p>
    <w:p w14:paraId="562C15A5" w14:textId="50FE3EB2" w:rsidR="009A37F2" w:rsidRPr="00CF7E12" w:rsidRDefault="00120F64" w:rsidP="009A37F2">
      <w:pPr>
        <w:pStyle w:val="Final"/>
        <w:spacing w:before="240" w:after="480"/>
        <w:ind w:left="0" w:firstLine="0"/>
        <w:rPr>
          <w:bCs/>
          <w:color w:val="000000" w:themeColor="text1"/>
        </w:rPr>
      </w:pPr>
      <w:r w:rsidRPr="00CF7E12">
        <w:rPr>
          <w:bCs/>
          <w:color w:val="000000" w:themeColor="text1"/>
        </w:rPr>
        <w:t>Mr Lim</w:t>
      </w:r>
      <w:r w:rsidR="00B572B2" w:rsidRPr="00CF7E12">
        <w:rPr>
          <w:bCs/>
          <w:color w:val="000000" w:themeColor="text1"/>
        </w:rPr>
        <w:t xml:space="preserve"> </w:t>
      </w:r>
      <w:r w:rsidR="009A37F2" w:rsidRPr="00CF7E12">
        <w:rPr>
          <w:bCs/>
          <w:color w:val="000000" w:themeColor="text1"/>
        </w:rPr>
        <w:t>consult</w:t>
      </w:r>
      <w:r w:rsidR="00B572B2" w:rsidRPr="00CF7E12">
        <w:rPr>
          <w:bCs/>
          <w:color w:val="000000" w:themeColor="text1"/>
          <w:lang w:eastAsia="zh-HK"/>
        </w:rPr>
        <w:t>ed</w:t>
      </w:r>
      <w:r w:rsidR="009A37F2" w:rsidRPr="00CF7E12">
        <w:rPr>
          <w:bCs/>
          <w:color w:val="000000" w:themeColor="text1"/>
        </w:rPr>
        <w:t xml:space="preserve"> Dr Fong on 2 August 2004</w:t>
      </w:r>
      <w:r w:rsidR="00B572B2" w:rsidRPr="00CF7E12">
        <w:rPr>
          <w:bCs/>
          <w:color w:val="000000" w:themeColor="text1"/>
        </w:rPr>
        <w:t xml:space="preserve">. </w:t>
      </w:r>
      <w:r w:rsidR="009A37F2" w:rsidRPr="00CF7E12">
        <w:rPr>
          <w:bCs/>
          <w:color w:val="000000" w:themeColor="text1"/>
        </w:rPr>
        <w:t xml:space="preserve"> </w:t>
      </w:r>
      <w:r w:rsidR="00B572B2" w:rsidRPr="00CF7E12">
        <w:rPr>
          <w:bCs/>
          <w:color w:val="000000" w:themeColor="text1"/>
        </w:rPr>
        <w:t>A</w:t>
      </w:r>
      <w:r w:rsidRPr="00CF7E12">
        <w:rPr>
          <w:bCs/>
          <w:color w:val="000000" w:themeColor="text1"/>
        </w:rPr>
        <w:t xml:space="preserve">fter </w:t>
      </w:r>
      <w:r w:rsidR="009A37F2" w:rsidRPr="00CF7E12">
        <w:rPr>
          <w:bCs/>
          <w:color w:val="000000" w:themeColor="text1"/>
        </w:rPr>
        <w:t>administer</w:t>
      </w:r>
      <w:r w:rsidRPr="00CF7E12">
        <w:rPr>
          <w:bCs/>
          <w:color w:val="000000" w:themeColor="text1"/>
        </w:rPr>
        <w:t>ing</w:t>
      </w:r>
      <w:r w:rsidR="009A37F2" w:rsidRPr="00CF7E12">
        <w:rPr>
          <w:bCs/>
          <w:color w:val="000000" w:themeColor="text1"/>
        </w:rPr>
        <w:t xml:space="preserve"> </w:t>
      </w:r>
      <w:r w:rsidR="00774A0E" w:rsidRPr="00CF7E12">
        <w:rPr>
          <w:bCs/>
          <w:color w:val="000000" w:themeColor="text1"/>
        </w:rPr>
        <w:t xml:space="preserve">both </w:t>
      </w:r>
      <w:r w:rsidR="009A37F2" w:rsidRPr="00CF7E12">
        <w:rPr>
          <w:bCs/>
          <w:color w:val="000000" w:themeColor="text1"/>
        </w:rPr>
        <w:t>an MMSE</w:t>
      </w:r>
      <w:r w:rsidR="00774A0E" w:rsidRPr="00CF7E12">
        <w:rPr>
          <w:bCs/>
          <w:color w:val="000000" w:themeColor="text1"/>
        </w:rPr>
        <w:t xml:space="preserve"> and</w:t>
      </w:r>
      <w:r w:rsidR="009A37F2" w:rsidRPr="00CF7E12">
        <w:rPr>
          <w:bCs/>
          <w:color w:val="000000" w:themeColor="text1"/>
        </w:rPr>
        <w:t xml:space="preserve"> a clock-face drawing test</w:t>
      </w:r>
      <w:r w:rsidR="001657D3" w:rsidRPr="00CF7E12">
        <w:rPr>
          <w:bCs/>
          <w:color w:val="000000" w:themeColor="text1"/>
        </w:rPr>
        <w:t>,</w:t>
      </w:r>
      <w:r w:rsidR="009A37F2" w:rsidRPr="00CF7E12">
        <w:rPr>
          <w:bCs/>
          <w:color w:val="000000" w:themeColor="text1"/>
        </w:rPr>
        <w:t xml:space="preserve"> </w:t>
      </w:r>
      <w:r w:rsidR="001657D3" w:rsidRPr="00CF7E12">
        <w:rPr>
          <w:bCs/>
          <w:color w:val="000000" w:themeColor="text1"/>
          <w:lang w:val="en-US"/>
        </w:rPr>
        <w:t>Dr Fong</w:t>
      </w:r>
      <w:r w:rsidR="00774A0E" w:rsidRPr="00CF7E12">
        <w:rPr>
          <w:bCs/>
          <w:color w:val="000000" w:themeColor="text1"/>
          <w:lang w:val="en-US"/>
        </w:rPr>
        <w:t xml:space="preserve"> </w:t>
      </w:r>
      <w:r w:rsidR="009A37F2" w:rsidRPr="00CF7E12">
        <w:rPr>
          <w:bCs/>
          <w:color w:val="000000" w:themeColor="text1"/>
        </w:rPr>
        <w:t xml:space="preserve">took into account </w:t>
      </w:r>
      <w:r w:rsidRPr="00CF7E12">
        <w:rPr>
          <w:bCs/>
          <w:color w:val="000000" w:themeColor="text1"/>
        </w:rPr>
        <w:t>Mr Lim</w:t>
      </w:r>
      <w:r w:rsidR="009A37F2" w:rsidRPr="00CF7E12">
        <w:rPr>
          <w:bCs/>
          <w:color w:val="000000" w:themeColor="text1"/>
        </w:rPr>
        <w:t>’s daily functioning to reach an “</w:t>
      </w:r>
      <w:r w:rsidR="009A37F2" w:rsidRPr="00CF7E12">
        <w:rPr>
          <w:bCs/>
          <w:iCs/>
          <w:color w:val="000000" w:themeColor="text1"/>
        </w:rPr>
        <w:t>overall assessment</w:t>
      </w:r>
      <w:r w:rsidR="009A37F2" w:rsidRPr="00CF7E12">
        <w:rPr>
          <w:bCs/>
          <w:color w:val="000000" w:themeColor="text1"/>
        </w:rPr>
        <w:t xml:space="preserve">” that </w:t>
      </w:r>
      <w:r w:rsidRPr="00CF7E12">
        <w:rPr>
          <w:rFonts w:hint="eastAsia"/>
          <w:bCs/>
          <w:color w:val="000000" w:themeColor="text1"/>
          <w:lang w:eastAsia="zh-HK"/>
        </w:rPr>
        <w:t>h</w:t>
      </w:r>
      <w:r w:rsidRPr="00CF7E12">
        <w:rPr>
          <w:bCs/>
          <w:color w:val="000000" w:themeColor="text1"/>
          <w:lang w:eastAsia="zh-HK"/>
        </w:rPr>
        <w:t>e</w:t>
      </w:r>
      <w:r w:rsidR="009A37F2" w:rsidRPr="00CF7E12">
        <w:rPr>
          <w:bCs/>
          <w:color w:val="000000" w:themeColor="text1"/>
        </w:rPr>
        <w:t xml:space="preserve"> had moderate to severe Alzheimer’s disease. </w:t>
      </w:r>
      <w:r w:rsidR="004D7BA4" w:rsidRPr="00CF7E12">
        <w:rPr>
          <w:bCs/>
          <w:color w:val="000000" w:themeColor="text1"/>
        </w:rPr>
        <w:t xml:space="preserve"> </w:t>
      </w:r>
      <w:r w:rsidRPr="00CF7E12">
        <w:rPr>
          <w:bCs/>
          <w:color w:val="000000" w:themeColor="text1"/>
          <w:lang w:val="en-US"/>
        </w:rPr>
        <w:t>Dr Fong</w:t>
      </w:r>
      <w:r w:rsidR="009A37F2" w:rsidRPr="00CF7E12">
        <w:rPr>
          <w:bCs/>
          <w:color w:val="000000" w:themeColor="text1"/>
        </w:rPr>
        <w:t xml:space="preserve"> prescribed </w:t>
      </w:r>
      <w:r w:rsidRPr="00CF7E12">
        <w:rPr>
          <w:bCs/>
          <w:color w:val="000000" w:themeColor="text1"/>
        </w:rPr>
        <w:t>Mr Lim</w:t>
      </w:r>
      <w:r w:rsidR="009A37F2" w:rsidRPr="00CF7E12">
        <w:rPr>
          <w:bCs/>
          <w:color w:val="000000" w:themeColor="text1"/>
        </w:rPr>
        <w:t xml:space="preserve"> with Reminyl at 4 mg per day for 1 week, </w:t>
      </w:r>
      <w:r w:rsidR="001657D3" w:rsidRPr="00CF7E12">
        <w:rPr>
          <w:bCs/>
          <w:color w:val="000000" w:themeColor="text1"/>
        </w:rPr>
        <w:t xml:space="preserve">later </w:t>
      </w:r>
      <w:r w:rsidR="00A05667" w:rsidRPr="00CF7E12">
        <w:rPr>
          <w:bCs/>
          <w:color w:val="000000" w:themeColor="text1"/>
        </w:rPr>
        <w:t xml:space="preserve">increasing </w:t>
      </w:r>
      <w:r w:rsidR="009A37F2" w:rsidRPr="00CF7E12">
        <w:rPr>
          <w:bCs/>
          <w:color w:val="000000" w:themeColor="text1"/>
        </w:rPr>
        <w:t>to twice a day for 3 weeks.</w:t>
      </w:r>
      <w:r w:rsidR="009A37F2" w:rsidRPr="00CF7E12">
        <w:rPr>
          <w:bCs/>
          <w:color w:val="000000" w:themeColor="text1"/>
          <w:vertAlign w:val="superscript"/>
        </w:rPr>
        <w:footnoteReference w:id="160"/>
      </w:r>
      <w:r w:rsidR="009A37F2" w:rsidRPr="00CF7E12">
        <w:rPr>
          <w:bCs/>
          <w:color w:val="000000" w:themeColor="text1"/>
        </w:rPr>
        <w:t xml:space="preserve"> </w:t>
      </w:r>
    </w:p>
    <w:p w14:paraId="74474A35" w14:textId="77777777" w:rsidR="009A37F2" w:rsidRPr="00CF7E12" w:rsidRDefault="009A37F2" w:rsidP="009A37F2">
      <w:pPr>
        <w:pStyle w:val="Heading"/>
        <w:spacing w:before="600" w:after="240"/>
        <w:outlineLvl w:val="2"/>
        <w:rPr>
          <w:color w:val="000000" w:themeColor="text1"/>
          <w:u w:val="single"/>
        </w:rPr>
      </w:pPr>
      <w:r w:rsidRPr="00CF7E12">
        <w:rPr>
          <w:color w:val="000000" w:themeColor="text1"/>
          <w:u w:val="single"/>
        </w:rPr>
        <w:t>H2.1</w:t>
      </w:r>
      <w:r w:rsidRPr="00CF7E12">
        <w:rPr>
          <w:color w:val="000000" w:themeColor="text1"/>
          <w:u w:val="single"/>
        </w:rPr>
        <w:tab/>
        <w:t>Clinical impression</w:t>
      </w:r>
    </w:p>
    <w:p w14:paraId="6DF6C957" w14:textId="1031227D" w:rsidR="009A37F2" w:rsidRPr="00CF7E12" w:rsidRDefault="00FA0709" w:rsidP="009A37F2">
      <w:pPr>
        <w:pStyle w:val="Final"/>
        <w:spacing w:before="240" w:after="480"/>
        <w:ind w:left="0" w:firstLine="0"/>
        <w:rPr>
          <w:bCs/>
          <w:color w:val="000000" w:themeColor="text1"/>
        </w:rPr>
      </w:pPr>
      <w:r w:rsidRPr="00CF7E12">
        <w:rPr>
          <w:bCs/>
          <w:color w:val="000000" w:themeColor="text1"/>
        </w:rPr>
        <w:t>Dr Fong says</w:t>
      </w:r>
      <w:r w:rsidR="001657D3" w:rsidRPr="00CF7E12">
        <w:rPr>
          <w:bCs/>
          <w:color w:val="000000" w:themeColor="text1"/>
        </w:rPr>
        <w:t xml:space="preserve"> in evidence that his clinical impression of </w:t>
      </w:r>
      <w:r w:rsidR="00120F64" w:rsidRPr="00CF7E12">
        <w:rPr>
          <w:bCs/>
          <w:color w:val="000000" w:themeColor="text1"/>
        </w:rPr>
        <w:t xml:space="preserve">Mr </w:t>
      </w:r>
      <w:r w:rsidR="00333164">
        <w:rPr>
          <w:bCs/>
          <w:color w:val="000000" w:themeColor="text1"/>
        </w:rPr>
        <w:t>‍</w:t>
      </w:r>
      <w:r w:rsidR="00120F64" w:rsidRPr="00CF7E12">
        <w:rPr>
          <w:bCs/>
          <w:color w:val="000000" w:themeColor="text1"/>
        </w:rPr>
        <w:t xml:space="preserve">Lim </w:t>
      </w:r>
      <w:r w:rsidR="001657D3" w:rsidRPr="00CF7E12">
        <w:rPr>
          <w:bCs/>
          <w:color w:val="000000" w:themeColor="text1"/>
        </w:rPr>
        <w:t>on 2 August 2004 was that he had “</w:t>
      </w:r>
      <w:r w:rsidR="001657D3" w:rsidRPr="00CF7E12">
        <w:rPr>
          <w:bCs/>
          <w:iCs/>
          <w:color w:val="000000" w:themeColor="text1"/>
        </w:rPr>
        <w:t>early or mild Alzheimer’s disease</w:t>
      </w:r>
      <w:r w:rsidR="001657D3" w:rsidRPr="00CF7E12">
        <w:rPr>
          <w:bCs/>
          <w:color w:val="000000" w:themeColor="text1"/>
        </w:rPr>
        <w:t>”</w:t>
      </w:r>
      <w:r w:rsidR="00AF3F6E" w:rsidRPr="00CF7E12">
        <w:rPr>
          <w:bCs/>
          <w:color w:val="000000" w:themeColor="text1"/>
        </w:rPr>
        <w:t xml:space="preserve"> </w:t>
      </w:r>
      <w:r w:rsidR="001657D3" w:rsidRPr="00CF7E12">
        <w:rPr>
          <w:bCs/>
          <w:color w:val="000000" w:themeColor="text1"/>
        </w:rPr>
        <w:t>or “</w:t>
      </w:r>
      <w:r w:rsidR="001657D3" w:rsidRPr="00CF7E12">
        <w:rPr>
          <w:bCs/>
          <w:iCs/>
          <w:color w:val="000000" w:themeColor="text1"/>
        </w:rPr>
        <w:t>mild to moderate Alzheimer’s disease</w:t>
      </w:r>
      <w:r w:rsidR="001657D3" w:rsidRPr="00CF7E12">
        <w:rPr>
          <w:bCs/>
          <w:color w:val="000000" w:themeColor="text1"/>
        </w:rPr>
        <w:t xml:space="preserve">”. </w:t>
      </w:r>
      <w:r w:rsidR="00CA4847" w:rsidRPr="00CF7E12">
        <w:rPr>
          <w:bCs/>
          <w:color w:val="000000" w:themeColor="text1"/>
        </w:rPr>
        <w:t xml:space="preserve"> </w:t>
      </w:r>
      <w:r w:rsidR="00F818EF" w:rsidRPr="00CF7E12">
        <w:rPr>
          <w:bCs/>
          <w:color w:val="000000" w:themeColor="text1"/>
        </w:rPr>
        <w:t>T</w:t>
      </w:r>
      <w:r w:rsidR="00CA4847" w:rsidRPr="00CF7E12">
        <w:rPr>
          <w:bCs/>
          <w:color w:val="000000" w:themeColor="text1"/>
        </w:rPr>
        <w:t xml:space="preserve">his </w:t>
      </w:r>
      <w:r w:rsidR="001657D3" w:rsidRPr="00CF7E12">
        <w:rPr>
          <w:bCs/>
          <w:color w:val="000000" w:themeColor="text1"/>
        </w:rPr>
        <w:t xml:space="preserve">is not </w:t>
      </w:r>
      <w:r w:rsidR="00CA4847" w:rsidRPr="00CF7E12">
        <w:rPr>
          <w:bCs/>
          <w:color w:val="000000" w:themeColor="text1"/>
        </w:rPr>
        <w:t xml:space="preserve">to be </w:t>
      </w:r>
      <w:r w:rsidR="001657D3" w:rsidRPr="00CF7E12">
        <w:rPr>
          <w:bCs/>
          <w:color w:val="000000" w:themeColor="text1"/>
        </w:rPr>
        <w:t xml:space="preserve">found in </w:t>
      </w:r>
      <w:r w:rsidR="00CA4847" w:rsidRPr="00CF7E12">
        <w:rPr>
          <w:bCs/>
          <w:color w:val="000000" w:themeColor="text1"/>
        </w:rPr>
        <w:t>Dr Fong</w:t>
      </w:r>
      <w:r w:rsidR="00F818EF" w:rsidRPr="00CF7E12">
        <w:rPr>
          <w:bCs/>
          <w:color w:val="000000" w:themeColor="text1"/>
        </w:rPr>
        <w:t>’s</w:t>
      </w:r>
      <w:r w:rsidR="00CA4847" w:rsidRPr="00CF7E12">
        <w:rPr>
          <w:bCs/>
          <w:color w:val="000000" w:themeColor="text1"/>
        </w:rPr>
        <w:t xml:space="preserve"> </w:t>
      </w:r>
      <w:r w:rsidR="001657D3" w:rsidRPr="00CF7E12">
        <w:rPr>
          <w:bCs/>
          <w:color w:val="000000" w:themeColor="text1"/>
        </w:rPr>
        <w:t>contemporaneous notes or witness statements</w:t>
      </w:r>
      <w:r w:rsidR="00F818EF" w:rsidRPr="00CF7E12">
        <w:rPr>
          <w:bCs/>
          <w:color w:val="000000" w:themeColor="text1"/>
        </w:rPr>
        <w:t xml:space="preserve">. </w:t>
      </w:r>
      <w:r w:rsidR="001657D3" w:rsidRPr="00CF7E12">
        <w:rPr>
          <w:bCs/>
          <w:color w:val="000000" w:themeColor="text1"/>
        </w:rPr>
        <w:t xml:space="preserve"> </w:t>
      </w:r>
      <w:r w:rsidR="00F818EF" w:rsidRPr="00CF7E12">
        <w:rPr>
          <w:bCs/>
          <w:color w:val="000000" w:themeColor="text1"/>
        </w:rPr>
        <w:t xml:space="preserve">But assuming this was </w:t>
      </w:r>
      <w:r w:rsidR="00AF3F6E" w:rsidRPr="00CF7E12">
        <w:rPr>
          <w:bCs/>
          <w:color w:val="000000" w:themeColor="text1"/>
        </w:rPr>
        <w:t xml:space="preserve">Dr Fong’s </w:t>
      </w:r>
      <w:r w:rsidR="001657D3" w:rsidRPr="00CF7E12">
        <w:rPr>
          <w:bCs/>
          <w:color w:val="000000" w:themeColor="text1"/>
        </w:rPr>
        <w:t xml:space="preserve">initial impression, by the time he administered the MMSE and clock-face drawing test, his overall assessment, taking those </w:t>
      </w:r>
      <w:r w:rsidR="00AF3F6E" w:rsidRPr="00CF7E12">
        <w:rPr>
          <w:bCs/>
          <w:color w:val="000000" w:themeColor="text1"/>
        </w:rPr>
        <w:t xml:space="preserve">tests </w:t>
      </w:r>
      <w:r w:rsidR="001657D3" w:rsidRPr="00CF7E12">
        <w:rPr>
          <w:bCs/>
          <w:color w:val="000000" w:themeColor="text1"/>
        </w:rPr>
        <w:t xml:space="preserve">into account, </w:t>
      </w:r>
      <w:r w:rsidR="00F818EF" w:rsidRPr="00CF7E12">
        <w:rPr>
          <w:bCs/>
          <w:color w:val="000000" w:themeColor="text1"/>
        </w:rPr>
        <w:t xml:space="preserve">was </w:t>
      </w:r>
      <w:r w:rsidR="001657D3" w:rsidRPr="00CF7E12">
        <w:rPr>
          <w:bCs/>
          <w:color w:val="000000" w:themeColor="text1"/>
        </w:rPr>
        <w:t xml:space="preserve">that </w:t>
      </w:r>
      <w:r w:rsidR="00F818EF" w:rsidRPr="00CF7E12">
        <w:rPr>
          <w:bCs/>
          <w:color w:val="000000" w:themeColor="text1"/>
        </w:rPr>
        <w:t>Mr Lim</w:t>
      </w:r>
      <w:r w:rsidR="001657D3" w:rsidRPr="00CF7E12">
        <w:rPr>
          <w:bCs/>
          <w:color w:val="000000" w:themeColor="text1"/>
        </w:rPr>
        <w:t xml:space="preserve"> had moderate to severe dementia.  </w:t>
      </w:r>
      <w:r w:rsidR="00AF3F6E" w:rsidRPr="00CF7E12">
        <w:rPr>
          <w:bCs/>
          <w:color w:val="000000" w:themeColor="text1"/>
        </w:rPr>
        <w:t xml:space="preserve">As </w:t>
      </w:r>
      <w:r w:rsidR="009A37F2" w:rsidRPr="00CF7E12">
        <w:rPr>
          <w:bCs/>
          <w:color w:val="000000" w:themeColor="text1"/>
        </w:rPr>
        <w:t>Prof Düzel explained</w:t>
      </w:r>
      <w:r w:rsidR="00AF3F6E" w:rsidRPr="00CF7E12">
        <w:rPr>
          <w:bCs/>
          <w:color w:val="000000" w:themeColor="text1"/>
        </w:rPr>
        <w:t>,</w:t>
      </w:r>
      <w:r w:rsidR="000A2B37" w:rsidRPr="00CF7E12">
        <w:rPr>
          <w:bCs/>
          <w:color w:val="000000" w:themeColor="text1"/>
        </w:rPr>
        <w:t xml:space="preserve"> </w:t>
      </w:r>
      <w:r w:rsidR="009A37F2" w:rsidRPr="00CF7E12">
        <w:rPr>
          <w:bCs/>
          <w:color w:val="000000" w:themeColor="text1"/>
        </w:rPr>
        <w:t>the clinical impression is merely the first step of the diagnosis.</w:t>
      </w:r>
      <w:r w:rsidR="004D7BA4" w:rsidRPr="00CF7E12">
        <w:rPr>
          <w:bCs/>
          <w:color w:val="000000" w:themeColor="text1"/>
        </w:rPr>
        <w:t xml:space="preserve"> </w:t>
      </w:r>
      <w:r w:rsidR="00AF3F6E" w:rsidRPr="00CF7E12">
        <w:rPr>
          <w:bCs/>
          <w:color w:val="000000" w:themeColor="text1"/>
        </w:rPr>
        <w:t xml:space="preserve"> </w:t>
      </w:r>
      <w:r w:rsidR="000A2B37" w:rsidRPr="00CF7E12">
        <w:rPr>
          <w:bCs/>
          <w:color w:val="000000" w:themeColor="text1"/>
        </w:rPr>
        <w:t xml:space="preserve">It </w:t>
      </w:r>
      <w:r w:rsidR="009A37F2" w:rsidRPr="00CF7E12">
        <w:rPr>
          <w:bCs/>
          <w:color w:val="000000" w:themeColor="text1"/>
        </w:rPr>
        <w:t xml:space="preserve">informs the clinical assessments that are </w:t>
      </w:r>
      <w:r w:rsidR="001657D3" w:rsidRPr="00CF7E12">
        <w:rPr>
          <w:bCs/>
          <w:color w:val="000000" w:themeColor="text1"/>
        </w:rPr>
        <w:t xml:space="preserve">to be </w:t>
      </w:r>
      <w:r w:rsidR="009A37F2" w:rsidRPr="00CF7E12">
        <w:rPr>
          <w:bCs/>
          <w:color w:val="000000" w:themeColor="text1"/>
        </w:rPr>
        <w:t>undertaken</w:t>
      </w:r>
      <w:r w:rsidR="004D7BA4" w:rsidRPr="00CF7E12">
        <w:rPr>
          <w:bCs/>
          <w:color w:val="000000" w:themeColor="text1"/>
        </w:rPr>
        <w:t xml:space="preserve">. </w:t>
      </w:r>
      <w:r w:rsidR="009A37F2" w:rsidRPr="00CF7E12">
        <w:rPr>
          <w:bCs/>
          <w:color w:val="000000" w:themeColor="text1"/>
        </w:rPr>
        <w:t xml:space="preserve"> </w:t>
      </w:r>
      <w:r w:rsidR="000A2B37" w:rsidRPr="00CF7E12">
        <w:rPr>
          <w:bCs/>
          <w:color w:val="000000" w:themeColor="text1"/>
        </w:rPr>
        <w:t>T</w:t>
      </w:r>
      <w:r w:rsidR="009A37F2" w:rsidRPr="00CF7E12">
        <w:rPr>
          <w:bCs/>
          <w:color w:val="000000" w:themeColor="text1"/>
        </w:rPr>
        <w:t>he outcome of the assessment is checked against the clinical impression and leads to modification or correction of the clinical impression if needed</w:t>
      </w:r>
      <w:r w:rsidR="001657D3" w:rsidRPr="00CF7E12">
        <w:rPr>
          <w:bCs/>
          <w:color w:val="000000" w:themeColor="text1"/>
        </w:rPr>
        <w:t xml:space="preserve">, resulting in </w:t>
      </w:r>
      <w:r w:rsidR="009A37F2" w:rsidRPr="00CF7E12">
        <w:rPr>
          <w:bCs/>
          <w:color w:val="000000" w:themeColor="text1"/>
        </w:rPr>
        <w:t>a clinical opinion.</w:t>
      </w:r>
    </w:p>
    <w:p w14:paraId="4CE71D92" w14:textId="10051A7D" w:rsidR="009A37F2" w:rsidRPr="00CF7E12" w:rsidRDefault="00AF3F6E" w:rsidP="00BC1734">
      <w:pPr>
        <w:pStyle w:val="Final"/>
        <w:spacing w:before="480" w:after="480"/>
        <w:ind w:left="0" w:firstLine="0"/>
        <w:rPr>
          <w:bCs/>
          <w:color w:val="000000" w:themeColor="text1"/>
        </w:rPr>
      </w:pPr>
      <w:r w:rsidRPr="00CF7E12">
        <w:rPr>
          <w:bCs/>
          <w:color w:val="000000" w:themeColor="text1"/>
        </w:rPr>
        <w:t>W</w:t>
      </w:r>
      <w:r w:rsidR="009A37F2" w:rsidRPr="00CF7E12">
        <w:rPr>
          <w:bCs/>
          <w:color w:val="000000" w:themeColor="text1"/>
        </w:rPr>
        <w:t xml:space="preserve">hen asked </w:t>
      </w:r>
      <w:r w:rsidRPr="00CF7E12">
        <w:rPr>
          <w:bCs/>
          <w:color w:val="000000" w:themeColor="text1"/>
        </w:rPr>
        <w:t xml:space="preserve">in re-examination </w:t>
      </w:r>
      <w:r w:rsidR="009A37F2" w:rsidRPr="00CF7E12">
        <w:rPr>
          <w:bCs/>
          <w:color w:val="000000" w:themeColor="text1"/>
        </w:rPr>
        <w:t xml:space="preserve">whether his clinical impression </w:t>
      </w:r>
      <w:r w:rsidR="00CA4847" w:rsidRPr="00CF7E12">
        <w:rPr>
          <w:bCs/>
          <w:color w:val="000000" w:themeColor="text1"/>
        </w:rPr>
        <w:t xml:space="preserve">had </w:t>
      </w:r>
      <w:r w:rsidR="009A37F2" w:rsidRPr="00CF7E12">
        <w:rPr>
          <w:bCs/>
          <w:color w:val="000000" w:themeColor="text1"/>
        </w:rPr>
        <w:t>changed in any significant way between August 2004 to January 2005, Dr Fong said that he did not change his “opinion”.</w:t>
      </w:r>
      <w:r w:rsidR="00CA4847" w:rsidRPr="00CF7E12">
        <w:rPr>
          <w:bCs/>
          <w:color w:val="000000" w:themeColor="text1"/>
        </w:rPr>
        <w:t xml:space="preserve">  The plaintiffs seek to argue that Dr Fong </w:t>
      </w:r>
      <w:r w:rsidR="002724BA" w:rsidRPr="00CF7E12">
        <w:rPr>
          <w:bCs/>
          <w:color w:val="000000" w:themeColor="text1"/>
        </w:rPr>
        <w:t>did not change</w:t>
      </w:r>
      <w:r w:rsidR="00CA4847" w:rsidRPr="00CF7E12">
        <w:rPr>
          <w:bCs/>
          <w:color w:val="000000" w:themeColor="text1"/>
        </w:rPr>
        <w:t xml:space="preserve"> his clinical impression </w:t>
      </w:r>
      <w:r w:rsidR="00F818EF" w:rsidRPr="00CF7E12">
        <w:rPr>
          <w:bCs/>
          <w:color w:val="000000" w:themeColor="text1"/>
        </w:rPr>
        <w:t xml:space="preserve">on Mr Lim </w:t>
      </w:r>
      <w:r w:rsidR="00CA4847" w:rsidRPr="00CF7E12">
        <w:rPr>
          <w:bCs/>
          <w:color w:val="000000" w:themeColor="text1"/>
        </w:rPr>
        <w:t>until January 2005.</w:t>
      </w:r>
      <w:r w:rsidR="009A37F2" w:rsidRPr="00CF7E12">
        <w:rPr>
          <w:bCs/>
          <w:color w:val="000000" w:themeColor="text1"/>
        </w:rPr>
        <w:t xml:space="preserve"> </w:t>
      </w:r>
      <w:r w:rsidRPr="00CF7E12">
        <w:rPr>
          <w:bCs/>
          <w:color w:val="000000" w:themeColor="text1"/>
        </w:rPr>
        <w:t xml:space="preserve"> </w:t>
      </w:r>
      <w:r w:rsidR="00CA078D" w:rsidRPr="00CF7E12">
        <w:rPr>
          <w:bCs/>
          <w:color w:val="000000" w:themeColor="text1"/>
        </w:rPr>
        <w:t xml:space="preserve">But </w:t>
      </w:r>
      <w:r w:rsidR="00CA4847" w:rsidRPr="00CF7E12">
        <w:rPr>
          <w:bCs/>
          <w:color w:val="000000" w:themeColor="text1"/>
        </w:rPr>
        <w:t xml:space="preserve">Dr Fong was careful in his choice of wording, and did not say whether he did or did not change his clinical impression.  </w:t>
      </w:r>
      <w:r w:rsidRPr="00CF7E12">
        <w:rPr>
          <w:bCs/>
          <w:color w:val="000000" w:themeColor="text1"/>
        </w:rPr>
        <w:t xml:space="preserve">The “opinion” </w:t>
      </w:r>
      <w:r w:rsidR="00CA4847" w:rsidRPr="00CF7E12">
        <w:rPr>
          <w:bCs/>
          <w:color w:val="000000" w:themeColor="text1"/>
        </w:rPr>
        <w:t xml:space="preserve">he referred to </w:t>
      </w:r>
      <w:r w:rsidRPr="00CF7E12">
        <w:rPr>
          <w:bCs/>
          <w:color w:val="000000" w:themeColor="text1"/>
        </w:rPr>
        <w:t xml:space="preserve">was the opinion that </w:t>
      </w:r>
      <w:r w:rsidR="00F818EF" w:rsidRPr="00CF7E12">
        <w:rPr>
          <w:bCs/>
          <w:color w:val="000000" w:themeColor="text1"/>
        </w:rPr>
        <w:t>Mr Lim</w:t>
      </w:r>
      <w:r w:rsidRPr="00CF7E12">
        <w:rPr>
          <w:bCs/>
          <w:color w:val="000000" w:themeColor="text1"/>
        </w:rPr>
        <w:t xml:space="preserve"> had moderate to severe Alzheimer’s disease</w:t>
      </w:r>
      <w:r w:rsidR="00CA4847" w:rsidRPr="00CF7E12">
        <w:rPr>
          <w:bCs/>
          <w:color w:val="000000" w:themeColor="text1"/>
        </w:rPr>
        <w:t xml:space="preserve">.  This is </w:t>
      </w:r>
      <w:r w:rsidRPr="00CF7E12">
        <w:rPr>
          <w:bCs/>
          <w:color w:val="000000" w:themeColor="text1"/>
        </w:rPr>
        <w:t xml:space="preserve">how </w:t>
      </w:r>
      <w:r w:rsidR="00CA4847" w:rsidRPr="00CF7E12">
        <w:rPr>
          <w:bCs/>
          <w:color w:val="000000" w:themeColor="text1"/>
        </w:rPr>
        <w:t xml:space="preserve">he </w:t>
      </w:r>
      <w:r w:rsidRPr="00CF7E12">
        <w:rPr>
          <w:bCs/>
          <w:color w:val="000000" w:themeColor="text1"/>
        </w:rPr>
        <w:t>used the term “opinion” in the rest of his evidence,</w:t>
      </w:r>
      <w:r w:rsidRPr="00CF7E12">
        <w:rPr>
          <w:bCs/>
          <w:color w:val="000000" w:themeColor="text1"/>
          <w:vertAlign w:val="superscript"/>
        </w:rPr>
        <w:footnoteReference w:id="161"/>
      </w:r>
      <w:r w:rsidRPr="00CF7E12">
        <w:rPr>
          <w:bCs/>
          <w:color w:val="000000" w:themeColor="text1"/>
        </w:rPr>
        <w:t xml:space="preserve"> and how the term was understood by Prof Düzel</w:t>
      </w:r>
      <w:r w:rsidR="00CA4847" w:rsidRPr="00CF7E12">
        <w:rPr>
          <w:bCs/>
          <w:color w:val="000000" w:themeColor="text1"/>
        </w:rPr>
        <w:t>.</w:t>
      </w:r>
      <w:r w:rsidRPr="00CF7E12">
        <w:rPr>
          <w:bCs/>
          <w:color w:val="000000" w:themeColor="text1"/>
        </w:rPr>
        <w:t xml:space="preserve">  </w:t>
      </w:r>
      <w:r w:rsidR="002724BA" w:rsidRPr="00CF7E12">
        <w:rPr>
          <w:bCs/>
          <w:color w:val="000000" w:themeColor="text1"/>
          <w:lang w:val="en-US"/>
        </w:rPr>
        <w:t xml:space="preserve">Dr Fong’s prescription in November 2004 of Ebixa, which is for moderate to severe Alzheimer’s, </w:t>
      </w:r>
      <w:r w:rsidR="004A3421" w:rsidRPr="00CF7E12">
        <w:rPr>
          <w:rFonts w:hint="eastAsia"/>
          <w:bCs/>
          <w:color w:val="000000" w:themeColor="text1"/>
          <w:lang w:val="en-US" w:eastAsia="zh-HK"/>
        </w:rPr>
        <w:t>is in</w:t>
      </w:r>
      <w:r w:rsidR="004A3421" w:rsidRPr="00CF7E12">
        <w:rPr>
          <w:bCs/>
          <w:color w:val="000000" w:themeColor="text1"/>
          <w:lang w:val="en-US" w:eastAsia="zh-HK"/>
        </w:rPr>
        <w:t xml:space="preserve">consistent with </w:t>
      </w:r>
      <w:r w:rsidR="001037B2" w:rsidRPr="00CF7E12">
        <w:rPr>
          <w:bCs/>
          <w:color w:val="000000" w:themeColor="text1"/>
          <w:lang w:val="en-US"/>
        </w:rPr>
        <w:t>his clinical impression</w:t>
      </w:r>
      <w:r w:rsidR="002724BA" w:rsidRPr="00CF7E12">
        <w:rPr>
          <w:bCs/>
          <w:color w:val="000000" w:themeColor="text1"/>
          <w:lang w:val="en-US"/>
        </w:rPr>
        <w:t xml:space="preserve"> </w:t>
      </w:r>
      <w:r w:rsidR="004A3421" w:rsidRPr="00CF7E12">
        <w:rPr>
          <w:bCs/>
          <w:color w:val="000000" w:themeColor="text1"/>
          <w:lang w:val="en-US"/>
        </w:rPr>
        <w:t xml:space="preserve">not changing </w:t>
      </w:r>
      <w:r w:rsidR="002724BA" w:rsidRPr="00CF7E12">
        <w:rPr>
          <w:bCs/>
          <w:color w:val="000000" w:themeColor="text1"/>
          <w:lang w:val="en-US"/>
        </w:rPr>
        <w:t>until January 2005</w:t>
      </w:r>
      <w:r w:rsidR="004A3421" w:rsidRPr="00CF7E12">
        <w:rPr>
          <w:bCs/>
          <w:color w:val="000000" w:themeColor="text1"/>
          <w:lang w:val="en-US"/>
        </w:rPr>
        <w:t>.</w:t>
      </w:r>
    </w:p>
    <w:p w14:paraId="59665962" w14:textId="05F5CA8D" w:rsidR="009A37F2" w:rsidRPr="00CF7E12" w:rsidRDefault="009A37F2" w:rsidP="00BC1734">
      <w:pPr>
        <w:pStyle w:val="Final"/>
        <w:spacing w:before="480" w:after="480"/>
        <w:ind w:left="0" w:firstLine="0"/>
        <w:rPr>
          <w:bCs/>
          <w:color w:val="000000" w:themeColor="text1"/>
        </w:rPr>
      </w:pPr>
      <w:r w:rsidRPr="00CF7E12">
        <w:rPr>
          <w:bCs/>
          <w:color w:val="000000" w:themeColor="text1"/>
        </w:rPr>
        <w:t xml:space="preserve">In any event, irrespective of </w:t>
      </w:r>
      <w:r w:rsidR="004A3421" w:rsidRPr="00CF7E12">
        <w:rPr>
          <w:bCs/>
          <w:color w:val="000000" w:themeColor="text1"/>
        </w:rPr>
        <w:t xml:space="preserve">Dr Fong’s </w:t>
      </w:r>
      <w:r w:rsidRPr="00CF7E12">
        <w:rPr>
          <w:bCs/>
          <w:color w:val="000000" w:themeColor="text1"/>
        </w:rPr>
        <w:t xml:space="preserve">clinical impression, </w:t>
      </w:r>
      <w:r w:rsidR="004A3421" w:rsidRPr="00CF7E12">
        <w:rPr>
          <w:bCs/>
          <w:color w:val="000000" w:themeColor="text1"/>
        </w:rPr>
        <w:t>his</w:t>
      </w:r>
      <w:r w:rsidRPr="00CF7E12">
        <w:rPr>
          <w:bCs/>
          <w:color w:val="000000" w:themeColor="text1"/>
        </w:rPr>
        <w:t xml:space="preserve"> overall assessment was one of moderate to severe Alzheimer’s</w:t>
      </w:r>
      <w:r w:rsidR="0095389E" w:rsidRPr="00CF7E12">
        <w:rPr>
          <w:bCs/>
          <w:color w:val="000000" w:themeColor="text1"/>
        </w:rPr>
        <w:t>, which I accept to be correct</w:t>
      </w:r>
      <w:r w:rsidRPr="00CF7E12">
        <w:rPr>
          <w:bCs/>
          <w:color w:val="000000" w:themeColor="text1"/>
        </w:rPr>
        <w:t>.</w:t>
      </w:r>
    </w:p>
    <w:p w14:paraId="467FDB4B" w14:textId="77777777" w:rsidR="009A37F2" w:rsidRPr="00CF7E12" w:rsidRDefault="009A37F2" w:rsidP="009A37F2">
      <w:pPr>
        <w:pStyle w:val="Heading"/>
        <w:spacing w:before="600" w:after="240"/>
        <w:outlineLvl w:val="2"/>
        <w:rPr>
          <w:color w:val="000000" w:themeColor="text1"/>
          <w:u w:val="single"/>
        </w:rPr>
      </w:pPr>
      <w:r w:rsidRPr="00CF7E12">
        <w:rPr>
          <w:color w:val="000000" w:themeColor="text1"/>
          <w:u w:val="single"/>
        </w:rPr>
        <w:t>H2.2</w:t>
      </w:r>
      <w:r w:rsidRPr="00CF7E12">
        <w:rPr>
          <w:color w:val="000000" w:themeColor="text1"/>
          <w:u w:val="single"/>
        </w:rPr>
        <w:tab/>
        <w:t>MMSE</w:t>
      </w:r>
    </w:p>
    <w:p w14:paraId="320CAC28" w14:textId="1FCFF64A" w:rsidR="00A70301" w:rsidRPr="00CF7E12" w:rsidRDefault="00B572B2" w:rsidP="00A70301">
      <w:pPr>
        <w:pStyle w:val="Final"/>
        <w:spacing w:before="240" w:after="120"/>
        <w:ind w:left="0" w:firstLine="0"/>
        <w:rPr>
          <w:bCs/>
          <w:color w:val="000000" w:themeColor="text1"/>
        </w:rPr>
      </w:pPr>
      <w:bookmarkStart w:id="33" w:name="_Ref40997428"/>
      <w:r w:rsidRPr="00CF7E12">
        <w:rPr>
          <w:bCs/>
          <w:color w:val="000000" w:themeColor="text1"/>
        </w:rPr>
        <w:t>T</w:t>
      </w:r>
      <w:r w:rsidR="00A70301" w:rsidRPr="00CF7E12">
        <w:rPr>
          <w:bCs/>
          <w:color w:val="000000" w:themeColor="text1"/>
        </w:rPr>
        <w:t>he MMSE</w:t>
      </w:r>
      <w:r w:rsidR="004A3421" w:rsidRPr="00CF7E12">
        <w:rPr>
          <w:bCs/>
          <w:color w:val="000000" w:themeColor="text1"/>
        </w:rPr>
        <w:t xml:space="preserve"> </w:t>
      </w:r>
      <w:r w:rsidR="00A70301" w:rsidRPr="00CF7E12">
        <w:rPr>
          <w:bCs/>
          <w:color w:val="000000" w:themeColor="text1"/>
        </w:rPr>
        <w:t xml:space="preserve">is </w:t>
      </w:r>
      <w:r w:rsidR="00CF3BDA" w:rsidRPr="00CF7E12">
        <w:rPr>
          <w:bCs/>
          <w:color w:val="000000" w:themeColor="text1"/>
        </w:rPr>
        <w:t xml:space="preserve">in my view highly </w:t>
      </w:r>
      <w:r w:rsidR="00A70301" w:rsidRPr="00CF7E12">
        <w:rPr>
          <w:bCs/>
          <w:color w:val="000000" w:themeColor="text1"/>
        </w:rPr>
        <w:t>relevant to the issue of testamentary capacity:</w:t>
      </w:r>
      <w:bookmarkEnd w:id="33"/>
    </w:p>
    <w:p w14:paraId="2B354131" w14:textId="0B857D3A" w:rsidR="00A70301" w:rsidRPr="00CF7E12" w:rsidRDefault="001037B2" w:rsidP="00A70301">
      <w:pPr>
        <w:pStyle w:val="Final"/>
        <w:numPr>
          <w:ilvl w:val="1"/>
          <w:numId w:val="3"/>
        </w:numPr>
        <w:spacing w:before="120" w:after="120"/>
        <w:ind w:hanging="720"/>
        <w:rPr>
          <w:bCs/>
          <w:color w:val="000000" w:themeColor="text1"/>
        </w:rPr>
      </w:pPr>
      <w:r w:rsidRPr="00CF7E12">
        <w:rPr>
          <w:bCs/>
          <w:color w:val="000000" w:themeColor="text1"/>
        </w:rPr>
        <w:t>Prof Burns explains</w:t>
      </w:r>
      <w:r w:rsidR="004A3421" w:rsidRPr="00CF7E12">
        <w:rPr>
          <w:bCs/>
          <w:color w:val="000000" w:themeColor="text1"/>
        </w:rPr>
        <w:t xml:space="preserve"> that,</w:t>
      </w:r>
      <w:r w:rsidR="00A70301" w:rsidRPr="00CF7E12">
        <w:rPr>
          <w:bCs/>
          <w:color w:val="000000" w:themeColor="text1"/>
        </w:rPr>
        <w:t xml:space="preserve"> back in 2004, </w:t>
      </w:r>
      <w:r w:rsidR="00DD0D64" w:rsidRPr="00CF7E12">
        <w:rPr>
          <w:bCs/>
          <w:color w:val="000000" w:themeColor="text1"/>
        </w:rPr>
        <w:t xml:space="preserve">the MMSE was </w:t>
      </w:r>
      <w:r w:rsidR="00A70301" w:rsidRPr="00CF7E12">
        <w:rPr>
          <w:bCs/>
          <w:color w:val="000000" w:themeColor="text1"/>
        </w:rPr>
        <w:t xml:space="preserve">a very good measure of the degree of cognitive impairment that the person </w:t>
      </w:r>
      <w:r w:rsidR="007777C7">
        <w:rPr>
          <w:bCs/>
          <w:color w:val="000000" w:themeColor="text1"/>
        </w:rPr>
        <w:t>had</w:t>
      </w:r>
      <w:r w:rsidR="00A70301" w:rsidRPr="00CF7E12">
        <w:rPr>
          <w:bCs/>
          <w:color w:val="000000" w:themeColor="text1"/>
        </w:rPr>
        <w:t xml:space="preserve"> at the time of examination. </w:t>
      </w:r>
      <w:r w:rsidR="0061523A" w:rsidRPr="00CF7E12">
        <w:rPr>
          <w:bCs/>
          <w:color w:val="000000" w:themeColor="text1"/>
        </w:rPr>
        <w:t xml:space="preserve"> </w:t>
      </w:r>
      <w:r w:rsidR="00A70301" w:rsidRPr="00CF7E12">
        <w:rPr>
          <w:bCs/>
          <w:color w:val="000000" w:themeColor="text1"/>
        </w:rPr>
        <w:t xml:space="preserve">The assessment of cognitive function is an important part of the assessment of testamentary capacity. </w:t>
      </w:r>
      <w:r w:rsidR="004D7BA4" w:rsidRPr="00CF7E12">
        <w:rPr>
          <w:bCs/>
          <w:color w:val="000000" w:themeColor="text1"/>
        </w:rPr>
        <w:t xml:space="preserve"> </w:t>
      </w:r>
      <w:r w:rsidR="00A70301" w:rsidRPr="00CF7E12">
        <w:rPr>
          <w:bCs/>
          <w:color w:val="000000" w:themeColor="text1"/>
        </w:rPr>
        <w:t xml:space="preserve">It was </w:t>
      </w:r>
      <w:r w:rsidR="00CA078D" w:rsidRPr="00CF7E12">
        <w:rPr>
          <w:bCs/>
          <w:color w:val="000000" w:themeColor="text1"/>
        </w:rPr>
        <w:t xml:space="preserve">similarly </w:t>
      </w:r>
      <w:r w:rsidR="00A70301" w:rsidRPr="00CF7E12">
        <w:rPr>
          <w:bCs/>
          <w:color w:val="000000" w:themeColor="text1"/>
        </w:rPr>
        <w:t>accepted by both Prof Jacoby and Dr Woo that such an assessment would be relevant to the assessment of testamentary capacity.</w:t>
      </w:r>
    </w:p>
    <w:p w14:paraId="3512B34B" w14:textId="03DABF69" w:rsidR="00A70301" w:rsidRPr="00CF7E12" w:rsidRDefault="00A70301" w:rsidP="00A70301">
      <w:pPr>
        <w:pStyle w:val="Final"/>
        <w:numPr>
          <w:ilvl w:val="1"/>
          <w:numId w:val="3"/>
        </w:numPr>
        <w:spacing w:before="120" w:after="120"/>
        <w:ind w:hanging="720"/>
        <w:rPr>
          <w:bCs/>
          <w:color w:val="000000" w:themeColor="text1"/>
        </w:rPr>
      </w:pPr>
      <w:r w:rsidRPr="00CF7E12">
        <w:rPr>
          <w:bCs/>
          <w:color w:val="000000" w:themeColor="text1"/>
        </w:rPr>
        <w:t xml:space="preserve">A single score on the MMSE itself is not diagnostic of dementia, in the sense that it does not </w:t>
      </w:r>
      <w:r w:rsidR="00C02E8F" w:rsidRPr="00CF7E12">
        <w:rPr>
          <w:bCs/>
          <w:color w:val="000000" w:themeColor="text1"/>
        </w:rPr>
        <w:t xml:space="preserve">indicate </w:t>
      </w:r>
      <w:r w:rsidRPr="00CF7E12">
        <w:rPr>
          <w:bCs/>
          <w:color w:val="000000" w:themeColor="text1"/>
        </w:rPr>
        <w:t xml:space="preserve">what is the </w:t>
      </w:r>
      <w:r w:rsidRPr="00CF7E12">
        <w:rPr>
          <w:bCs/>
          <w:iCs/>
          <w:color w:val="000000" w:themeColor="text1"/>
        </w:rPr>
        <w:t>cause</w:t>
      </w:r>
      <w:r w:rsidRPr="00CF7E12">
        <w:rPr>
          <w:bCs/>
          <w:color w:val="000000" w:themeColor="text1"/>
        </w:rPr>
        <w:t xml:space="preserve"> of the cognitive impairment. </w:t>
      </w:r>
      <w:r w:rsidR="004D7BA4" w:rsidRPr="00CF7E12">
        <w:rPr>
          <w:bCs/>
          <w:color w:val="000000" w:themeColor="text1"/>
        </w:rPr>
        <w:t xml:space="preserve"> </w:t>
      </w:r>
      <w:r w:rsidRPr="00CF7E12">
        <w:rPr>
          <w:bCs/>
          <w:color w:val="000000" w:themeColor="text1"/>
        </w:rPr>
        <w:t xml:space="preserve">But </w:t>
      </w:r>
      <w:r w:rsidR="00DB3F2C" w:rsidRPr="00CF7E12">
        <w:rPr>
          <w:bCs/>
          <w:color w:val="000000" w:themeColor="text1"/>
        </w:rPr>
        <w:t xml:space="preserve">such </w:t>
      </w:r>
      <w:r w:rsidRPr="00CF7E12">
        <w:rPr>
          <w:bCs/>
          <w:color w:val="000000" w:themeColor="text1"/>
        </w:rPr>
        <w:t>limitation is not pertinent</w:t>
      </w:r>
      <w:r w:rsidR="00DB3F2C" w:rsidRPr="00CF7E12">
        <w:rPr>
          <w:bCs/>
          <w:color w:val="000000" w:themeColor="text1"/>
        </w:rPr>
        <w:t xml:space="preserve"> in this case</w:t>
      </w:r>
      <w:r w:rsidRPr="00CF7E12">
        <w:rPr>
          <w:bCs/>
          <w:color w:val="000000" w:themeColor="text1"/>
        </w:rPr>
        <w:t xml:space="preserve">, because there is no dispute that </w:t>
      </w:r>
      <w:r w:rsidR="00F818EF" w:rsidRPr="00CF7E12">
        <w:rPr>
          <w:bCs/>
          <w:color w:val="000000" w:themeColor="text1"/>
        </w:rPr>
        <w:t xml:space="preserve">Mr Lim </w:t>
      </w:r>
      <w:r w:rsidRPr="00CF7E12">
        <w:rPr>
          <w:bCs/>
          <w:color w:val="000000" w:themeColor="text1"/>
        </w:rPr>
        <w:t>was suffering from dementia in the relevant period of time</w:t>
      </w:r>
      <w:r w:rsidR="00DB3F2C" w:rsidRPr="00CF7E12">
        <w:rPr>
          <w:bCs/>
          <w:color w:val="000000" w:themeColor="text1"/>
        </w:rPr>
        <w:t>,</w:t>
      </w:r>
      <w:r w:rsidRPr="00CF7E12">
        <w:rPr>
          <w:bCs/>
          <w:color w:val="000000" w:themeColor="text1"/>
        </w:rPr>
        <w:t xml:space="preserve"> the only question </w:t>
      </w:r>
      <w:r w:rsidR="00C02E8F" w:rsidRPr="00CF7E12">
        <w:rPr>
          <w:bCs/>
          <w:color w:val="000000" w:themeColor="text1"/>
        </w:rPr>
        <w:t xml:space="preserve">was the </w:t>
      </w:r>
      <w:r w:rsidRPr="00CF7E12">
        <w:rPr>
          <w:bCs/>
          <w:color w:val="000000" w:themeColor="text1"/>
        </w:rPr>
        <w:t>severity</w:t>
      </w:r>
      <w:r w:rsidR="00C02E8F" w:rsidRPr="00CF7E12">
        <w:rPr>
          <w:bCs/>
          <w:color w:val="000000" w:themeColor="text1"/>
        </w:rPr>
        <w:t xml:space="preserve"> </w:t>
      </w:r>
      <w:r w:rsidR="00C02E8F" w:rsidRPr="00CF7E12">
        <w:rPr>
          <w:bCs/>
          <w:color w:val="000000" w:themeColor="text1"/>
          <w:lang w:val="en-US"/>
        </w:rPr>
        <w:t>of cognitive impairment</w:t>
      </w:r>
      <w:r w:rsidR="004D7BA4" w:rsidRPr="00CF7E12">
        <w:rPr>
          <w:bCs/>
          <w:color w:val="000000" w:themeColor="text1"/>
        </w:rPr>
        <w:t xml:space="preserve">. </w:t>
      </w:r>
      <w:r w:rsidRPr="00CF7E12">
        <w:rPr>
          <w:bCs/>
          <w:color w:val="000000" w:themeColor="text1"/>
        </w:rPr>
        <w:t xml:space="preserve"> A single MMSE score does give a measure of severity, at the point in time when the examination is conducted.</w:t>
      </w:r>
      <w:r w:rsidRPr="00CF7E12">
        <w:rPr>
          <w:bCs/>
          <w:color w:val="000000" w:themeColor="text1"/>
          <w:vertAlign w:val="superscript"/>
        </w:rPr>
        <w:footnoteReference w:id="162"/>
      </w:r>
      <w:r w:rsidRPr="00CF7E12">
        <w:rPr>
          <w:bCs/>
          <w:color w:val="000000" w:themeColor="text1"/>
        </w:rPr>
        <w:t xml:space="preserve"> </w:t>
      </w:r>
    </w:p>
    <w:p w14:paraId="29750A75" w14:textId="383A5001" w:rsidR="00A70301" w:rsidRPr="00CF7E12" w:rsidRDefault="00C02E8F" w:rsidP="00A70301">
      <w:pPr>
        <w:pStyle w:val="Final"/>
        <w:numPr>
          <w:ilvl w:val="1"/>
          <w:numId w:val="3"/>
        </w:numPr>
        <w:spacing w:before="120" w:after="120"/>
        <w:ind w:hanging="720"/>
        <w:rPr>
          <w:bCs/>
          <w:color w:val="000000" w:themeColor="text1"/>
        </w:rPr>
      </w:pPr>
      <w:r w:rsidRPr="00CF7E12">
        <w:rPr>
          <w:bCs/>
          <w:color w:val="000000" w:themeColor="text1"/>
        </w:rPr>
        <w:t>As the authors i</w:t>
      </w:r>
      <w:r w:rsidR="00A70301" w:rsidRPr="00CF7E12">
        <w:rPr>
          <w:bCs/>
          <w:color w:val="000000" w:themeColor="text1"/>
        </w:rPr>
        <w:t xml:space="preserve">n </w:t>
      </w:r>
      <w:r w:rsidR="00A70301" w:rsidRPr="00CF7E12">
        <w:rPr>
          <w:bCs/>
          <w:i/>
          <w:color w:val="000000" w:themeColor="text1"/>
        </w:rPr>
        <w:t>Frost, Lawson and Jacoby</w:t>
      </w:r>
      <w:r w:rsidR="00A70301" w:rsidRPr="00CF7E12">
        <w:rPr>
          <w:bCs/>
          <w:color w:val="000000" w:themeColor="text1"/>
        </w:rPr>
        <w:t xml:space="preserve">, </w:t>
      </w:r>
      <w:r w:rsidR="0095389E" w:rsidRPr="00CF7E12">
        <w:rPr>
          <w:bCs/>
          <w:i/>
          <w:color w:val="000000" w:themeColor="text1"/>
        </w:rPr>
        <w:t xml:space="preserve">Testamentary Capacity </w:t>
      </w:r>
      <w:r w:rsidR="00A70301" w:rsidRPr="00CF7E12">
        <w:rPr>
          <w:bCs/>
          <w:color w:val="000000" w:themeColor="text1"/>
        </w:rPr>
        <w:t>state at §§14.11-14.13</w:t>
      </w:r>
      <w:r w:rsidRPr="00CF7E12">
        <w:rPr>
          <w:bCs/>
          <w:color w:val="000000" w:themeColor="text1"/>
        </w:rPr>
        <w:t>,</w:t>
      </w:r>
      <w:r w:rsidR="00A70301" w:rsidRPr="00CF7E12">
        <w:rPr>
          <w:bCs/>
          <w:color w:val="000000" w:themeColor="text1"/>
        </w:rPr>
        <w:t xml:space="preserve"> the MMSE is “more valid in dementia due to Alzheimer’s disease than with other dementias”, and MMSE scores “may be used as an approximate estimate of severity in individual patients for whom there is enough other clinical evidence to confirm a diagnosis of dementia, especially Alzheimer’s disease”</w:t>
      </w:r>
      <w:r w:rsidR="004D7BA4" w:rsidRPr="00CF7E12">
        <w:rPr>
          <w:bCs/>
          <w:color w:val="000000" w:themeColor="text1"/>
        </w:rPr>
        <w:t xml:space="preserve">. </w:t>
      </w:r>
      <w:r w:rsidR="00A70301" w:rsidRPr="00CF7E12">
        <w:rPr>
          <w:bCs/>
          <w:color w:val="000000" w:themeColor="text1"/>
        </w:rPr>
        <w:t xml:space="preserve"> In contentious probate cases, the ‘floor effect’ of the MMSE (ie where a score at the lower end of the scale may not discriminate adequately between highly impaired cases) is “less important, since it is unlikely that anyone scoring lower than 10/30 would have testamentary capacity”.</w:t>
      </w:r>
    </w:p>
    <w:p w14:paraId="0A1EE58D" w14:textId="4D8C95C1" w:rsidR="00A70301" w:rsidRPr="00CF7E12" w:rsidRDefault="00013C1B" w:rsidP="00B60C44">
      <w:pPr>
        <w:pStyle w:val="Final"/>
        <w:spacing w:before="480" w:after="480"/>
        <w:ind w:left="0" w:firstLine="0"/>
        <w:rPr>
          <w:bCs/>
          <w:color w:val="000000" w:themeColor="text1"/>
        </w:rPr>
      </w:pPr>
      <w:r w:rsidRPr="00CF7E12">
        <w:rPr>
          <w:bCs/>
          <w:color w:val="000000" w:themeColor="text1"/>
        </w:rPr>
        <w:t>T</w:t>
      </w:r>
      <w:r w:rsidR="00A70301" w:rsidRPr="00CF7E12">
        <w:rPr>
          <w:bCs/>
          <w:color w:val="000000" w:themeColor="text1"/>
        </w:rPr>
        <w:t xml:space="preserve">he MMSE was carried out some time after the June hospital admission, when </w:t>
      </w:r>
      <w:r w:rsidR="000B0F67" w:rsidRPr="00CF7E12">
        <w:rPr>
          <w:bCs/>
          <w:color w:val="000000" w:themeColor="text1"/>
        </w:rPr>
        <w:t>Mr Lim</w:t>
      </w:r>
      <w:r w:rsidR="00A70301" w:rsidRPr="00CF7E12">
        <w:rPr>
          <w:bCs/>
          <w:color w:val="000000" w:themeColor="text1"/>
        </w:rPr>
        <w:t>’s overall condition was “</w:t>
      </w:r>
      <w:r w:rsidR="00A70301" w:rsidRPr="00CF7E12">
        <w:rPr>
          <w:bCs/>
          <w:iCs/>
          <w:color w:val="000000" w:themeColor="text1"/>
        </w:rPr>
        <w:t>better than when he was in hospital at HKSH</w:t>
      </w:r>
      <w:r w:rsidR="00A70301" w:rsidRPr="00CF7E12">
        <w:rPr>
          <w:bCs/>
          <w:color w:val="000000" w:themeColor="text1"/>
        </w:rPr>
        <w:t>”</w:t>
      </w:r>
      <w:r w:rsidRPr="00CF7E12">
        <w:rPr>
          <w:bCs/>
          <w:color w:val="000000" w:themeColor="text1"/>
        </w:rPr>
        <w:t>.</w:t>
      </w:r>
      <w:r w:rsidR="00A70301" w:rsidRPr="00CF7E12">
        <w:rPr>
          <w:bCs/>
          <w:color w:val="000000" w:themeColor="text1"/>
          <w:vertAlign w:val="superscript"/>
        </w:rPr>
        <w:footnoteReference w:id="163"/>
      </w:r>
      <w:r w:rsidR="00A70301" w:rsidRPr="00CF7E12">
        <w:rPr>
          <w:bCs/>
          <w:color w:val="000000" w:themeColor="text1"/>
        </w:rPr>
        <w:t xml:space="preserve"> </w:t>
      </w:r>
      <w:r w:rsidRPr="00CF7E12">
        <w:rPr>
          <w:bCs/>
          <w:color w:val="000000" w:themeColor="text1"/>
        </w:rPr>
        <w:t xml:space="preserve"> This </w:t>
      </w:r>
      <w:r w:rsidR="00A70301" w:rsidRPr="00CF7E12">
        <w:rPr>
          <w:bCs/>
          <w:color w:val="000000" w:themeColor="text1"/>
        </w:rPr>
        <w:t xml:space="preserve">indicates that it would have been a much better reflection of </w:t>
      </w:r>
      <w:r w:rsidR="000B0F67" w:rsidRPr="00CF7E12">
        <w:rPr>
          <w:bCs/>
          <w:color w:val="000000" w:themeColor="text1"/>
        </w:rPr>
        <w:t>Mr Lim</w:t>
      </w:r>
      <w:r w:rsidR="00A70301" w:rsidRPr="00CF7E12">
        <w:rPr>
          <w:bCs/>
          <w:color w:val="000000" w:themeColor="text1"/>
        </w:rPr>
        <w:t xml:space="preserve">’s cognitive state than if it had been carried out when </w:t>
      </w:r>
      <w:r w:rsidR="000B0F67" w:rsidRPr="00CF7E12">
        <w:rPr>
          <w:bCs/>
          <w:color w:val="000000" w:themeColor="text1"/>
        </w:rPr>
        <w:t xml:space="preserve">he </w:t>
      </w:r>
      <w:r w:rsidR="00A70301" w:rsidRPr="00CF7E12">
        <w:rPr>
          <w:bCs/>
          <w:color w:val="000000" w:themeColor="text1"/>
        </w:rPr>
        <w:t>was still hospitalised.</w:t>
      </w:r>
      <w:r w:rsidR="00A70301" w:rsidRPr="00CF7E12">
        <w:rPr>
          <w:bCs/>
          <w:color w:val="000000" w:themeColor="text1"/>
          <w:vertAlign w:val="superscript"/>
        </w:rPr>
        <w:footnoteReference w:id="164"/>
      </w:r>
      <w:r w:rsidR="00A70301" w:rsidRPr="00CF7E12">
        <w:rPr>
          <w:bCs/>
          <w:color w:val="000000" w:themeColor="text1"/>
        </w:rPr>
        <w:t xml:space="preserve"> </w:t>
      </w:r>
    </w:p>
    <w:p w14:paraId="18FFECE8" w14:textId="55C8309F" w:rsidR="00A70301" w:rsidRPr="00CF7E12" w:rsidRDefault="009C2B25" w:rsidP="00200466">
      <w:pPr>
        <w:pStyle w:val="Final"/>
        <w:spacing w:before="480" w:after="120"/>
        <w:ind w:left="0" w:firstLine="0"/>
        <w:rPr>
          <w:bCs/>
          <w:color w:val="000000" w:themeColor="text1"/>
        </w:rPr>
      </w:pPr>
      <w:r w:rsidRPr="00CF7E12">
        <w:rPr>
          <w:bCs/>
          <w:color w:val="000000" w:themeColor="text1"/>
        </w:rPr>
        <w:t>The plaintiffs</w:t>
      </w:r>
      <w:r w:rsidR="00A70301" w:rsidRPr="00CF7E12">
        <w:rPr>
          <w:bCs/>
          <w:color w:val="000000" w:themeColor="text1"/>
        </w:rPr>
        <w:t xml:space="preserve"> have </w:t>
      </w:r>
      <w:r w:rsidR="00013C1B" w:rsidRPr="00CF7E12">
        <w:rPr>
          <w:bCs/>
          <w:color w:val="000000" w:themeColor="text1"/>
        </w:rPr>
        <w:t>spent much effort</w:t>
      </w:r>
      <w:r w:rsidR="00CF3BDA" w:rsidRPr="00CF7E12">
        <w:rPr>
          <w:bCs/>
          <w:color w:val="000000" w:themeColor="text1"/>
        </w:rPr>
        <w:t xml:space="preserve"> in</w:t>
      </w:r>
      <w:r w:rsidR="00432D77" w:rsidRPr="00CF7E12">
        <w:rPr>
          <w:bCs/>
          <w:color w:val="000000" w:themeColor="text1"/>
        </w:rPr>
        <w:t xml:space="preserve"> </w:t>
      </w:r>
      <w:r w:rsidR="00CF3BDA" w:rsidRPr="00CF7E12">
        <w:rPr>
          <w:bCs/>
          <w:color w:val="000000" w:themeColor="text1"/>
        </w:rPr>
        <w:t xml:space="preserve">an </w:t>
      </w:r>
      <w:r w:rsidR="00432D77" w:rsidRPr="00CF7E12">
        <w:rPr>
          <w:bCs/>
          <w:color w:val="000000" w:themeColor="text1"/>
        </w:rPr>
        <w:t>attempt</w:t>
      </w:r>
      <w:r w:rsidR="00013C1B" w:rsidRPr="00CF7E12">
        <w:rPr>
          <w:bCs/>
          <w:color w:val="000000" w:themeColor="text1"/>
        </w:rPr>
        <w:t xml:space="preserve"> </w:t>
      </w:r>
      <w:r w:rsidR="000B0F67" w:rsidRPr="00CF7E12">
        <w:rPr>
          <w:bCs/>
          <w:color w:val="000000" w:themeColor="text1"/>
        </w:rPr>
        <w:t xml:space="preserve">to </w:t>
      </w:r>
      <w:r w:rsidR="00013C1B" w:rsidRPr="00CF7E12">
        <w:rPr>
          <w:bCs/>
          <w:color w:val="000000" w:themeColor="text1"/>
        </w:rPr>
        <w:t>undermin</w:t>
      </w:r>
      <w:r w:rsidR="000B0F67" w:rsidRPr="00CF7E12">
        <w:rPr>
          <w:bCs/>
          <w:color w:val="000000" w:themeColor="text1"/>
        </w:rPr>
        <w:t>e</w:t>
      </w:r>
      <w:r w:rsidR="00013C1B" w:rsidRPr="00CF7E12">
        <w:rPr>
          <w:bCs/>
          <w:color w:val="000000" w:themeColor="text1"/>
        </w:rPr>
        <w:t xml:space="preserve"> </w:t>
      </w:r>
      <w:r w:rsidR="00A70301" w:rsidRPr="00CF7E12">
        <w:rPr>
          <w:bCs/>
          <w:color w:val="000000" w:themeColor="text1"/>
        </w:rPr>
        <w:t>the conduct of the MMSE and its result</w:t>
      </w:r>
      <w:r w:rsidR="004D7BA4" w:rsidRPr="00CF7E12">
        <w:rPr>
          <w:bCs/>
          <w:color w:val="000000" w:themeColor="text1"/>
        </w:rPr>
        <w:t xml:space="preserve">. </w:t>
      </w:r>
      <w:r w:rsidR="00A70301" w:rsidRPr="00CF7E12">
        <w:rPr>
          <w:bCs/>
          <w:color w:val="000000" w:themeColor="text1"/>
        </w:rPr>
        <w:t xml:space="preserve"> In particular, Dr Woo</w:t>
      </w:r>
      <w:r w:rsidR="00013C1B" w:rsidRPr="00CF7E12">
        <w:rPr>
          <w:bCs/>
          <w:color w:val="000000" w:themeColor="text1"/>
        </w:rPr>
        <w:t xml:space="preserve"> raised numerous issues in the Joint Report</w:t>
      </w:r>
      <w:r w:rsidR="00A70301" w:rsidRPr="00CF7E12">
        <w:rPr>
          <w:bCs/>
          <w:color w:val="000000" w:themeColor="text1"/>
        </w:rPr>
        <w:t>, despite accepting the result of the MMSE in his original report</w:t>
      </w:r>
      <w:r w:rsidR="004D7BA4" w:rsidRPr="00CF7E12">
        <w:rPr>
          <w:bCs/>
          <w:color w:val="000000" w:themeColor="text1"/>
        </w:rPr>
        <w:t xml:space="preserve">. </w:t>
      </w:r>
      <w:r w:rsidR="00A70301" w:rsidRPr="00CF7E12">
        <w:rPr>
          <w:bCs/>
          <w:color w:val="000000" w:themeColor="text1"/>
        </w:rPr>
        <w:t xml:space="preserve"> </w:t>
      </w:r>
      <w:r w:rsidR="00013C1B" w:rsidRPr="00CF7E12">
        <w:rPr>
          <w:bCs/>
          <w:color w:val="000000" w:themeColor="text1"/>
        </w:rPr>
        <w:t>In considering these issues</w:t>
      </w:r>
      <w:r w:rsidR="00A70301" w:rsidRPr="00CF7E12">
        <w:rPr>
          <w:bCs/>
          <w:color w:val="000000" w:themeColor="text1"/>
        </w:rPr>
        <w:t xml:space="preserve">, it is to </w:t>
      </w:r>
      <w:r w:rsidR="00707BCC" w:rsidRPr="00CF7E12">
        <w:rPr>
          <w:bCs/>
          <w:color w:val="000000" w:themeColor="text1"/>
        </w:rPr>
        <w:t>be born</w:t>
      </w:r>
      <w:r w:rsidR="00A40251" w:rsidRPr="00CF7E12">
        <w:rPr>
          <w:bCs/>
          <w:color w:val="000000" w:themeColor="text1"/>
        </w:rPr>
        <w:t>e</w:t>
      </w:r>
      <w:r w:rsidR="00707BCC" w:rsidRPr="00CF7E12">
        <w:rPr>
          <w:bCs/>
          <w:color w:val="000000" w:themeColor="text1"/>
        </w:rPr>
        <w:t xml:space="preserve"> in mind </w:t>
      </w:r>
      <w:r w:rsidR="00A70301" w:rsidRPr="00CF7E12">
        <w:rPr>
          <w:bCs/>
          <w:color w:val="000000" w:themeColor="text1"/>
        </w:rPr>
        <w:t xml:space="preserve">that the MMSE was </w:t>
      </w:r>
      <w:r w:rsidR="00707BCC" w:rsidRPr="00CF7E12">
        <w:rPr>
          <w:bCs/>
          <w:color w:val="000000" w:themeColor="text1"/>
        </w:rPr>
        <w:t xml:space="preserve">not </w:t>
      </w:r>
      <w:r w:rsidR="00A70301" w:rsidRPr="00CF7E12">
        <w:rPr>
          <w:bCs/>
          <w:color w:val="000000" w:themeColor="text1"/>
        </w:rPr>
        <w:t>done with a view to being minutely scrutinised in this manner 20 years later</w:t>
      </w:r>
      <w:r w:rsidR="004D7BA4" w:rsidRPr="00CF7E12">
        <w:rPr>
          <w:bCs/>
          <w:color w:val="000000" w:themeColor="text1"/>
        </w:rPr>
        <w:t xml:space="preserve">. </w:t>
      </w:r>
      <w:r w:rsidR="00A70301" w:rsidRPr="00CF7E12">
        <w:rPr>
          <w:bCs/>
          <w:color w:val="000000" w:themeColor="text1"/>
        </w:rPr>
        <w:t xml:space="preserve"> </w:t>
      </w:r>
      <w:r w:rsidR="00AD1167" w:rsidRPr="00CF7E12">
        <w:rPr>
          <w:bCs/>
          <w:color w:val="000000" w:themeColor="text1"/>
        </w:rPr>
        <w:t xml:space="preserve">I agree that </w:t>
      </w:r>
      <w:r w:rsidR="00A70301" w:rsidRPr="00CF7E12">
        <w:rPr>
          <w:bCs/>
          <w:color w:val="000000" w:themeColor="text1"/>
        </w:rPr>
        <w:t xml:space="preserve">the plaintiffs’ attacks are </w:t>
      </w:r>
      <w:r w:rsidR="00707BCC" w:rsidRPr="00CF7E12">
        <w:rPr>
          <w:bCs/>
          <w:color w:val="000000" w:themeColor="text1"/>
        </w:rPr>
        <w:t>unwarranted</w:t>
      </w:r>
      <w:r w:rsidR="00432D77" w:rsidRPr="00CF7E12">
        <w:rPr>
          <w:bCs/>
          <w:color w:val="000000" w:themeColor="text1"/>
        </w:rPr>
        <w:t xml:space="preserve">. </w:t>
      </w:r>
      <w:r w:rsidR="00E50042" w:rsidRPr="00CF7E12">
        <w:rPr>
          <w:bCs/>
          <w:color w:val="000000" w:themeColor="text1"/>
        </w:rPr>
        <w:t xml:space="preserve"> </w:t>
      </w:r>
      <w:r w:rsidR="00432D77" w:rsidRPr="00CF7E12">
        <w:rPr>
          <w:bCs/>
          <w:color w:val="000000" w:themeColor="text1"/>
        </w:rPr>
        <w:t>As</w:t>
      </w:r>
      <w:r w:rsidR="00E50042" w:rsidRPr="00CF7E12">
        <w:rPr>
          <w:bCs/>
          <w:color w:val="000000" w:themeColor="text1"/>
        </w:rPr>
        <w:t xml:space="preserve"> </w:t>
      </w:r>
      <w:r w:rsidR="00707BCC" w:rsidRPr="00CF7E12">
        <w:rPr>
          <w:bCs/>
          <w:color w:val="000000" w:themeColor="text1"/>
        </w:rPr>
        <w:t xml:space="preserve">submitted </w:t>
      </w:r>
      <w:r w:rsidR="00E50042" w:rsidRPr="00CF7E12">
        <w:rPr>
          <w:bCs/>
          <w:color w:val="000000" w:themeColor="text1"/>
        </w:rPr>
        <w:t>by the defendants</w:t>
      </w:r>
      <w:r w:rsidR="00A70301" w:rsidRPr="00CF7E12">
        <w:rPr>
          <w:bCs/>
          <w:color w:val="000000" w:themeColor="text1"/>
        </w:rPr>
        <w:t>:</w:t>
      </w:r>
    </w:p>
    <w:p w14:paraId="2D304DFC" w14:textId="50D881F3" w:rsidR="00A70301" w:rsidRPr="00CF7E12" w:rsidRDefault="00013C1B" w:rsidP="00A70301">
      <w:pPr>
        <w:pStyle w:val="Final"/>
        <w:numPr>
          <w:ilvl w:val="1"/>
          <w:numId w:val="3"/>
        </w:numPr>
        <w:spacing w:before="120" w:after="120"/>
        <w:ind w:hanging="720"/>
        <w:rPr>
          <w:bCs/>
          <w:color w:val="000000" w:themeColor="text1"/>
        </w:rPr>
      </w:pPr>
      <w:r w:rsidRPr="00CF7E12">
        <w:rPr>
          <w:bCs/>
          <w:color w:val="000000" w:themeColor="text1"/>
        </w:rPr>
        <w:t xml:space="preserve">Compared to the experts who could only conduct an </w:t>
      </w:r>
      <w:r w:rsidRPr="00CF7E12">
        <w:rPr>
          <w:bCs/>
          <w:i/>
          <w:iCs/>
          <w:color w:val="000000" w:themeColor="text1"/>
        </w:rPr>
        <w:t>ex post facto</w:t>
      </w:r>
      <w:r w:rsidRPr="00CF7E12">
        <w:rPr>
          <w:bCs/>
          <w:iCs/>
          <w:color w:val="000000" w:themeColor="text1"/>
        </w:rPr>
        <w:t xml:space="preserve"> </w:t>
      </w:r>
      <w:r w:rsidRPr="00CF7E12">
        <w:rPr>
          <w:bCs/>
          <w:color w:val="000000" w:themeColor="text1"/>
        </w:rPr>
        <w:t xml:space="preserve">assessment or reconstruction, </w:t>
      </w:r>
      <w:r w:rsidR="00A70301" w:rsidRPr="00CF7E12">
        <w:rPr>
          <w:bCs/>
          <w:color w:val="000000" w:themeColor="text1"/>
        </w:rPr>
        <w:t xml:space="preserve">Dr Fong was in the best position to </w:t>
      </w:r>
      <w:r w:rsidRPr="00CF7E12">
        <w:rPr>
          <w:bCs/>
          <w:color w:val="000000" w:themeColor="text1"/>
        </w:rPr>
        <w:t xml:space="preserve">assess </w:t>
      </w:r>
      <w:r w:rsidR="00B97753" w:rsidRPr="00CF7E12">
        <w:rPr>
          <w:bCs/>
          <w:color w:val="000000" w:themeColor="text1"/>
        </w:rPr>
        <w:t>Mr Lim’</w:t>
      </w:r>
      <w:r w:rsidR="00B97753" w:rsidRPr="00CF7E12">
        <w:rPr>
          <w:bCs/>
          <w:color w:val="000000" w:themeColor="text1"/>
          <w:lang w:val="en-US"/>
        </w:rPr>
        <w:t>s</w:t>
      </w:r>
      <w:r w:rsidR="00B97753" w:rsidRPr="00CF7E12">
        <w:rPr>
          <w:bCs/>
          <w:color w:val="000000" w:themeColor="text1"/>
        </w:rPr>
        <w:t xml:space="preserve"> </w:t>
      </w:r>
      <w:r w:rsidR="00A70301" w:rsidRPr="00CF7E12">
        <w:rPr>
          <w:bCs/>
          <w:color w:val="000000" w:themeColor="text1"/>
        </w:rPr>
        <w:t xml:space="preserve">mental condition </w:t>
      </w:r>
      <w:r w:rsidRPr="00CF7E12">
        <w:rPr>
          <w:bCs/>
          <w:color w:val="000000" w:themeColor="text1"/>
        </w:rPr>
        <w:t>in August 2004</w:t>
      </w:r>
      <w:r w:rsidR="004D7BA4" w:rsidRPr="00CF7E12">
        <w:rPr>
          <w:bCs/>
          <w:color w:val="000000" w:themeColor="text1"/>
        </w:rPr>
        <w:t xml:space="preserve">. </w:t>
      </w:r>
      <w:r w:rsidR="00A70301" w:rsidRPr="00CF7E12">
        <w:rPr>
          <w:bCs/>
          <w:color w:val="000000" w:themeColor="text1"/>
        </w:rPr>
        <w:t xml:space="preserve"> </w:t>
      </w:r>
      <w:r w:rsidRPr="00CF7E12">
        <w:rPr>
          <w:bCs/>
          <w:color w:val="000000" w:themeColor="text1"/>
        </w:rPr>
        <w:t xml:space="preserve">As </w:t>
      </w:r>
      <w:r w:rsidR="00A70301" w:rsidRPr="00CF7E12">
        <w:rPr>
          <w:bCs/>
          <w:color w:val="000000" w:themeColor="text1"/>
        </w:rPr>
        <w:t>Dr Woo</w:t>
      </w:r>
      <w:r w:rsidRPr="00CF7E12">
        <w:rPr>
          <w:bCs/>
          <w:color w:val="000000" w:themeColor="text1"/>
        </w:rPr>
        <w:t xml:space="preserve"> himself said</w:t>
      </w:r>
      <w:r w:rsidR="00A70301" w:rsidRPr="00CF7E12">
        <w:rPr>
          <w:bCs/>
          <w:color w:val="000000" w:themeColor="text1"/>
        </w:rPr>
        <w:t>, Dr Fong was an “</w:t>
      </w:r>
      <w:r w:rsidR="00A70301" w:rsidRPr="00CF7E12">
        <w:rPr>
          <w:bCs/>
          <w:iCs/>
          <w:color w:val="000000" w:themeColor="text1"/>
        </w:rPr>
        <w:t>eminent neurologist</w:t>
      </w:r>
      <w:r w:rsidR="00A70301" w:rsidRPr="00CF7E12">
        <w:rPr>
          <w:bCs/>
          <w:color w:val="000000" w:themeColor="text1"/>
        </w:rPr>
        <w:t xml:space="preserve">” who saw </w:t>
      </w:r>
      <w:r w:rsidR="00B97753" w:rsidRPr="00CF7E12">
        <w:rPr>
          <w:bCs/>
          <w:color w:val="000000" w:themeColor="text1"/>
        </w:rPr>
        <w:t xml:space="preserve">Mr Lim </w:t>
      </w:r>
      <w:r w:rsidR="00A70301" w:rsidRPr="00CF7E12">
        <w:rPr>
          <w:bCs/>
          <w:color w:val="000000" w:themeColor="text1"/>
        </w:rPr>
        <w:t>regularly and had “</w:t>
      </w:r>
      <w:r w:rsidR="00A70301" w:rsidRPr="00CF7E12">
        <w:rPr>
          <w:bCs/>
          <w:iCs/>
          <w:color w:val="000000" w:themeColor="text1"/>
        </w:rPr>
        <w:t>the added advantage of seeing Mr Lim in person not once, many times, good days, bad days… I can’t be better than him, I can’t say I can be better</w:t>
      </w:r>
      <w:r w:rsidR="00A70301" w:rsidRPr="00CF7E12">
        <w:rPr>
          <w:bCs/>
          <w:color w:val="000000" w:themeColor="text1"/>
        </w:rPr>
        <w:t xml:space="preserve">”. </w:t>
      </w:r>
      <w:r w:rsidR="004D7BA4" w:rsidRPr="00CF7E12">
        <w:rPr>
          <w:bCs/>
          <w:color w:val="000000" w:themeColor="text1"/>
        </w:rPr>
        <w:t xml:space="preserve"> </w:t>
      </w:r>
      <w:r w:rsidR="00A70301" w:rsidRPr="00CF7E12">
        <w:rPr>
          <w:bCs/>
          <w:color w:val="000000" w:themeColor="text1"/>
        </w:rPr>
        <w:t xml:space="preserve">There is no suggestion that </w:t>
      </w:r>
      <w:r w:rsidR="00707BCC" w:rsidRPr="00CF7E12">
        <w:rPr>
          <w:bCs/>
          <w:color w:val="000000" w:themeColor="text1"/>
        </w:rPr>
        <w:t xml:space="preserve">Dr Fong </w:t>
      </w:r>
      <w:r w:rsidR="00A70301" w:rsidRPr="00CF7E12">
        <w:rPr>
          <w:bCs/>
          <w:color w:val="000000" w:themeColor="text1"/>
        </w:rPr>
        <w:t>acted incompetently or negligently.</w:t>
      </w:r>
    </w:p>
    <w:p w14:paraId="312C7DE3" w14:textId="19D9E03E" w:rsidR="00A70301" w:rsidRPr="00CF7E12" w:rsidRDefault="004967F7" w:rsidP="00A70301">
      <w:pPr>
        <w:pStyle w:val="Final"/>
        <w:numPr>
          <w:ilvl w:val="1"/>
          <w:numId w:val="3"/>
        </w:numPr>
        <w:spacing w:before="120" w:after="120"/>
        <w:ind w:hanging="720"/>
        <w:rPr>
          <w:bCs/>
          <w:color w:val="000000" w:themeColor="text1"/>
        </w:rPr>
      </w:pPr>
      <w:r w:rsidRPr="00CF7E12">
        <w:rPr>
          <w:bCs/>
          <w:color w:val="000000" w:themeColor="text1"/>
        </w:rPr>
        <w:t>P</w:t>
      </w:r>
      <w:r w:rsidR="00A70301" w:rsidRPr="00CF7E12">
        <w:rPr>
          <w:bCs/>
          <w:color w:val="000000" w:themeColor="text1"/>
        </w:rPr>
        <w:t>erforming an MMSE</w:t>
      </w:r>
      <w:r w:rsidRPr="00CF7E12">
        <w:rPr>
          <w:bCs/>
          <w:color w:val="000000" w:themeColor="text1"/>
        </w:rPr>
        <w:t xml:space="preserve">, as the experts stated, </w:t>
      </w:r>
      <w:r w:rsidR="00A70301" w:rsidRPr="00CF7E12">
        <w:rPr>
          <w:bCs/>
          <w:color w:val="000000" w:themeColor="text1"/>
        </w:rPr>
        <w:t xml:space="preserve">is often an art, and </w:t>
      </w:r>
      <w:r w:rsidRPr="00CF7E12">
        <w:rPr>
          <w:bCs/>
          <w:color w:val="000000" w:themeColor="text1"/>
          <w:lang w:eastAsia="zh-HK"/>
        </w:rPr>
        <w:t xml:space="preserve">much </w:t>
      </w:r>
      <w:r w:rsidR="00A70301" w:rsidRPr="00CF7E12">
        <w:rPr>
          <w:bCs/>
          <w:color w:val="000000" w:themeColor="text1"/>
        </w:rPr>
        <w:t xml:space="preserve">depends on the skill and experience of the practitioner administering the test. </w:t>
      </w:r>
      <w:r w:rsidR="004D7BA4" w:rsidRPr="00CF7E12">
        <w:rPr>
          <w:bCs/>
          <w:color w:val="000000" w:themeColor="text1"/>
        </w:rPr>
        <w:t xml:space="preserve"> </w:t>
      </w:r>
      <w:r w:rsidR="00A70301" w:rsidRPr="00CF7E12">
        <w:rPr>
          <w:bCs/>
          <w:color w:val="000000" w:themeColor="text1"/>
        </w:rPr>
        <w:t xml:space="preserve">General practitioners would often be able to do these tests, but specialist practitioners would be more experienced in performing them. </w:t>
      </w:r>
    </w:p>
    <w:p w14:paraId="12E62FEE" w14:textId="1FA2D94C" w:rsidR="00A70301" w:rsidRPr="00CF7E12" w:rsidRDefault="00A70301" w:rsidP="00A70301">
      <w:pPr>
        <w:pStyle w:val="Final"/>
        <w:numPr>
          <w:ilvl w:val="1"/>
          <w:numId w:val="3"/>
        </w:numPr>
        <w:spacing w:before="120" w:after="120"/>
        <w:ind w:hanging="720"/>
        <w:rPr>
          <w:bCs/>
          <w:color w:val="000000" w:themeColor="text1"/>
        </w:rPr>
      </w:pPr>
      <w:r w:rsidRPr="00CF7E12">
        <w:rPr>
          <w:bCs/>
          <w:color w:val="000000" w:themeColor="text1"/>
        </w:rPr>
        <w:t>Dr Fong was very experienced in performing the MMSE</w:t>
      </w:r>
      <w:r w:rsidR="004967F7" w:rsidRPr="00CF7E12">
        <w:rPr>
          <w:bCs/>
          <w:color w:val="000000" w:themeColor="text1"/>
        </w:rPr>
        <w:t xml:space="preserve">, having </w:t>
      </w:r>
      <w:r w:rsidR="00432D77" w:rsidRPr="00CF7E12">
        <w:rPr>
          <w:bCs/>
          <w:color w:val="000000" w:themeColor="text1"/>
        </w:rPr>
        <w:t>done it many times</w:t>
      </w:r>
      <w:r w:rsidR="004D7BA4" w:rsidRPr="00CF7E12">
        <w:rPr>
          <w:bCs/>
          <w:color w:val="000000" w:themeColor="text1"/>
        </w:rPr>
        <w:t xml:space="preserve">. </w:t>
      </w:r>
      <w:r w:rsidR="00A40251" w:rsidRPr="00CF7E12">
        <w:rPr>
          <w:bCs/>
          <w:color w:val="000000" w:themeColor="text1"/>
        </w:rPr>
        <w:t xml:space="preserve"> He agrees</w:t>
      </w:r>
      <w:r w:rsidRPr="00CF7E12">
        <w:rPr>
          <w:bCs/>
          <w:color w:val="000000" w:themeColor="text1"/>
        </w:rPr>
        <w:t xml:space="preserve"> that </w:t>
      </w:r>
      <w:r w:rsidR="004967F7" w:rsidRPr="00CF7E12">
        <w:rPr>
          <w:bCs/>
          <w:color w:val="000000" w:themeColor="text1"/>
        </w:rPr>
        <w:t xml:space="preserve">it </w:t>
      </w:r>
      <w:r w:rsidRPr="00CF7E12">
        <w:rPr>
          <w:bCs/>
          <w:color w:val="000000" w:themeColor="text1"/>
        </w:rPr>
        <w:t xml:space="preserve">would involve making sure the patient could hear what he was saying and that the conditions are right so as to give the patient his best chance. </w:t>
      </w:r>
      <w:r w:rsidR="004D7BA4" w:rsidRPr="00CF7E12">
        <w:rPr>
          <w:bCs/>
          <w:color w:val="000000" w:themeColor="text1"/>
        </w:rPr>
        <w:t xml:space="preserve"> </w:t>
      </w:r>
      <w:r w:rsidRPr="00CF7E12">
        <w:rPr>
          <w:bCs/>
          <w:color w:val="000000" w:themeColor="text1"/>
        </w:rPr>
        <w:t>His professional judg</w:t>
      </w:r>
      <w:r w:rsidR="00A40251" w:rsidRPr="00CF7E12">
        <w:rPr>
          <w:bCs/>
          <w:color w:val="000000" w:themeColor="text1"/>
        </w:rPr>
        <w:t>e</w:t>
      </w:r>
      <w:r w:rsidRPr="00CF7E12">
        <w:rPr>
          <w:bCs/>
          <w:color w:val="000000" w:themeColor="text1"/>
        </w:rPr>
        <w:t xml:space="preserve">ment in conducting the MMSE should be accorded due weight, particularly </w:t>
      </w:r>
      <w:r w:rsidR="004967F7" w:rsidRPr="00CF7E12">
        <w:rPr>
          <w:bCs/>
          <w:color w:val="000000" w:themeColor="text1"/>
        </w:rPr>
        <w:t xml:space="preserve">in </w:t>
      </w:r>
      <w:r w:rsidR="00E85BE7" w:rsidRPr="00CF7E12">
        <w:rPr>
          <w:bCs/>
          <w:color w:val="000000" w:themeColor="text1"/>
        </w:rPr>
        <w:t>comparison</w:t>
      </w:r>
      <w:r w:rsidR="004967F7" w:rsidRPr="00CF7E12">
        <w:rPr>
          <w:bCs/>
          <w:color w:val="000000" w:themeColor="text1"/>
        </w:rPr>
        <w:t xml:space="preserve"> </w:t>
      </w:r>
      <w:r w:rsidRPr="00CF7E12">
        <w:rPr>
          <w:bCs/>
          <w:color w:val="000000" w:themeColor="text1"/>
        </w:rPr>
        <w:t xml:space="preserve">to the experts trying to reconstruct </w:t>
      </w:r>
      <w:r w:rsidRPr="00CF7E12">
        <w:rPr>
          <w:bCs/>
          <w:i/>
          <w:iCs/>
          <w:color w:val="000000" w:themeColor="text1"/>
        </w:rPr>
        <w:t>ex post facto</w:t>
      </w:r>
      <w:r w:rsidRPr="00CF7E12">
        <w:rPr>
          <w:bCs/>
          <w:color w:val="000000" w:themeColor="text1"/>
        </w:rPr>
        <w:t xml:space="preserve">. </w:t>
      </w:r>
    </w:p>
    <w:p w14:paraId="23C9755C" w14:textId="18CD1EE1" w:rsidR="00A70301" w:rsidRPr="00CF7E12" w:rsidRDefault="00A70301" w:rsidP="00A70301">
      <w:pPr>
        <w:pStyle w:val="Final"/>
        <w:numPr>
          <w:ilvl w:val="1"/>
          <w:numId w:val="3"/>
        </w:numPr>
        <w:spacing w:before="120" w:after="120"/>
        <w:ind w:hanging="720"/>
        <w:rPr>
          <w:bCs/>
          <w:color w:val="000000" w:themeColor="text1"/>
        </w:rPr>
      </w:pPr>
      <w:r w:rsidRPr="00CF7E12">
        <w:rPr>
          <w:bCs/>
          <w:color w:val="000000" w:themeColor="text1"/>
        </w:rPr>
        <w:t xml:space="preserve">The document at </w:t>
      </w:r>
      <w:r w:rsidR="00F536A5" w:rsidRPr="00CF7E12">
        <w:rPr>
          <w:bCs/>
          <w:color w:val="000000" w:themeColor="text1"/>
        </w:rPr>
        <w:t xml:space="preserve">[CB6/358/1239] </w:t>
      </w:r>
      <w:r w:rsidRPr="00CF7E12">
        <w:rPr>
          <w:bCs/>
          <w:color w:val="000000" w:themeColor="text1"/>
        </w:rPr>
        <w:t>is not a contemporaneous document</w:t>
      </w:r>
      <w:r w:rsidR="004D7BA4" w:rsidRPr="00CF7E12">
        <w:rPr>
          <w:bCs/>
          <w:color w:val="000000" w:themeColor="text1"/>
        </w:rPr>
        <w:t xml:space="preserve">. </w:t>
      </w:r>
      <w:r w:rsidRPr="00CF7E12">
        <w:rPr>
          <w:bCs/>
          <w:color w:val="000000" w:themeColor="text1"/>
        </w:rPr>
        <w:t xml:space="preserve"> </w:t>
      </w:r>
      <w:r w:rsidR="00CC46E0" w:rsidRPr="00CF7E12">
        <w:rPr>
          <w:bCs/>
          <w:color w:val="000000" w:themeColor="text1"/>
        </w:rPr>
        <w:t xml:space="preserve">It only came into existence after 2010, and </w:t>
      </w:r>
      <w:r w:rsidRPr="00CF7E12">
        <w:rPr>
          <w:bCs/>
          <w:color w:val="000000" w:themeColor="text1"/>
        </w:rPr>
        <w:t xml:space="preserve">is </w:t>
      </w:r>
      <w:r w:rsidR="009629BC" w:rsidRPr="00CF7E12">
        <w:rPr>
          <w:bCs/>
          <w:color w:val="000000" w:themeColor="text1"/>
          <w:lang w:val="en-US"/>
        </w:rPr>
        <w:t xml:space="preserve">a </w:t>
      </w:r>
      <w:r w:rsidRPr="00CF7E12">
        <w:rPr>
          <w:bCs/>
          <w:color w:val="000000" w:themeColor="text1"/>
        </w:rPr>
        <w:t xml:space="preserve">list of questions </w:t>
      </w:r>
      <w:r w:rsidR="00CC46E0" w:rsidRPr="00CF7E12">
        <w:rPr>
          <w:bCs/>
          <w:color w:val="000000" w:themeColor="text1"/>
        </w:rPr>
        <w:t xml:space="preserve">used by </w:t>
      </w:r>
      <w:r w:rsidRPr="00CF7E12">
        <w:rPr>
          <w:bCs/>
          <w:color w:val="000000" w:themeColor="text1"/>
        </w:rPr>
        <w:t>Dr Fong now</w:t>
      </w:r>
      <w:r w:rsidR="00CC46E0" w:rsidRPr="00CF7E12">
        <w:rPr>
          <w:bCs/>
          <w:color w:val="000000" w:themeColor="text1"/>
        </w:rPr>
        <w:t>.</w:t>
      </w:r>
      <w:r w:rsidRPr="00CF7E12">
        <w:rPr>
          <w:bCs/>
          <w:color w:val="000000" w:themeColor="text1"/>
          <w:vertAlign w:val="superscript"/>
        </w:rPr>
        <w:footnoteReference w:id="165"/>
      </w:r>
      <w:r w:rsidRPr="00CF7E12">
        <w:rPr>
          <w:bCs/>
          <w:color w:val="000000" w:themeColor="text1"/>
        </w:rPr>
        <w:t xml:space="preserve"> </w:t>
      </w:r>
      <w:r w:rsidR="00CC46E0" w:rsidRPr="00CF7E12">
        <w:rPr>
          <w:bCs/>
          <w:color w:val="000000" w:themeColor="text1"/>
        </w:rPr>
        <w:t xml:space="preserve"> </w:t>
      </w:r>
      <w:r w:rsidRPr="00CF7E12">
        <w:rPr>
          <w:bCs/>
          <w:color w:val="000000" w:themeColor="text1"/>
        </w:rPr>
        <w:t xml:space="preserve">This means (i) Dr </w:t>
      </w:r>
      <w:r w:rsidR="00333164">
        <w:rPr>
          <w:bCs/>
          <w:color w:val="000000" w:themeColor="text1"/>
        </w:rPr>
        <w:t>‍</w:t>
      </w:r>
      <w:r w:rsidRPr="00CF7E12">
        <w:rPr>
          <w:bCs/>
          <w:color w:val="000000" w:themeColor="text1"/>
        </w:rPr>
        <w:t>Fong might not have precisely follow</w:t>
      </w:r>
      <w:r w:rsidR="00B97753" w:rsidRPr="00CF7E12">
        <w:rPr>
          <w:bCs/>
          <w:color w:val="000000" w:themeColor="text1"/>
        </w:rPr>
        <w:t>ed</w:t>
      </w:r>
      <w:r w:rsidRPr="00CF7E12">
        <w:rPr>
          <w:bCs/>
          <w:color w:val="000000" w:themeColor="text1"/>
        </w:rPr>
        <w:t xml:space="preserve"> the same list of questions when he performed the test in 2004,</w:t>
      </w:r>
      <w:r w:rsidRPr="00CF7E12">
        <w:rPr>
          <w:bCs/>
          <w:color w:val="000000" w:themeColor="text1"/>
          <w:vertAlign w:val="superscript"/>
        </w:rPr>
        <w:footnoteReference w:id="166"/>
      </w:r>
      <w:r w:rsidRPr="00CF7E12">
        <w:rPr>
          <w:bCs/>
          <w:color w:val="000000" w:themeColor="text1"/>
        </w:rPr>
        <w:t xml:space="preserve"> and (ii) it is not surprising that there are some variations as compared to the questions in the pro forma questionnaire which came later.</w:t>
      </w:r>
    </w:p>
    <w:p w14:paraId="02A8113C" w14:textId="507187E7" w:rsidR="00A70301" w:rsidRPr="00CF7E12" w:rsidRDefault="00A40251" w:rsidP="00A70301">
      <w:pPr>
        <w:pStyle w:val="Final"/>
        <w:numPr>
          <w:ilvl w:val="1"/>
          <w:numId w:val="3"/>
        </w:numPr>
        <w:spacing w:before="120" w:after="120"/>
        <w:ind w:hanging="720"/>
        <w:rPr>
          <w:bCs/>
          <w:color w:val="000000" w:themeColor="text1"/>
        </w:rPr>
      </w:pPr>
      <w:r w:rsidRPr="00CF7E12">
        <w:rPr>
          <w:bCs/>
          <w:color w:val="000000" w:themeColor="text1"/>
        </w:rPr>
        <w:t>Dr Fong says</w:t>
      </w:r>
      <w:r w:rsidR="00A70301" w:rsidRPr="00CF7E12">
        <w:rPr>
          <w:bCs/>
          <w:color w:val="000000" w:themeColor="text1"/>
        </w:rPr>
        <w:t xml:space="preserve"> “</w:t>
      </w:r>
      <w:r w:rsidR="00A70301" w:rsidRPr="00CF7E12">
        <w:rPr>
          <w:bCs/>
          <w:iCs/>
          <w:color w:val="000000" w:themeColor="text1"/>
        </w:rPr>
        <w:t>normally [he] would ask all the questions in the questionnaire, but [he] could have modified it based on the patient’s response</w:t>
      </w:r>
      <w:r w:rsidR="00A70301" w:rsidRPr="00CF7E12">
        <w:rPr>
          <w:bCs/>
          <w:color w:val="000000" w:themeColor="text1"/>
        </w:rPr>
        <w:t xml:space="preserve">”. </w:t>
      </w:r>
      <w:r w:rsidR="004D7BA4" w:rsidRPr="00CF7E12">
        <w:rPr>
          <w:bCs/>
          <w:color w:val="000000" w:themeColor="text1"/>
        </w:rPr>
        <w:t xml:space="preserve"> </w:t>
      </w:r>
      <w:r w:rsidR="009629BC" w:rsidRPr="00CF7E12">
        <w:rPr>
          <w:bCs/>
          <w:color w:val="000000" w:themeColor="text1"/>
        </w:rPr>
        <w:t>Sometimes h</w:t>
      </w:r>
      <w:r w:rsidR="00A70301" w:rsidRPr="00CF7E12">
        <w:rPr>
          <w:bCs/>
          <w:color w:val="000000" w:themeColor="text1"/>
        </w:rPr>
        <w:t xml:space="preserve">e would move onto another question if the patient could not concentrate or could not answer the question at all. </w:t>
      </w:r>
      <w:r w:rsidR="004D7BA4" w:rsidRPr="00CF7E12">
        <w:rPr>
          <w:bCs/>
          <w:color w:val="000000" w:themeColor="text1"/>
        </w:rPr>
        <w:t xml:space="preserve"> </w:t>
      </w:r>
      <w:r w:rsidR="00A70301" w:rsidRPr="00CF7E12">
        <w:rPr>
          <w:bCs/>
          <w:color w:val="000000" w:themeColor="text1"/>
        </w:rPr>
        <w:t xml:space="preserve">He would sometimes also ask questions that were outside the MMSE, in order to motivate the patient to continue with the rest of the testing. </w:t>
      </w:r>
    </w:p>
    <w:p w14:paraId="04A9D0DD" w14:textId="1A71128B" w:rsidR="00A70301" w:rsidRPr="00CF7E12" w:rsidRDefault="00A40251" w:rsidP="00A70301">
      <w:pPr>
        <w:pStyle w:val="Final"/>
        <w:numPr>
          <w:ilvl w:val="1"/>
          <w:numId w:val="3"/>
        </w:numPr>
        <w:spacing w:before="120" w:after="120"/>
        <w:ind w:hanging="720"/>
        <w:rPr>
          <w:bCs/>
          <w:color w:val="000000" w:themeColor="text1"/>
        </w:rPr>
      </w:pPr>
      <w:r w:rsidRPr="00CF7E12">
        <w:rPr>
          <w:bCs/>
          <w:color w:val="000000" w:themeColor="text1"/>
        </w:rPr>
        <w:t>Dr Fong agrees</w:t>
      </w:r>
      <w:r w:rsidR="00A70301" w:rsidRPr="00CF7E12">
        <w:rPr>
          <w:bCs/>
          <w:color w:val="000000" w:themeColor="text1"/>
        </w:rPr>
        <w:t xml:space="preserve"> that “</w:t>
      </w:r>
      <w:r w:rsidR="00A70301" w:rsidRPr="00CF7E12">
        <w:rPr>
          <w:bCs/>
          <w:iCs/>
          <w:color w:val="000000" w:themeColor="text1"/>
        </w:rPr>
        <w:t>in order to get a score out of 30, [he] would always have asked all the questions or something very similar to those questions</w:t>
      </w:r>
      <w:r w:rsidR="00A70301" w:rsidRPr="00CF7E12">
        <w:rPr>
          <w:bCs/>
          <w:color w:val="000000" w:themeColor="text1"/>
        </w:rPr>
        <w:t xml:space="preserve">”. </w:t>
      </w:r>
      <w:r w:rsidR="004D7BA4" w:rsidRPr="00CF7E12">
        <w:rPr>
          <w:bCs/>
          <w:color w:val="000000" w:themeColor="text1"/>
        </w:rPr>
        <w:t xml:space="preserve"> </w:t>
      </w:r>
      <w:r w:rsidR="00E85BE7" w:rsidRPr="00CF7E12">
        <w:rPr>
          <w:bCs/>
          <w:color w:val="000000" w:themeColor="text1"/>
        </w:rPr>
        <w:t xml:space="preserve">He </w:t>
      </w:r>
      <w:r w:rsidRPr="00CF7E12">
        <w:rPr>
          <w:bCs/>
          <w:color w:val="000000" w:themeColor="text1"/>
        </w:rPr>
        <w:t>explains</w:t>
      </w:r>
      <w:r w:rsidR="00E85BE7" w:rsidRPr="00CF7E12">
        <w:rPr>
          <w:bCs/>
          <w:color w:val="000000" w:themeColor="text1"/>
        </w:rPr>
        <w:t xml:space="preserve"> that </w:t>
      </w:r>
      <w:r w:rsidR="00A70301" w:rsidRPr="00CF7E12">
        <w:rPr>
          <w:bCs/>
          <w:color w:val="000000" w:themeColor="text1"/>
        </w:rPr>
        <w:t>the questions would sometimes be varied according to the patient’s response.</w:t>
      </w:r>
    </w:p>
    <w:p w14:paraId="01BE6C42" w14:textId="12CE4613" w:rsidR="00A70301" w:rsidRPr="00CF7E12" w:rsidRDefault="00A70301" w:rsidP="00A70301">
      <w:pPr>
        <w:pStyle w:val="Final"/>
        <w:numPr>
          <w:ilvl w:val="1"/>
          <w:numId w:val="3"/>
        </w:numPr>
        <w:spacing w:before="120" w:after="120"/>
        <w:ind w:hanging="720"/>
        <w:rPr>
          <w:bCs/>
          <w:color w:val="000000" w:themeColor="text1"/>
        </w:rPr>
      </w:pPr>
      <w:r w:rsidRPr="00CF7E12">
        <w:rPr>
          <w:bCs/>
          <w:color w:val="000000" w:themeColor="text1"/>
        </w:rPr>
        <w:t xml:space="preserve">Although Dr Fong </w:t>
      </w:r>
      <w:r w:rsidR="00A40251" w:rsidRPr="00CF7E12">
        <w:rPr>
          <w:bCs/>
          <w:color w:val="000000" w:themeColor="text1"/>
        </w:rPr>
        <w:t>says</w:t>
      </w:r>
      <w:r w:rsidR="00E85BE7" w:rsidRPr="00CF7E12">
        <w:rPr>
          <w:bCs/>
          <w:color w:val="000000" w:themeColor="text1"/>
        </w:rPr>
        <w:t xml:space="preserve"> </w:t>
      </w:r>
      <w:r w:rsidRPr="00CF7E12">
        <w:rPr>
          <w:bCs/>
          <w:color w:val="000000" w:themeColor="text1"/>
        </w:rPr>
        <w:t>that he “might have skipped some of the questions”</w:t>
      </w:r>
      <w:r w:rsidR="00E85BE7" w:rsidRPr="00CF7E12">
        <w:rPr>
          <w:bCs/>
          <w:color w:val="000000" w:themeColor="text1"/>
        </w:rPr>
        <w:t xml:space="preserve"> when “the patient is not having attention to the questions or has lost attention”,</w:t>
      </w:r>
      <w:r w:rsidRPr="00CF7E12">
        <w:rPr>
          <w:bCs/>
          <w:color w:val="000000" w:themeColor="text1"/>
        </w:rPr>
        <w:t xml:space="preserve"> </w:t>
      </w:r>
      <w:r w:rsidR="00E85BE7" w:rsidRPr="00CF7E12">
        <w:rPr>
          <w:bCs/>
          <w:color w:val="000000" w:themeColor="text1"/>
        </w:rPr>
        <w:t xml:space="preserve">he </w:t>
      </w:r>
      <w:r w:rsidR="00A40251" w:rsidRPr="00CF7E12">
        <w:rPr>
          <w:bCs/>
          <w:color w:val="000000" w:themeColor="text1"/>
        </w:rPr>
        <w:t>then agrees</w:t>
      </w:r>
      <w:r w:rsidRPr="00CF7E12">
        <w:rPr>
          <w:bCs/>
          <w:color w:val="000000" w:themeColor="text1"/>
        </w:rPr>
        <w:t xml:space="preserve"> that normally, he “</w:t>
      </w:r>
      <w:r w:rsidRPr="00CF7E12">
        <w:rPr>
          <w:bCs/>
          <w:iCs/>
          <w:color w:val="000000" w:themeColor="text1"/>
        </w:rPr>
        <w:t>wouldn’t have scored [the patient] out of 30 unless [he] had counted when [the patient] answered and what he didn’t</w:t>
      </w:r>
      <w:r w:rsidRPr="00CF7E12">
        <w:rPr>
          <w:bCs/>
          <w:color w:val="000000" w:themeColor="text1"/>
        </w:rPr>
        <w:t xml:space="preserve">”. </w:t>
      </w:r>
      <w:r w:rsidR="004D7BA4" w:rsidRPr="00CF7E12">
        <w:rPr>
          <w:bCs/>
          <w:color w:val="000000" w:themeColor="text1"/>
        </w:rPr>
        <w:t xml:space="preserve"> </w:t>
      </w:r>
      <w:r w:rsidRPr="00CF7E12">
        <w:rPr>
          <w:bCs/>
          <w:color w:val="000000" w:themeColor="text1"/>
        </w:rPr>
        <w:t>When it was suggested to him that he “</w:t>
      </w:r>
      <w:r w:rsidRPr="00CF7E12">
        <w:rPr>
          <w:bCs/>
          <w:iCs/>
          <w:color w:val="000000" w:themeColor="text1"/>
        </w:rPr>
        <w:t>wouldn’t have scored [the patient] in the way [he] did unless [he] had actually been through all the questions with [the patient]</w:t>
      </w:r>
      <w:r w:rsidRPr="00CF7E12">
        <w:rPr>
          <w:bCs/>
          <w:color w:val="000000" w:themeColor="text1"/>
        </w:rPr>
        <w:t>”, Dr Fong said “</w:t>
      </w:r>
      <w:r w:rsidRPr="00CF7E12">
        <w:rPr>
          <w:bCs/>
          <w:iCs/>
          <w:color w:val="000000" w:themeColor="text1"/>
        </w:rPr>
        <w:t>[y]es, that makes sense</w:t>
      </w:r>
      <w:r w:rsidRPr="00CF7E12">
        <w:rPr>
          <w:bCs/>
          <w:color w:val="000000" w:themeColor="text1"/>
        </w:rPr>
        <w:t xml:space="preserve">”, and that he tried his best to administer the full test to </w:t>
      </w:r>
      <w:r w:rsidR="00F56C3E" w:rsidRPr="00CF7E12">
        <w:rPr>
          <w:bCs/>
          <w:color w:val="000000" w:themeColor="text1"/>
        </w:rPr>
        <w:t>Mr Lim</w:t>
      </w:r>
      <w:r w:rsidRPr="00CF7E12">
        <w:rPr>
          <w:bCs/>
          <w:color w:val="000000" w:themeColor="text1"/>
        </w:rPr>
        <w:t>.</w:t>
      </w:r>
      <w:r w:rsidR="00A40251" w:rsidRPr="00CF7E12">
        <w:rPr>
          <w:bCs/>
          <w:color w:val="000000" w:themeColor="text1"/>
        </w:rPr>
        <w:t xml:space="preserve">  He also clarifies</w:t>
      </w:r>
      <w:r w:rsidRPr="00CF7E12">
        <w:rPr>
          <w:bCs/>
          <w:color w:val="000000" w:themeColor="text1"/>
        </w:rPr>
        <w:t xml:space="preserve"> that “if the patient is not responding or not giving</w:t>
      </w:r>
      <w:r w:rsidR="008656BE" w:rsidRPr="00CF7E12">
        <w:rPr>
          <w:bCs/>
          <w:color w:val="000000" w:themeColor="text1"/>
        </w:rPr>
        <w:t>…</w:t>
      </w:r>
      <w:r w:rsidRPr="00CF7E12">
        <w:rPr>
          <w:bCs/>
          <w:color w:val="000000" w:themeColor="text1"/>
        </w:rPr>
        <w:t>the answer</w:t>
      </w:r>
      <w:r w:rsidR="00C608B0" w:rsidRPr="00CF7E12">
        <w:rPr>
          <w:bCs/>
          <w:color w:val="000000" w:themeColor="text1"/>
        </w:rPr>
        <w:t>s</w:t>
      </w:r>
      <w:r w:rsidRPr="00CF7E12">
        <w:rPr>
          <w:bCs/>
          <w:color w:val="000000" w:themeColor="text1"/>
        </w:rPr>
        <w:t>”</w:t>
      </w:r>
      <w:r w:rsidR="009629BC" w:rsidRPr="00CF7E12">
        <w:rPr>
          <w:bCs/>
          <w:color w:val="000000" w:themeColor="text1"/>
        </w:rPr>
        <w:t>,</w:t>
      </w:r>
      <w:r w:rsidRPr="00CF7E12">
        <w:rPr>
          <w:bCs/>
          <w:color w:val="000000" w:themeColor="text1"/>
        </w:rPr>
        <w:t xml:space="preserve"> </w:t>
      </w:r>
      <w:r w:rsidR="00F56C3E" w:rsidRPr="00CF7E12">
        <w:rPr>
          <w:bCs/>
          <w:color w:val="000000" w:themeColor="text1"/>
        </w:rPr>
        <w:t>impl</w:t>
      </w:r>
      <w:r w:rsidR="00CC46E0" w:rsidRPr="00CF7E12">
        <w:rPr>
          <w:bCs/>
          <w:color w:val="000000" w:themeColor="text1"/>
        </w:rPr>
        <w:t>ying</w:t>
      </w:r>
      <w:r w:rsidR="00F56C3E" w:rsidRPr="00CF7E12">
        <w:rPr>
          <w:bCs/>
          <w:color w:val="000000" w:themeColor="text1"/>
        </w:rPr>
        <w:t xml:space="preserve"> that</w:t>
      </w:r>
      <w:r w:rsidRPr="00CF7E12">
        <w:rPr>
          <w:bCs/>
          <w:color w:val="000000" w:themeColor="text1"/>
        </w:rPr>
        <w:t xml:space="preserve"> he had </w:t>
      </w:r>
      <w:r w:rsidR="00AE112A" w:rsidRPr="00CF7E12">
        <w:rPr>
          <w:bCs/>
          <w:color w:val="000000" w:themeColor="text1"/>
        </w:rPr>
        <w:t xml:space="preserve">already </w:t>
      </w:r>
      <w:r w:rsidRPr="00CF7E12">
        <w:rPr>
          <w:bCs/>
          <w:color w:val="000000" w:themeColor="text1"/>
        </w:rPr>
        <w:t xml:space="preserve">asked the question, then </w:t>
      </w:r>
      <w:r w:rsidR="00E85BE7" w:rsidRPr="00CF7E12">
        <w:rPr>
          <w:bCs/>
          <w:color w:val="000000" w:themeColor="text1"/>
        </w:rPr>
        <w:t xml:space="preserve">he </w:t>
      </w:r>
      <w:r w:rsidRPr="00CF7E12">
        <w:rPr>
          <w:bCs/>
          <w:color w:val="000000" w:themeColor="text1"/>
        </w:rPr>
        <w:t>would “quickly jump to the other questions and not to insist on</w:t>
      </w:r>
      <w:r w:rsidR="00B0099E" w:rsidRPr="00CF7E12">
        <w:rPr>
          <w:bCs/>
          <w:color w:val="000000" w:themeColor="text1"/>
        </w:rPr>
        <w:t>…</w:t>
      </w:r>
      <w:r w:rsidRPr="00CF7E12">
        <w:rPr>
          <w:bCs/>
          <w:color w:val="000000" w:themeColor="text1"/>
        </w:rPr>
        <w:t xml:space="preserve">the same question”. </w:t>
      </w:r>
    </w:p>
    <w:p w14:paraId="014BCC67" w14:textId="47A38E80" w:rsidR="00A70301" w:rsidRPr="00CF7E12" w:rsidRDefault="009629BC" w:rsidP="00A70301">
      <w:pPr>
        <w:pStyle w:val="Final"/>
        <w:numPr>
          <w:ilvl w:val="1"/>
          <w:numId w:val="3"/>
        </w:numPr>
        <w:spacing w:before="120" w:after="120"/>
        <w:ind w:hanging="720"/>
        <w:rPr>
          <w:bCs/>
          <w:color w:val="000000" w:themeColor="text1"/>
        </w:rPr>
      </w:pPr>
      <w:r w:rsidRPr="00CF7E12">
        <w:rPr>
          <w:bCs/>
          <w:color w:val="000000" w:themeColor="text1"/>
        </w:rPr>
        <w:t>W</w:t>
      </w:r>
      <w:r w:rsidR="00922B2F" w:rsidRPr="00CF7E12">
        <w:rPr>
          <w:bCs/>
          <w:color w:val="000000" w:themeColor="text1"/>
        </w:rPr>
        <w:t xml:space="preserve">hen the </w:t>
      </w:r>
      <w:r w:rsidR="00620297" w:rsidRPr="00CF7E12">
        <w:rPr>
          <w:bCs/>
          <w:color w:val="000000" w:themeColor="text1"/>
        </w:rPr>
        <w:t>C</w:t>
      </w:r>
      <w:r w:rsidR="00A70301" w:rsidRPr="00CF7E12">
        <w:rPr>
          <w:bCs/>
          <w:color w:val="000000" w:themeColor="text1"/>
        </w:rPr>
        <w:t>ourt asked Dr Fong to clarify whether he had skipped certain questions, Dr Fong explained that some of the questions may have been asked by him “</w:t>
      </w:r>
      <w:r w:rsidR="00A70301" w:rsidRPr="00CF7E12">
        <w:rPr>
          <w:bCs/>
          <w:iCs/>
          <w:color w:val="000000" w:themeColor="text1"/>
        </w:rPr>
        <w:t>in a different way, to assess the same content</w:t>
      </w:r>
      <w:r w:rsidR="00A70301" w:rsidRPr="00CF7E12">
        <w:rPr>
          <w:bCs/>
          <w:color w:val="000000" w:themeColor="text1"/>
        </w:rPr>
        <w:t>”</w:t>
      </w:r>
      <w:r w:rsidRPr="00CF7E12">
        <w:rPr>
          <w:bCs/>
          <w:color w:val="000000" w:themeColor="text1"/>
        </w:rPr>
        <w:t>,</w:t>
      </w:r>
      <w:r w:rsidR="00A70301" w:rsidRPr="00CF7E12">
        <w:rPr>
          <w:bCs/>
          <w:color w:val="000000" w:themeColor="text1"/>
        </w:rPr>
        <w:t xml:space="preserve"> by which he meant asking </w:t>
      </w:r>
      <w:r w:rsidR="00F56C3E" w:rsidRPr="00CF7E12">
        <w:rPr>
          <w:bCs/>
          <w:color w:val="000000" w:themeColor="text1"/>
        </w:rPr>
        <w:t xml:space="preserve">Mr Lim </w:t>
      </w:r>
      <w:r w:rsidR="00A70301" w:rsidRPr="00CF7E12">
        <w:rPr>
          <w:bCs/>
          <w:color w:val="000000" w:themeColor="text1"/>
        </w:rPr>
        <w:t>to repeat</w:t>
      </w:r>
      <w:r w:rsidR="00AE112A" w:rsidRPr="00CF7E12">
        <w:rPr>
          <w:bCs/>
          <w:color w:val="000000" w:themeColor="text1"/>
        </w:rPr>
        <w:t>, for example,</w:t>
      </w:r>
      <w:r w:rsidR="00A70301" w:rsidRPr="00CF7E12">
        <w:rPr>
          <w:bCs/>
          <w:color w:val="000000" w:themeColor="text1"/>
        </w:rPr>
        <w:t xml:space="preserve"> a different sentence to the one on the score sheet</w:t>
      </w:r>
      <w:r w:rsidRPr="00CF7E12">
        <w:rPr>
          <w:bCs/>
          <w:color w:val="000000" w:themeColor="text1"/>
        </w:rPr>
        <w:t>.</w:t>
      </w:r>
      <w:r w:rsidR="00A70301" w:rsidRPr="00CF7E12">
        <w:rPr>
          <w:bCs/>
          <w:color w:val="000000" w:themeColor="text1"/>
        </w:rPr>
        <w:t xml:space="preserve"> </w:t>
      </w:r>
      <w:r w:rsidR="005861D9" w:rsidRPr="00CF7E12">
        <w:rPr>
          <w:bCs/>
          <w:color w:val="000000" w:themeColor="text1"/>
        </w:rPr>
        <w:t xml:space="preserve"> </w:t>
      </w:r>
      <w:r w:rsidR="00A70301" w:rsidRPr="00CF7E12">
        <w:rPr>
          <w:bCs/>
          <w:color w:val="000000" w:themeColor="text1"/>
        </w:rPr>
        <w:t>Dr Fong confirmed as follows:</w:t>
      </w:r>
    </w:p>
    <w:p w14:paraId="53ED4AFD" w14:textId="77777777" w:rsidR="00A70301" w:rsidRPr="00CF7E12" w:rsidRDefault="00A70301" w:rsidP="00505225">
      <w:pPr>
        <w:pStyle w:val="Final"/>
        <w:numPr>
          <w:ilvl w:val="0"/>
          <w:numId w:val="0"/>
        </w:numPr>
        <w:tabs>
          <w:tab w:val="clear" w:pos="1440"/>
          <w:tab w:val="center" w:pos="2160"/>
        </w:tabs>
        <w:spacing w:before="120" w:after="120"/>
        <w:ind w:left="1440"/>
        <w:rPr>
          <w:bCs/>
          <w:i/>
          <w:iCs/>
          <w:color w:val="000000" w:themeColor="text1"/>
          <w:lang w:val="en-US"/>
        </w:rPr>
      </w:pPr>
      <w:r w:rsidRPr="00CF7E12">
        <w:rPr>
          <w:bCs/>
          <w:i/>
          <w:iCs/>
          <w:color w:val="000000" w:themeColor="text1"/>
        </w:rPr>
        <w:t>COURT: I see</w:t>
      </w:r>
      <w:r w:rsidR="004D7BA4" w:rsidRPr="00CF7E12">
        <w:rPr>
          <w:bCs/>
          <w:i/>
          <w:iCs/>
          <w:color w:val="000000" w:themeColor="text1"/>
        </w:rPr>
        <w:t xml:space="preserve">. </w:t>
      </w:r>
      <w:r w:rsidRPr="00CF7E12">
        <w:rPr>
          <w:bCs/>
          <w:i/>
          <w:iCs/>
          <w:color w:val="000000" w:themeColor="text1"/>
        </w:rPr>
        <w:t xml:space="preserve"> </w:t>
      </w:r>
      <w:r w:rsidRPr="00CF7E12">
        <w:rPr>
          <w:bCs/>
          <w:i/>
          <w:iCs/>
          <w:color w:val="000000" w:themeColor="text1"/>
          <w:lang w:val="en-US"/>
        </w:rPr>
        <w:t>So in your recollection, you have asked -- even taking into account a possibility you might not have asked all the questions on the list, as far as you can recollect, you have asked all the alternative questions which would have given a potential score of 30, is that the gist of your evidence?</w:t>
      </w:r>
    </w:p>
    <w:p w14:paraId="51629EFD" w14:textId="77777777" w:rsidR="00A70301" w:rsidRPr="00CF7E12" w:rsidRDefault="00A70301" w:rsidP="00505225">
      <w:pPr>
        <w:pStyle w:val="Final"/>
        <w:numPr>
          <w:ilvl w:val="0"/>
          <w:numId w:val="0"/>
        </w:numPr>
        <w:spacing w:before="120" w:after="120"/>
        <w:ind w:left="1440"/>
        <w:rPr>
          <w:bCs/>
          <w:color w:val="000000" w:themeColor="text1"/>
          <w:lang w:val="en-US"/>
        </w:rPr>
      </w:pPr>
      <w:r w:rsidRPr="00CF7E12">
        <w:rPr>
          <w:bCs/>
          <w:i/>
          <w:iCs/>
          <w:color w:val="000000" w:themeColor="text1"/>
          <w:lang w:val="en-US"/>
        </w:rPr>
        <w:t>A: Yes</w:t>
      </w:r>
      <w:r w:rsidR="0054424E" w:rsidRPr="00CF7E12">
        <w:rPr>
          <w:bCs/>
          <w:i/>
          <w:iCs/>
          <w:color w:val="000000" w:themeColor="text1"/>
          <w:lang w:val="en-US"/>
        </w:rPr>
        <w:t xml:space="preserve">. </w:t>
      </w:r>
      <w:r w:rsidRPr="00CF7E12">
        <w:rPr>
          <w:bCs/>
          <w:i/>
          <w:iCs/>
          <w:color w:val="000000" w:themeColor="text1"/>
          <w:lang w:val="en-US"/>
        </w:rPr>
        <w:t xml:space="preserve"> I think that’s right</w:t>
      </w:r>
      <w:r w:rsidRPr="00CF7E12">
        <w:rPr>
          <w:bCs/>
          <w:iCs/>
          <w:color w:val="000000" w:themeColor="text1"/>
          <w:lang w:val="en-US"/>
        </w:rPr>
        <w:t>.</w:t>
      </w:r>
    </w:p>
    <w:p w14:paraId="4F7A3E94" w14:textId="165CC98A" w:rsidR="00A70301" w:rsidRPr="00CF7E12" w:rsidRDefault="00A70301" w:rsidP="00505225">
      <w:pPr>
        <w:pStyle w:val="Final"/>
        <w:numPr>
          <w:ilvl w:val="1"/>
          <w:numId w:val="3"/>
        </w:numPr>
        <w:tabs>
          <w:tab w:val="clear" w:pos="0"/>
          <w:tab w:val="left" w:pos="1440"/>
        </w:tabs>
        <w:spacing w:before="120" w:after="120"/>
        <w:ind w:hanging="720"/>
        <w:rPr>
          <w:bCs/>
          <w:color w:val="000000" w:themeColor="text1"/>
        </w:rPr>
      </w:pPr>
      <w:r w:rsidRPr="00CF7E12">
        <w:rPr>
          <w:bCs/>
          <w:color w:val="000000" w:themeColor="text1"/>
        </w:rPr>
        <w:t>In any event, there are variations even among the so-c</w:t>
      </w:r>
      <w:r w:rsidR="004E0AA8">
        <w:rPr>
          <w:bCs/>
          <w:color w:val="000000" w:themeColor="text1"/>
        </w:rPr>
        <w:t>alled “</w:t>
      </w:r>
      <w:r w:rsidRPr="00CF7E12">
        <w:rPr>
          <w:bCs/>
          <w:color w:val="000000" w:themeColor="text1"/>
        </w:rPr>
        <w:t>questions</w:t>
      </w:r>
      <w:r w:rsidR="004E0AA8">
        <w:rPr>
          <w:bCs/>
          <w:color w:val="000000" w:themeColor="text1"/>
        </w:rPr>
        <w:t>”</w:t>
      </w:r>
      <w:r w:rsidRPr="00CF7E12">
        <w:rPr>
          <w:bCs/>
          <w:color w:val="000000" w:themeColor="text1"/>
        </w:rPr>
        <w:t xml:space="preserve"> of the MMSE</w:t>
      </w:r>
      <w:r w:rsidR="0054424E" w:rsidRPr="00CF7E12">
        <w:rPr>
          <w:bCs/>
          <w:color w:val="000000" w:themeColor="text1"/>
        </w:rPr>
        <w:t xml:space="preserve">. </w:t>
      </w:r>
      <w:r w:rsidRPr="00CF7E12">
        <w:rPr>
          <w:bCs/>
          <w:color w:val="000000" w:themeColor="text1"/>
        </w:rPr>
        <w:t xml:space="preserve"> </w:t>
      </w:r>
      <w:r w:rsidR="00BD63C4" w:rsidRPr="00CF7E12">
        <w:rPr>
          <w:bCs/>
          <w:color w:val="000000" w:themeColor="text1"/>
        </w:rPr>
        <w:t xml:space="preserve">For </w:t>
      </w:r>
      <w:r w:rsidRPr="00CF7E12">
        <w:rPr>
          <w:bCs/>
          <w:color w:val="000000" w:themeColor="text1"/>
        </w:rPr>
        <w:t>example, in Dr Fong’s questionnaire, Q1 does not include “season”,</w:t>
      </w:r>
      <w:r w:rsidRPr="00CF7E12">
        <w:rPr>
          <w:bCs/>
          <w:color w:val="000000" w:themeColor="text1"/>
          <w:vertAlign w:val="superscript"/>
        </w:rPr>
        <w:footnoteReference w:id="167"/>
      </w:r>
      <w:r w:rsidRPr="00CF7E12">
        <w:rPr>
          <w:bCs/>
          <w:color w:val="000000" w:themeColor="text1"/>
        </w:rPr>
        <w:t xml:space="preserve"> whereas in the sample MMSE exhibited to Prof Burns’ report, it does include “season”</w:t>
      </w:r>
      <w:r w:rsidR="008D6A0F" w:rsidRPr="00CF7E12">
        <w:rPr>
          <w:bCs/>
          <w:color w:val="000000" w:themeColor="text1"/>
        </w:rPr>
        <w:t>.</w:t>
      </w:r>
      <w:r w:rsidRPr="00CF7E12">
        <w:rPr>
          <w:bCs/>
          <w:color w:val="000000" w:themeColor="text1"/>
          <w:vertAlign w:val="superscript"/>
        </w:rPr>
        <w:footnoteReference w:id="168"/>
      </w:r>
      <w:r w:rsidRPr="00CF7E12">
        <w:rPr>
          <w:bCs/>
          <w:color w:val="000000" w:themeColor="text1"/>
        </w:rPr>
        <w:t xml:space="preserve"> </w:t>
      </w:r>
      <w:r w:rsidR="008D6A0F" w:rsidRPr="00CF7E12">
        <w:rPr>
          <w:bCs/>
          <w:color w:val="000000" w:themeColor="text1"/>
        </w:rPr>
        <w:t xml:space="preserve"> A</w:t>
      </w:r>
      <w:r w:rsidRPr="00CF7E12">
        <w:rPr>
          <w:bCs/>
          <w:color w:val="000000" w:themeColor="text1"/>
        </w:rPr>
        <w:t xml:space="preserve">nd </w:t>
      </w:r>
      <w:r w:rsidR="00BD63C4" w:rsidRPr="00CF7E12">
        <w:rPr>
          <w:bCs/>
          <w:color w:val="000000" w:themeColor="text1"/>
        </w:rPr>
        <w:t xml:space="preserve">in this case </w:t>
      </w:r>
      <w:r w:rsidR="00F56C3E" w:rsidRPr="00CF7E12">
        <w:rPr>
          <w:bCs/>
          <w:color w:val="000000" w:themeColor="text1"/>
        </w:rPr>
        <w:t xml:space="preserve">Mr Lim </w:t>
      </w:r>
      <w:r w:rsidRPr="00CF7E12">
        <w:rPr>
          <w:bCs/>
          <w:color w:val="000000" w:themeColor="text1"/>
        </w:rPr>
        <w:t xml:space="preserve">was </w:t>
      </w:r>
      <w:r w:rsidR="00BD63C4" w:rsidRPr="00CF7E12">
        <w:rPr>
          <w:bCs/>
          <w:color w:val="000000" w:themeColor="text1"/>
        </w:rPr>
        <w:t xml:space="preserve">in fact </w:t>
      </w:r>
      <w:r w:rsidRPr="00CF7E12">
        <w:rPr>
          <w:bCs/>
          <w:color w:val="000000" w:themeColor="text1"/>
        </w:rPr>
        <w:t>aske</w:t>
      </w:r>
      <w:r w:rsidR="008D6A0F" w:rsidRPr="00CF7E12">
        <w:rPr>
          <w:bCs/>
          <w:color w:val="000000" w:themeColor="text1"/>
        </w:rPr>
        <w:t>d by Dr Fong to name the season</w:t>
      </w:r>
      <w:r w:rsidRPr="00CF7E12">
        <w:rPr>
          <w:bCs/>
          <w:color w:val="000000" w:themeColor="text1"/>
        </w:rPr>
        <w:t xml:space="preserve">. </w:t>
      </w:r>
    </w:p>
    <w:p w14:paraId="1FBF9879" w14:textId="1286CC5A" w:rsidR="00231883" w:rsidRPr="00CF7E12" w:rsidRDefault="00BD63C4" w:rsidP="008B51C6">
      <w:pPr>
        <w:pStyle w:val="Final"/>
        <w:spacing w:before="480" w:after="120"/>
        <w:ind w:left="0" w:firstLine="0"/>
        <w:rPr>
          <w:bCs/>
          <w:color w:val="000000" w:themeColor="text1"/>
        </w:rPr>
      </w:pPr>
      <w:r w:rsidRPr="00CF7E12">
        <w:rPr>
          <w:bCs/>
          <w:color w:val="000000" w:themeColor="text1"/>
        </w:rPr>
        <w:t xml:space="preserve">Taking </w:t>
      </w:r>
      <w:r w:rsidR="00505225" w:rsidRPr="00CF7E12">
        <w:rPr>
          <w:bCs/>
          <w:color w:val="000000" w:themeColor="text1"/>
        </w:rPr>
        <w:t xml:space="preserve">Dr Fong’s evidence as a whole, </w:t>
      </w:r>
      <w:r w:rsidR="008D6A0F" w:rsidRPr="00CF7E12">
        <w:rPr>
          <w:bCs/>
          <w:color w:val="000000" w:themeColor="text1"/>
        </w:rPr>
        <w:t xml:space="preserve">I accept </w:t>
      </w:r>
      <w:r w:rsidR="00505225" w:rsidRPr="00CF7E12">
        <w:rPr>
          <w:bCs/>
          <w:color w:val="000000" w:themeColor="text1"/>
        </w:rPr>
        <w:t xml:space="preserve">that he did ask all the questions or </w:t>
      </w:r>
      <w:r w:rsidR="00AE112A" w:rsidRPr="00CF7E12">
        <w:rPr>
          <w:bCs/>
          <w:color w:val="000000" w:themeColor="text1"/>
        </w:rPr>
        <w:t xml:space="preserve">in his professional judgment </w:t>
      </w:r>
      <w:r w:rsidR="00505225" w:rsidRPr="00CF7E12">
        <w:rPr>
          <w:bCs/>
          <w:color w:val="000000" w:themeColor="text1"/>
        </w:rPr>
        <w:t>alternatives of the questions</w:t>
      </w:r>
      <w:r w:rsidRPr="00CF7E12">
        <w:rPr>
          <w:bCs/>
          <w:color w:val="000000" w:themeColor="text1"/>
        </w:rPr>
        <w:t xml:space="preserve">, which is </w:t>
      </w:r>
      <w:r w:rsidR="00505225" w:rsidRPr="00CF7E12">
        <w:rPr>
          <w:bCs/>
          <w:color w:val="000000" w:themeColor="text1"/>
        </w:rPr>
        <w:t xml:space="preserve">what </w:t>
      </w:r>
      <w:r w:rsidRPr="00CF7E12">
        <w:rPr>
          <w:bCs/>
          <w:color w:val="000000" w:themeColor="text1"/>
        </w:rPr>
        <w:t xml:space="preserve">he </w:t>
      </w:r>
      <w:r w:rsidR="00F56C3E" w:rsidRPr="00CF7E12">
        <w:rPr>
          <w:bCs/>
          <w:color w:val="000000" w:themeColor="text1"/>
          <w:lang w:val="en-US"/>
        </w:rPr>
        <w:t xml:space="preserve">in the end </w:t>
      </w:r>
      <w:r w:rsidR="00F536A5" w:rsidRPr="00CF7E12">
        <w:rPr>
          <w:bCs/>
          <w:color w:val="000000" w:themeColor="text1"/>
        </w:rPr>
        <w:t xml:space="preserve">confirmed when asked by the </w:t>
      </w:r>
      <w:r w:rsidR="00620297" w:rsidRPr="00CF7E12">
        <w:rPr>
          <w:bCs/>
          <w:color w:val="000000" w:themeColor="text1"/>
        </w:rPr>
        <w:t>C</w:t>
      </w:r>
      <w:r w:rsidR="00505225" w:rsidRPr="00CF7E12">
        <w:rPr>
          <w:bCs/>
          <w:color w:val="000000" w:themeColor="text1"/>
        </w:rPr>
        <w:t>ourt</w:t>
      </w:r>
      <w:r w:rsidR="0054424E" w:rsidRPr="00CF7E12">
        <w:rPr>
          <w:bCs/>
          <w:color w:val="000000" w:themeColor="text1"/>
        </w:rPr>
        <w:t xml:space="preserve">. </w:t>
      </w:r>
      <w:r w:rsidR="00505225" w:rsidRPr="00CF7E12">
        <w:rPr>
          <w:bCs/>
          <w:color w:val="000000" w:themeColor="text1"/>
        </w:rPr>
        <w:t xml:space="preserve"> </w:t>
      </w:r>
      <w:r w:rsidR="008D6A0F" w:rsidRPr="00CF7E12">
        <w:rPr>
          <w:rFonts w:hint="eastAsia"/>
          <w:bCs/>
          <w:color w:val="000000" w:themeColor="text1"/>
        </w:rPr>
        <w:t>T</w:t>
      </w:r>
      <w:r w:rsidR="009C2B25" w:rsidRPr="00CF7E12">
        <w:rPr>
          <w:bCs/>
          <w:color w:val="000000" w:themeColor="text1"/>
        </w:rPr>
        <w:t>he plaintiffs</w:t>
      </w:r>
      <w:r w:rsidR="00505225" w:rsidRPr="00CF7E12">
        <w:rPr>
          <w:bCs/>
          <w:color w:val="000000" w:themeColor="text1"/>
        </w:rPr>
        <w:t xml:space="preserve">’ </w:t>
      </w:r>
      <w:r w:rsidR="008D6A0F" w:rsidRPr="00CF7E12">
        <w:rPr>
          <w:bCs/>
          <w:color w:val="000000" w:themeColor="text1"/>
          <w:lang w:eastAsia="zh-HK"/>
        </w:rPr>
        <w:t xml:space="preserve">contrary </w:t>
      </w:r>
      <w:r w:rsidR="00505225" w:rsidRPr="00CF7E12">
        <w:rPr>
          <w:bCs/>
          <w:color w:val="000000" w:themeColor="text1"/>
        </w:rPr>
        <w:t>assertion that Dr Fong “</w:t>
      </w:r>
      <w:r w:rsidR="00505225" w:rsidRPr="00CF7E12">
        <w:rPr>
          <w:bCs/>
          <w:iCs/>
          <w:color w:val="000000" w:themeColor="text1"/>
        </w:rPr>
        <w:t>skipped</w:t>
      </w:r>
      <w:r w:rsidR="00505225" w:rsidRPr="00CF7E12">
        <w:rPr>
          <w:bCs/>
          <w:color w:val="000000" w:themeColor="text1"/>
        </w:rPr>
        <w:t>” questions entirely</w:t>
      </w:r>
      <w:r w:rsidR="008D6A0F" w:rsidRPr="00CF7E12">
        <w:rPr>
          <w:bCs/>
          <w:color w:val="000000" w:themeColor="text1"/>
        </w:rPr>
        <w:t>,</w:t>
      </w:r>
      <w:r w:rsidR="00505225" w:rsidRPr="00CF7E12">
        <w:rPr>
          <w:bCs/>
          <w:color w:val="000000" w:themeColor="text1"/>
        </w:rPr>
        <w:t xml:space="preserve"> in the sense that he did not ask a particular question or an alternative question at all</w:t>
      </w:r>
      <w:r w:rsidR="008D6A0F" w:rsidRPr="00CF7E12">
        <w:rPr>
          <w:bCs/>
          <w:color w:val="000000" w:themeColor="text1"/>
        </w:rPr>
        <w:t>,</w:t>
      </w:r>
      <w:r w:rsidR="00505225" w:rsidRPr="00CF7E12">
        <w:rPr>
          <w:bCs/>
          <w:color w:val="000000" w:themeColor="text1"/>
        </w:rPr>
        <w:t xml:space="preserve"> is unlikely: </w:t>
      </w:r>
    </w:p>
    <w:p w14:paraId="1449123B" w14:textId="041488D7" w:rsidR="008B51C6" w:rsidRPr="00CF7E12" w:rsidRDefault="00BD63C4" w:rsidP="008B51C6">
      <w:pPr>
        <w:pStyle w:val="Final"/>
        <w:numPr>
          <w:ilvl w:val="1"/>
          <w:numId w:val="3"/>
        </w:numPr>
        <w:spacing w:before="120" w:after="120"/>
        <w:ind w:hanging="720"/>
        <w:rPr>
          <w:bCs/>
          <w:color w:val="000000" w:themeColor="text1"/>
        </w:rPr>
      </w:pPr>
      <w:r w:rsidRPr="00CF7E12">
        <w:rPr>
          <w:bCs/>
          <w:color w:val="000000" w:themeColor="text1"/>
        </w:rPr>
        <w:t>I</w:t>
      </w:r>
      <w:r w:rsidR="008B51C6" w:rsidRPr="00CF7E12">
        <w:rPr>
          <w:bCs/>
          <w:color w:val="000000" w:themeColor="text1"/>
        </w:rPr>
        <w:t xml:space="preserve">t would make no sense for him to score </w:t>
      </w:r>
      <w:r w:rsidR="00F56C3E" w:rsidRPr="00CF7E12">
        <w:rPr>
          <w:bCs/>
          <w:color w:val="000000" w:themeColor="text1"/>
        </w:rPr>
        <w:t>Mr Lim</w:t>
      </w:r>
      <w:r w:rsidR="008B51C6" w:rsidRPr="00CF7E12">
        <w:rPr>
          <w:bCs/>
          <w:color w:val="000000" w:themeColor="text1"/>
        </w:rPr>
        <w:t xml:space="preserve"> 8 </w:t>
      </w:r>
      <w:r w:rsidR="008B51C6" w:rsidRPr="00CF7E12">
        <w:rPr>
          <w:bCs/>
          <w:iCs/>
          <w:color w:val="000000" w:themeColor="text1"/>
        </w:rPr>
        <w:t>out of 30</w:t>
      </w:r>
      <w:r w:rsidR="008B51C6" w:rsidRPr="00CF7E12">
        <w:rPr>
          <w:bCs/>
          <w:color w:val="000000" w:themeColor="text1"/>
        </w:rPr>
        <w:t xml:space="preserve"> if he </w:t>
      </w:r>
      <w:r w:rsidR="009E63D5" w:rsidRPr="00CF7E12">
        <w:rPr>
          <w:bCs/>
          <w:color w:val="000000" w:themeColor="text1"/>
        </w:rPr>
        <w:t xml:space="preserve">had </w:t>
      </w:r>
      <w:r w:rsidR="008B51C6" w:rsidRPr="00CF7E12">
        <w:rPr>
          <w:bCs/>
          <w:color w:val="000000" w:themeColor="text1"/>
        </w:rPr>
        <w:t>skipped some questions altogether</w:t>
      </w:r>
      <w:r w:rsidR="0054424E" w:rsidRPr="00CF7E12">
        <w:rPr>
          <w:bCs/>
          <w:color w:val="000000" w:themeColor="text1"/>
        </w:rPr>
        <w:t xml:space="preserve">. </w:t>
      </w:r>
      <w:r w:rsidR="008B51C6" w:rsidRPr="00CF7E12">
        <w:rPr>
          <w:bCs/>
          <w:color w:val="000000" w:themeColor="text1"/>
        </w:rPr>
        <w:t xml:space="preserve"> As an experienced neurologist who had done many of these tests, Dr Fong would not have scored the test in this way if he </w:t>
      </w:r>
      <w:r w:rsidRPr="00CF7E12">
        <w:rPr>
          <w:bCs/>
          <w:color w:val="000000" w:themeColor="text1"/>
        </w:rPr>
        <w:t xml:space="preserve">had </w:t>
      </w:r>
      <w:r w:rsidR="008B51C6" w:rsidRPr="00CF7E12">
        <w:rPr>
          <w:bCs/>
          <w:color w:val="000000" w:themeColor="text1"/>
        </w:rPr>
        <w:t>skipped questions, but would instead have reduced the total or would at least have made some notation of what had been skipped.</w:t>
      </w:r>
    </w:p>
    <w:p w14:paraId="67A0B069" w14:textId="10CAD666" w:rsidR="00457D0D" w:rsidRPr="00CF7E12" w:rsidRDefault="00457D0D" w:rsidP="00457D0D">
      <w:pPr>
        <w:pStyle w:val="Final"/>
        <w:numPr>
          <w:ilvl w:val="1"/>
          <w:numId w:val="3"/>
        </w:numPr>
        <w:spacing w:before="120" w:after="120"/>
        <w:ind w:hanging="720"/>
        <w:rPr>
          <w:bCs/>
          <w:color w:val="000000" w:themeColor="text1"/>
        </w:rPr>
      </w:pPr>
      <w:r w:rsidRPr="00CF7E12">
        <w:rPr>
          <w:bCs/>
          <w:color w:val="000000" w:themeColor="text1"/>
        </w:rPr>
        <w:t xml:space="preserve">There is no evidential basis to suggest that Dr Fong would </w:t>
      </w:r>
      <w:r w:rsidRPr="00CF7E12">
        <w:rPr>
          <w:bCs/>
          <w:iCs/>
          <w:color w:val="000000" w:themeColor="text1"/>
        </w:rPr>
        <w:t>always</w:t>
      </w:r>
      <w:r w:rsidRPr="00CF7E12">
        <w:rPr>
          <w:bCs/>
          <w:color w:val="000000" w:themeColor="text1"/>
        </w:rPr>
        <w:t xml:space="preserve"> note down </w:t>
      </w:r>
      <w:r w:rsidRPr="00CF7E12">
        <w:rPr>
          <w:bCs/>
          <w:iCs/>
          <w:color w:val="000000" w:themeColor="text1"/>
        </w:rPr>
        <w:t>every</w:t>
      </w:r>
      <w:r w:rsidRPr="00CF7E12">
        <w:rPr>
          <w:bCs/>
          <w:color w:val="000000" w:themeColor="text1"/>
        </w:rPr>
        <w:t xml:space="preserve"> question he asked in his notes.  It is unrealistic to dissect Dr Fong’s rough notes in this manner when it was never Dr Fong’s position that those notes were comprehensive and complete in nature, and when evidently he would not have expected those notes to be examined in minute detail in legal proceedings two decades later.</w:t>
      </w:r>
    </w:p>
    <w:p w14:paraId="524D24B8" w14:textId="3828EE51" w:rsidR="008B51C6" w:rsidRPr="00CF7E12" w:rsidRDefault="008B51C6" w:rsidP="008B51C6">
      <w:pPr>
        <w:pStyle w:val="Final"/>
        <w:numPr>
          <w:ilvl w:val="1"/>
          <w:numId w:val="3"/>
        </w:numPr>
        <w:spacing w:before="120" w:after="120"/>
        <w:ind w:hanging="720"/>
        <w:rPr>
          <w:bCs/>
          <w:color w:val="000000" w:themeColor="text1"/>
        </w:rPr>
      </w:pPr>
      <w:r w:rsidRPr="00CF7E12">
        <w:rPr>
          <w:bCs/>
          <w:color w:val="000000" w:themeColor="text1"/>
        </w:rPr>
        <w:t>Dr Fong’s first witness statement</w:t>
      </w:r>
      <w:r w:rsidR="00873716" w:rsidRPr="00CF7E12">
        <w:rPr>
          <w:bCs/>
          <w:color w:val="000000" w:themeColor="text1"/>
        </w:rPr>
        <w:t>,</w:t>
      </w:r>
      <w:r w:rsidRPr="00CF7E12">
        <w:rPr>
          <w:bCs/>
          <w:color w:val="000000" w:themeColor="text1"/>
        </w:rPr>
        <w:t xml:space="preserve"> which was much closer in time to the events in question when his memory was fresh</w:t>
      </w:r>
      <w:r w:rsidR="00F56C3E" w:rsidRPr="00CF7E12">
        <w:rPr>
          <w:bCs/>
          <w:color w:val="000000" w:themeColor="text1"/>
        </w:rPr>
        <w:t>er,</w:t>
      </w:r>
      <w:r w:rsidRPr="00CF7E12">
        <w:rPr>
          <w:bCs/>
          <w:color w:val="000000" w:themeColor="text1"/>
        </w:rPr>
        <w:t xml:space="preserve"> contains no suggestion that he </w:t>
      </w:r>
      <w:r w:rsidR="00BE7DD2" w:rsidRPr="00CF7E12">
        <w:rPr>
          <w:bCs/>
          <w:color w:val="000000" w:themeColor="text1"/>
        </w:rPr>
        <w:t xml:space="preserve">had </w:t>
      </w:r>
      <w:r w:rsidRPr="00CF7E12">
        <w:rPr>
          <w:bCs/>
          <w:color w:val="000000" w:themeColor="text1"/>
        </w:rPr>
        <w:t>skipped any of the questions entirely.</w:t>
      </w:r>
      <w:r w:rsidRPr="00CF7E12">
        <w:rPr>
          <w:bCs/>
          <w:color w:val="000000" w:themeColor="text1"/>
          <w:vertAlign w:val="superscript"/>
        </w:rPr>
        <w:footnoteReference w:id="169"/>
      </w:r>
      <w:r w:rsidRPr="00CF7E12">
        <w:rPr>
          <w:bCs/>
          <w:color w:val="000000" w:themeColor="text1"/>
        </w:rPr>
        <w:t xml:space="preserve"> </w:t>
      </w:r>
      <w:r w:rsidR="0054424E" w:rsidRPr="00CF7E12">
        <w:rPr>
          <w:bCs/>
          <w:color w:val="000000" w:themeColor="text1"/>
        </w:rPr>
        <w:t xml:space="preserve"> </w:t>
      </w:r>
      <w:r w:rsidR="00873716" w:rsidRPr="00CF7E12">
        <w:rPr>
          <w:bCs/>
          <w:color w:val="000000" w:themeColor="text1"/>
        </w:rPr>
        <w:t xml:space="preserve">Such </w:t>
      </w:r>
      <w:r w:rsidRPr="00CF7E12">
        <w:rPr>
          <w:bCs/>
          <w:color w:val="000000" w:themeColor="text1"/>
        </w:rPr>
        <w:t xml:space="preserve">possibility was only </w:t>
      </w:r>
      <w:r w:rsidR="009E63D5" w:rsidRPr="00CF7E12">
        <w:rPr>
          <w:bCs/>
          <w:color w:val="000000" w:themeColor="text1"/>
        </w:rPr>
        <w:t xml:space="preserve">raised </w:t>
      </w:r>
      <w:r w:rsidRPr="00CF7E12">
        <w:rPr>
          <w:bCs/>
          <w:color w:val="000000" w:themeColor="text1"/>
        </w:rPr>
        <w:t xml:space="preserve">for the first time in </w:t>
      </w:r>
      <w:r w:rsidR="00F56C3E" w:rsidRPr="00CF7E12">
        <w:rPr>
          <w:bCs/>
          <w:color w:val="000000" w:themeColor="text1"/>
        </w:rPr>
        <w:t xml:space="preserve">Dr Fong’s </w:t>
      </w:r>
      <w:r w:rsidRPr="00CF7E12">
        <w:rPr>
          <w:bCs/>
          <w:color w:val="000000" w:themeColor="text1"/>
        </w:rPr>
        <w:t>2024 supplemental statement, which was prompted</w:t>
      </w:r>
      <w:r w:rsidRPr="00CF7E12">
        <w:rPr>
          <w:bCs/>
          <w:color w:val="000000" w:themeColor="text1"/>
          <w:vertAlign w:val="superscript"/>
        </w:rPr>
        <w:footnoteReference w:id="170"/>
      </w:r>
      <w:r w:rsidRPr="00CF7E12">
        <w:rPr>
          <w:bCs/>
          <w:color w:val="000000" w:themeColor="text1"/>
        </w:rPr>
        <w:t xml:space="preserve"> by Dr Fong being shown the expert reports</w:t>
      </w:r>
      <w:r w:rsidR="00873716" w:rsidRPr="00CF7E12">
        <w:rPr>
          <w:bCs/>
          <w:color w:val="000000" w:themeColor="text1"/>
        </w:rPr>
        <w:t>,</w:t>
      </w:r>
      <w:r w:rsidRPr="00CF7E12">
        <w:rPr>
          <w:bCs/>
          <w:color w:val="000000" w:themeColor="text1"/>
        </w:rPr>
        <w:t xml:space="preserve"> including no doubt the Joint Report of Dr Woo and Prof Düzel</w:t>
      </w:r>
      <w:r w:rsidR="00873716" w:rsidRPr="00CF7E12">
        <w:rPr>
          <w:bCs/>
          <w:color w:val="000000" w:themeColor="text1"/>
        </w:rPr>
        <w:t>,</w:t>
      </w:r>
      <w:r w:rsidRPr="00CF7E12">
        <w:rPr>
          <w:bCs/>
          <w:color w:val="000000" w:themeColor="text1"/>
        </w:rPr>
        <w:t xml:space="preserve"> in which Dr Woo mounts a</w:t>
      </w:r>
      <w:r w:rsidR="009E63D5" w:rsidRPr="00CF7E12">
        <w:rPr>
          <w:bCs/>
          <w:color w:val="000000" w:themeColor="text1"/>
        </w:rPr>
        <w:t>n</w:t>
      </w:r>
      <w:r w:rsidRPr="00CF7E12">
        <w:rPr>
          <w:bCs/>
          <w:color w:val="000000" w:themeColor="text1"/>
        </w:rPr>
        <w:t xml:space="preserve"> attack on every possible aspect of the MMSE</w:t>
      </w:r>
      <w:r w:rsidR="0054424E" w:rsidRPr="00CF7E12">
        <w:rPr>
          <w:bCs/>
          <w:color w:val="000000" w:themeColor="text1"/>
        </w:rPr>
        <w:t xml:space="preserve">. </w:t>
      </w:r>
      <w:r w:rsidRPr="00CF7E12">
        <w:rPr>
          <w:bCs/>
          <w:color w:val="000000" w:themeColor="text1"/>
        </w:rPr>
        <w:t xml:space="preserve"> </w:t>
      </w:r>
      <w:r w:rsidR="00457D0D" w:rsidRPr="00CF7E12">
        <w:rPr>
          <w:bCs/>
          <w:color w:val="000000" w:themeColor="text1"/>
        </w:rPr>
        <w:t xml:space="preserve">The contents of </w:t>
      </w:r>
      <w:r w:rsidR="00BE7DD2" w:rsidRPr="00CF7E12">
        <w:rPr>
          <w:bCs/>
          <w:color w:val="000000" w:themeColor="text1"/>
        </w:rPr>
        <w:t xml:space="preserve">Dr Fong’s </w:t>
      </w:r>
      <w:r w:rsidR="00457D0D" w:rsidRPr="00CF7E12">
        <w:rPr>
          <w:bCs/>
          <w:color w:val="000000" w:themeColor="text1"/>
        </w:rPr>
        <w:t>supplemental statement were made in response to Dr Woo’s criticism</w:t>
      </w:r>
      <w:r w:rsidR="0082135C" w:rsidRPr="00CF7E12">
        <w:rPr>
          <w:bCs/>
          <w:color w:val="000000" w:themeColor="text1"/>
        </w:rPr>
        <w:t>s</w:t>
      </w:r>
      <w:r w:rsidR="00457D0D" w:rsidRPr="00CF7E12">
        <w:rPr>
          <w:bCs/>
          <w:color w:val="000000" w:themeColor="text1"/>
        </w:rPr>
        <w:t xml:space="preserve"> in the Joint Report.  </w:t>
      </w:r>
      <w:r w:rsidRPr="00CF7E12">
        <w:rPr>
          <w:bCs/>
          <w:color w:val="000000" w:themeColor="text1"/>
        </w:rPr>
        <w:t>I</w:t>
      </w:r>
      <w:r w:rsidR="00873716" w:rsidRPr="00CF7E12">
        <w:rPr>
          <w:bCs/>
          <w:color w:val="000000" w:themeColor="text1"/>
        </w:rPr>
        <w:t xml:space="preserve"> find it </w:t>
      </w:r>
      <w:r w:rsidRPr="00CF7E12">
        <w:rPr>
          <w:bCs/>
          <w:color w:val="000000" w:themeColor="text1"/>
        </w:rPr>
        <w:t xml:space="preserve">ironic that Dr Woo </w:t>
      </w:r>
      <w:r w:rsidR="00BE7DD2" w:rsidRPr="00CF7E12">
        <w:rPr>
          <w:bCs/>
          <w:color w:val="000000" w:themeColor="text1"/>
        </w:rPr>
        <w:t xml:space="preserve">now </w:t>
      </w:r>
      <w:r w:rsidRPr="00CF7E12">
        <w:rPr>
          <w:bCs/>
          <w:color w:val="000000" w:themeColor="text1"/>
        </w:rPr>
        <w:t xml:space="preserve">referred to Dr Fong’s supplemental statement to support his own </w:t>
      </w:r>
      <w:r w:rsidR="00387E43" w:rsidRPr="00CF7E12">
        <w:rPr>
          <w:bCs/>
          <w:color w:val="000000" w:themeColor="text1"/>
        </w:rPr>
        <w:t xml:space="preserve">unwarranted </w:t>
      </w:r>
      <w:r w:rsidRPr="00CF7E12">
        <w:rPr>
          <w:bCs/>
          <w:color w:val="000000" w:themeColor="text1"/>
        </w:rPr>
        <w:t>criticisms</w:t>
      </w:r>
      <w:r w:rsidR="00873716" w:rsidRPr="00CF7E12">
        <w:rPr>
          <w:bCs/>
          <w:color w:val="000000" w:themeColor="text1"/>
        </w:rPr>
        <w:t xml:space="preserve"> of the MMSE</w:t>
      </w:r>
      <w:r w:rsidR="00BE7DD2" w:rsidRPr="00CF7E12">
        <w:rPr>
          <w:bCs/>
          <w:color w:val="000000" w:themeColor="text1"/>
        </w:rPr>
        <w:t>.</w:t>
      </w:r>
      <w:r w:rsidRPr="00CF7E12">
        <w:rPr>
          <w:bCs/>
          <w:color w:val="000000" w:themeColor="text1"/>
        </w:rPr>
        <w:t xml:space="preserve"> </w:t>
      </w:r>
    </w:p>
    <w:p w14:paraId="67AA43BE" w14:textId="376DEEDD" w:rsidR="008B51C6" w:rsidRPr="00CF7E12" w:rsidRDefault="00BE7DD2" w:rsidP="0038780E">
      <w:pPr>
        <w:pStyle w:val="Final"/>
        <w:spacing w:before="480" w:after="120"/>
        <w:ind w:left="0" w:firstLine="0"/>
        <w:rPr>
          <w:bCs/>
          <w:color w:val="000000" w:themeColor="text1"/>
        </w:rPr>
      </w:pPr>
      <w:r w:rsidRPr="00CF7E12">
        <w:rPr>
          <w:bCs/>
          <w:color w:val="000000" w:themeColor="text1"/>
        </w:rPr>
        <w:t xml:space="preserve">Other </w:t>
      </w:r>
      <w:r w:rsidR="008B51C6" w:rsidRPr="00CF7E12">
        <w:rPr>
          <w:bCs/>
          <w:color w:val="000000" w:themeColor="text1"/>
        </w:rPr>
        <w:t>criticisms made by Dr Woo in the Joint Report were never raised in his first report</w:t>
      </w:r>
      <w:r w:rsidR="00CE61C2" w:rsidRPr="00CF7E12">
        <w:rPr>
          <w:bCs/>
          <w:color w:val="000000" w:themeColor="text1"/>
        </w:rPr>
        <w:t xml:space="preserve">. </w:t>
      </w:r>
      <w:r w:rsidR="008B51C6" w:rsidRPr="00CF7E12">
        <w:rPr>
          <w:bCs/>
          <w:color w:val="000000" w:themeColor="text1"/>
        </w:rPr>
        <w:t xml:space="preserve"> </w:t>
      </w:r>
      <w:r w:rsidR="00CE61C2" w:rsidRPr="00CF7E12">
        <w:rPr>
          <w:bCs/>
          <w:color w:val="000000" w:themeColor="text1"/>
        </w:rPr>
        <w:t xml:space="preserve">They </w:t>
      </w:r>
      <w:r w:rsidR="008B51C6" w:rsidRPr="00CF7E12">
        <w:rPr>
          <w:bCs/>
          <w:color w:val="000000" w:themeColor="text1"/>
        </w:rPr>
        <w:t>were speculative</w:t>
      </w:r>
      <w:r w:rsidRPr="00CF7E12">
        <w:rPr>
          <w:bCs/>
          <w:color w:val="000000" w:themeColor="text1"/>
        </w:rPr>
        <w:t xml:space="preserve"> and </w:t>
      </w:r>
      <w:r w:rsidR="008B51C6" w:rsidRPr="00CF7E12">
        <w:rPr>
          <w:bCs/>
          <w:color w:val="000000" w:themeColor="text1"/>
        </w:rPr>
        <w:t xml:space="preserve">nothing more than </w:t>
      </w:r>
      <w:r w:rsidR="00CE61C2" w:rsidRPr="00CF7E12">
        <w:rPr>
          <w:bCs/>
          <w:color w:val="000000" w:themeColor="text1"/>
        </w:rPr>
        <w:t xml:space="preserve">making </w:t>
      </w:r>
      <w:r w:rsidR="008B51C6" w:rsidRPr="00CF7E12">
        <w:rPr>
          <w:bCs/>
          <w:color w:val="000000" w:themeColor="text1"/>
        </w:rPr>
        <w:t xml:space="preserve">excuses for </w:t>
      </w:r>
      <w:r w:rsidR="00192D52" w:rsidRPr="00CF7E12">
        <w:rPr>
          <w:bCs/>
          <w:color w:val="000000" w:themeColor="text1"/>
        </w:rPr>
        <w:t>Mr Lim</w:t>
      </w:r>
      <w:r w:rsidR="008B51C6" w:rsidRPr="00CF7E12">
        <w:rPr>
          <w:bCs/>
          <w:color w:val="000000" w:themeColor="text1"/>
        </w:rPr>
        <w:t>’s poor performance:</w:t>
      </w:r>
    </w:p>
    <w:p w14:paraId="09F5C6F0" w14:textId="6FB3C7DF" w:rsidR="0038780E" w:rsidRPr="00CF7E12" w:rsidRDefault="0038780E" w:rsidP="0038780E">
      <w:pPr>
        <w:pStyle w:val="Final"/>
        <w:numPr>
          <w:ilvl w:val="1"/>
          <w:numId w:val="3"/>
        </w:numPr>
        <w:spacing w:before="120" w:after="120"/>
        <w:ind w:hanging="720"/>
        <w:rPr>
          <w:bCs/>
          <w:color w:val="000000" w:themeColor="text1"/>
        </w:rPr>
      </w:pPr>
      <w:r w:rsidRPr="00CF7E12">
        <w:rPr>
          <w:bCs/>
          <w:color w:val="000000" w:themeColor="text1"/>
        </w:rPr>
        <w:t xml:space="preserve">Dr Woo suggested that Dr Fong had not ascertained whether </w:t>
      </w:r>
      <w:r w:rsidR="00192D52" w:rsidRPr="00CF7E12">
        <w:rPr>
          <w:bCs/>
          <w:color w:val="000000" w:themeColor="text1"/>
        </w:rPr>
        <w:t>Mr Lim</w:t>
      </w:r>
      <w:r w:rsidRPr="00CF7E12">
        <w:rPr>
          <w:bCs/>
          <w:color w:val="000000" w:themeColor="text1"/>
        </w:rPr>
        <w:t xml:space="preserve"> could hear the MMSE questions properly.</w:t>
      </w:r>
      <w:r w:rsidRPr="00CF7E12">
        <w:rPr>
          <w:bCs/>
          <w:color w:val="000000" w:themeColor="text1"/>
          <w:vertAlign w:val="superscript"/>
        </w:rPr>
        <w:footnoteReference w:id="171"/>
      </w:r>
      <w:r w:rsidR="0054424E" w:rsidRPr="00CF7E12">
        <w:rPr>
          <w:bCs/>
          <w:color w:val="000000" w:themeColor="text1"/>
        </w:rPr>
        <w:t xml:space="preserve"> </w:t>
      </w:r>
      <w:r w:rsidR="00CD49EE" w:rsidRPr="00CF7E12">
        <w:rPr>
          <w:bCs/>
          <w:color w:val="000000" w:themeColor="text1"/>
        </w:rPr>
        <w:t xml:space="preserve"> This is </w:t>
      </w:r>
      <w:r w:rsidRPr="00CF7E12">
        <w:rPr>
          <w:bCs/>
          <w:color w:val="000000" w:themeColor="text1"/>
        </w:rPr>
        <w:t xml:space="preserve">without </w:t>
      </w:r>
      <w:r w:rsidR="00DB4B3A" w:rsidRPr="00CF7E12">
        <w:rPr>
          <w:bCs/>
          <w:color w:val="000000" w:themeColor="text1"/>
        </w:rPr>
        <w:t xml:space="preserve">any evidential </w:t>
      </w:r>
      <w:r w:rsidRPr="00CF7E12">
        <w:rPr>
          <w:bCs/>
          <w:color w:val="000000" w:themeColor="text1"/>
        </w:rPr>
        <w:t>basis</w:t>
      </w:r>
      <w:r w:rsidR="0054424E" w:rsidRPr="00CF7E12">
        <w:rPr>
          <w:bCs/>
          <w:color w:val="000000" w:themeColor="text1"/>
        </w:rPr>
        <w:t xml:space="preserve">. </w:t>
      </w:r>
      <w:r w:rsidRPr="00CF7E12">
        <w:rPr>
          <w:bCs/>
          <w:color w:val="000000" w:themeColor="text1"/>
        </w:rPr>
        <w:t xml:space="preserve"> As an experienced neurologist, it is </w:t>
      </w:r>
      <w:r w:rsidR="00DB4B3A" w:rsidRPr="00CF7E12">
        <w:rPr>
          <w:bCs/>
          <w:color w:val="000000" w:themeColor="text1"/>
        </w:rPr>
        <w:t xml:space="preserve">unlikely </w:t>
      </w:r>
      <w:r w:rsidRPr="00CF7E12">
        <w:rPr>
          <w:bCs/>
          <w:color w:val="000000" w:themeColor="text1"/>
        </w:rPr>
        <w:t>that Dr Fong would not have checked whether his patient could hear his questions.</w:t>
      </w:r>
      <w:r w:rsidR="00DB4B3A" w:rsidRPr="00CF7E12">
        <w:rPr>
          <w:rFonts w:hint="eastAsia"/>
          <w:bCs/>
          <w:color w:val="000000" w:themeColor="text1"/>
        </w:rPr>
        <w:t xml:space="preserve"> </w:t>
      </w:r>
      <w:r w:rsidR="00DB4B3A" w:rsidRPr="00CF7E12">
        <w:rPr>
          <w:bCs/>
          <w:color w:val="000000" w:themeColor="text1"/>
        </w:rPr>
        <w:t xml:space="preserve"> Although </w:t>
      </w:r>
      <w:r w:rsidR="00192D52" w:rsidRPr="00CF7E12">
        <w:rPr>
          <w:bCs/>
          <w:color w:val="000000" w:themeColor="text1"/>
        </w:rPr>
        <w:t xml:space="preserve">Mr Lim </w:t>
      </w:r>
      <w:r w:rsidR="00DB4B3A" w:rsidRPr="00CF7E12">
        <w:rPr>
          <w:bCs/>
          <w:color w:val="000000" w:themeColor="text1"/>
        </w:rPr>
        <w:t xml:space="preserve">might </w:t>
      </w:r>
      <w:r w:rsidRPr="00CF7E12">
        <w:rPr>
          <w:bCs/>
          <w:color w:val="000000" w:themeColor="text1"/>
        </w:rPr>
        <w:t>have had hearing difficulties generally</w:t>
      </w:r>
      <w:r w:rsidR="00DB4B3A" w:rsidRPr="00CF7E12">
        <w:rPr>
          <w:bCs/>
          <w:color w:val="000000" w:themeColor="text1"/>
        </w:rPr>
        <w:t>,</w:t>
      </w:r>
      <w:r w:rsidRPr="00CF7E12">
        <w:rPr>
          <w:bCs/>
          <w:color w:val="000000" w:themeColor="text1"/>
        </w:rPr>
        <w:t xml:space="preserve"> the evidence is that he wore a hearing aid</w:t>
      </w:r>
      <w:r w:rsidRPr="00CF7E12">
        <w:rPr>
          <w:bCs/>
          <w:color w:val="000000" w:themeColor="text1"/>
          <w:vertAlign w:val="superscript"/>
        </w:rPr>
        <w:footnoteReference w:id="172"/>
      </w:r>
      <w:r w:rsidRPr="00CF7E12">
        <w:rPr>
          <w:bCs/>
          <w:color w:val="000000" w:themeColor="text1"/>
        </w:rPr>
        <w:t xml:space="preserve"> and there is nothing to suggest that he could not hear the MMSE properly.</w:t>
      </w:r>
    </w:p>
    <w:p w14:paraId="34DDA2C8" w14:textId="2FC07509" w:rsidR="0038780E" w:rsidRPr="00CF7E12" w:rsidRDefault="0038780E" w:rsidP="0038780E">
      <w:pPr>
        <w:pStyle w:val="Final"/>
        <w:numPr>
          <w:ilvl w:val="1"/>
          <w:numId w:val="3"/>
        </w:numPr>
        <w:spacing w:before="120" w:after="120"/>
        <w:ind w:hanging="720"/>
        <w:rPr>
          <w:bCs/>
          <w:color w:val="000000" w:themeColor="text1"/>
        </w:rPr>
      </w:pPr>
      <w:r w:rsidRPr="00CF7E12">
        <w:rPr>
          <w:bCs/>
          <w:color w:val="000000" w:themeColor="text1"/>
        </w:rPr>
        <w:t xml:space="preserve">Dr Woo also said that Dr Fong had not obtained an adequate history, </w:t>
      </w:r>
      <w:r w:rsidR="00192D52" w:rsidRPr="00CF7E12">
        <w:rPr>
          <w:bCs/>
          <w:color w:val="000000" w:themeColor="text1"/>
        </w:rPr>
        <w:t xml:space="preserve">suggesting </w:t>
      </w:r>
      <w:r w:rsidRPr="00CF7E12">
        <w:rPr>
          <w:bCs/>
          <w:color w:val="000000" w:themeColor="text1"/>
        </w:rPr>
        <w:t xml:space="preserve">that there was no information about </w:t>
      </w:r>
      <w:r w:rsidR="00192D52" w:rsidRPr="00CF7E12">
        <w:rPr>
          <w:bCs/>
          <w:color w:val="000000" w:themeColor="text1"/>
        </w:rPr>
        <w:t xml:space="preserve">Mr </w:t>
      </w:r>
      <w:r w:rsidR="00333164">
        <w:rPr>
          <w:bCs/>
          <w:color w:val="000000" w:themeColor="text1"/>
        </w:rPr>
        <w:t>‍</w:t>
      </w:r>
      <w:r w:rsidR="00192D52" w:rsidRPr="00CF7E12">
        <w:rPr>
          <w:bCs/>
          <w:color w:val="000000" w:themeColor="text1"/>
        </w:rPr>
        <w:t>Lim</w:t>
      </w:r>
      <w:r w:rsidR="00C41F4D" w:rsidRPr="00CF7E12">
        <w:rPr>
          <w:bCs/>
          <w:color w:val="000000" w:themeColor="text1"/>
        </w:rPr>
        <w:t xml:space="preserve">’s </w:t>
      </w:r>
      <w:r w:rsidRPr="00CF7E12">
        <w:rPr>
          <w:bCs/>
          <w:color w:val="000000" w:themeColor="text1"/>
        </w:rPr>
        <w:t>“</w:t>
      </w:r>
      <w:r w:rsidRPr="00CF7E12">
        <w:rPr>
          <w:bCs/>
          <w:iCs/>
          <w:color w:val="000000" w:themeColor="text1"/>
        </w:rPr>
        <w:t>memory, reasoning or financial ability at work or at his usual activities</w:t>
      </w:r>
      <w:r w:rsidRPr="00CF7E12">
        <w:rPr>
          <w:bCs/>
          <w:color w:val="000000" w:themeColor="text1"/>
        </w:rPr>
        <w:t>”, or his “</w:t>
      </w:r>
      <w:r w:rsidRPr="00CF7E12">
        <w:rPr>
          <w:bCs/>
          <w:iCs/>
          <w:color w:val="000000" w:themeColor="text1"/>
        </w:rPr>
        <w:t>visuospatial ability, language or personality</w:t>
      </w:r>
      <w:r w:rsidRPr="00CF7E12">
        <w:rPr>
          <w:bCs/>
          <w:color w:val="000000" w:themeColor="text1"/>
        </w:rPr>
        <w:t>”.</w:t>
      </w:r>
      <w:r w:rsidRPr="00CF7E12">
        <w:rPr>
          <w:bCs/>
          <w:color w:val="000000" w:themeColor="text1"/>
          <w:vertAlign w:val="superscript"/>
        </w:rPr>
        <w:footnoteReference w:id="173"/>
      </w:r>
      <w:r w:rsidRPr="00CF7E12">
        <w:rPr>
          <w:bCs/>
          <w:color w:val="000000" w:themeColor="text1"/>
        </w:rPr>
        <w:t xml:space="preserve"> </w:t>
      </w:r>
      <w:r w:rsidR="0054424E" w:rsidRPr="00CF7E12">
        <w:rPr>
          <w:bCs/>
          <w:color w:val="000000" w:themeColor="text1"/>
        </w:rPr>
        <w:t xml:space="preserve"> </w:t>
      </w:r>
      <w:r w:rsidR="00C41F4D" w:rsidRPr="00CF7E12">
        <w:rPr>
          <w:bCs/>
          <w:color w:val="000000" w:themeColor="text1"/>
        </w:rPr>
        <w:t xml:space="preserve">Dr Woo </w:t>
      </w:r>
      <w:r w:rsidRPr="00CF7E12">
        <w:rPr>
          <w:bCs/>
          <w:color w:val="000000" w:themeColor="text1"/>
        </w:rPr>
        <w:t xml:space="preserve">then </w:t>
      </w:r>
      <w:r w:rsidR="00DB4B3A" w:rsidRPr="00CF7E12">
        <w:rPr>
          <w:bCs/>
          <w:color w:val="000000" w:themeColor="text1"/>
        </w:rPr>
        <w:t xml:space="preserve">said </w:t>
      </w:r>
      <w:r w:rsidRPr="00CF7E12">
        <w:rPr>
          <w:bCs/>
          <w:color w:val="000000" w:themeColor="text1"/>
        </w:rPr>
        <w:t>Dr Fong may not have established “</w:t>
      </w:r>
      <w:r w:rsidRPr="00CF7E12">
        <w:rPr>
          <w:bCs/>
          <w:iCs/>
          <w:color w:val="000000" w:themeColor="text1"/>
        </w:rPr>
        <w:t>a good rapport</w:t>
      </w:r>
      <w:r w:rsidRPr="00CF7E12">
        <w:rPr>
          <w:bCs/>
          <w:color w:val="000000" w:themeColor="text1"/>
        </w:rPr>
        <w:t xml:space="preserve">” with </w:t>
      </w:r>
      <w:r w:rsidR="00192D52" w:rsidRPr="00CF7E12">
        <w:rPr>
          <w:bCs/>
          <w:color w:val="000000" w:themeColor="text1"/>
        </w:rPr>
        <w:t>Mr Lim</w:t>
      </w:r>
      <w:r w:rsidRPr="00CF7E12">
        <w:rPr>
          <w:bCs/>
          <w:color w:val="000000" w:themeColor="text1"/>
        </w:rPr>
        <w:t>.</w:t>
      </w:r>
      <w:r w:rsidRPr="00CF7E12">
        <w:rPr>
          <w:bCs/>
          <w:color w:val="000000" w:themeColor="text1"/>
          <w:vertAlign w:val="superscript"/>
        </w:rPr>
        <w:footnoteReference w:id="174"/>
      </w:r>
      <w:r w:rsidRPr="00CF7E12">
        <w:rPr>
          <w:bCs/>
          <w:color w:val="000000" w:themeColor="text1"/>
        </w:rPr>
        <w:t xml:space="preserve"> </w:t>
      </w:r>
      <w:r w:rsidR="0054424E" w:rsidRPr="00CF7E12">
        <w:rPr>
          <w:bCs/>
          <w:color w:val="000000" w:themeColor="text1"/>
        </w:rPr>
        <w:t xml:space="preserve"> </w:t>
      </w:r>
      <w:r w:rsidRPr="00CF7E12">
        <w:rPr>
          <w:bCs/>
          <w:color w:val="000000" w:themeColor="text1"/>
        </w:rPr>
        <w:t>These criticisms are unfair</w:t>
      </w:r>
      <w:r w:rsidR="0054424E" w:rsidRPr="00CF7E12">
        <w:rPr>
          <w:bCs/>
          <w:color w:val="000000" w:themeColor="text1"/>
        </w:rPr>
        <w:t xml:space="preserve">. </w:t>
      </w:r>
      <w:r w:rsidRPr="00CF7E12">
        <w:rPr>
          <w:bCs/>
          <w:color w:val="000000" w:themeColor="text1"/>
        </w:rPr>
        <w:t xml:space="preserve"> There was a history taken, some of which was recorded at the beginning of Dr Fong’s contemporaneous notes.</w:t>
      </w:r>
      <w:r w:rsidRPr="00CF7E12">
        <w:rPr>
          <w:bCs/>
          <w:color w:val="000000" w:themeColor="text1"/>
          <w:vertAlign w:val="superscript"/>
        </w:rPr>
        <w:footnoteReference w:id="175"/>
      </w:r>
      <w:r w:rsidRPr="00CF7E12">
        <w:rPr>
          <w:bCs/>
          <w:color w:val="000000" w:themeColor="text1"/>
        </w:rPr>
        <w:t xml:space="preserve"> </w:t>
      </w:r>
      <w:r w:rsidR="0054424E" w:rsidRPr="00CF7E12">
        <w:rPr>
          <w:bCs/>
          <w:color w:val="000000" w:themeColor="text1"/>
        </w:rPr>
        <w:t xml:space="preserve"> </w:t>
      </w:r>
      <w:r w:rsidR="00C41F4D" w:rsidRPr="00CF7E12">
        <w:rPr>
          <w:rFonts w:hint="eastAsia"/>
          <w:bCs/>
          <w:color w:val="000000" w:themeColor="text1"/>
        </w:rPr>
        <w:t>T</w:t>
      </w:r>
      <w:r w:rsidRPr="00CF7E12">
        <w:rPr>
          <w:bCs/>
          <w:color w:val="000000" w:themeColor="text1"/>
        </w:rPr>
        <w:t>he patient was well known to Dr Fong and he had been seeing him every day just a month or so before</w:t>
      </w:r>
      <w:r w:rsidR="0054424E" w:rsidRPr="00CF7E12">
        <w:rPr>
          <w:bCs/>
          <w:color w:val="000000" w:themeColor="text1"/>
        </w:rPr>
        <w:t xml:space="preserve">. </w:t>
      </w:r>
      <w:r w:rsidRPr="00CF7E12">
        <w:rPr>
          <w:bCs/>
          <w:color w:val="000000" w:themeColor="text1"/>
        </w:rPr>
        <w:t xml:space="preserve"> Dr Fong </w:t>
      </w:r>
      <w:r w:rsidR="00C41F4D" w:rsidRPr="00CF7E12">
        <w:rPr>
          <w:rFonts w:hint="eastAsia"/>
          <w:bCs/>
          <w:color w:val="000000" w:themeColor="text1"/>
          <w:lang w:eastAsia="zh-HK"/>
        </w:rPr>
        <w:t>a</w:t>
      </w:r>
      <w:r w:rsidR="00C41F4D" w:rsidRPr="00CF7E12">
        <w:rPr>
          <w:bCs/>
          <w:color w:val="000000" w:themeColor="text1"/>
          <w:lang w:eastAsia="zh-HK"/>
        </w:rPr>
        <w:t xml:space="preserve">lso </w:t>
      </w:r>
      <w:r w:rsidR="008178F8" w:rsidRPr="00CF7E12">
        <w:rPr>
          <w:bCs/>
          <w:color w:val="000000" w:themeColor="text1"/>
        </w:rPr>
        <w:t>says that he has</w:t>
      </w:r>
      <w:r w:rsidRPr="00CF7E12">
        <w:rPr>
          <w:bCs/>
          <w:color w:val="000000" w:themeColor="text1"/>
        </w:rPr>
        <w:t xml:space="preserve"> taken into account </w:t>
      </w:r>
      <w:r w:rsidR="00192D52" w:rsidRPr="00CF7E12">
        <w:rPr>
          <w:bCs/>
          <w:color w:val="000000" w:themeColor="text1"/>
        </w:rPr>
        <w:t>Mr Lim</w:t>
      </w:r>
      <w:r w:rsidRPr="00CF7E12">
        <w:rPr>
          <w:bCs/>
          <w:color w:val="000000" w:themeColor="text1"/>
        </w:rPr>
        <w:t>’s “</w:t>
      </w:r>
      <w:r w:rsidRPr="00CF7E12">
        <w:rPr>
          <w:bCs/>
          <w:iCs/>
          <w:color w:val="000000" w:themeColor="text1"/>
        </w:rPr>
        <w:t>daily functioning</w:t>
      </w:r>
      <w:r w:rsidRPr="00CF7E12">
        <w:rPr>
          <w:bCs/>
          <w:color w:val="000000" w:themeColor="text1"/>
        </w:rPr>
        <w:t xml:space="preserve">” in reaching his overall assessment of </w:t>
      </w:r>
      <w:r w:rsidR="00192D52" w:rsidRPr="00CF7E12">
        <w:rPr>
          <w:bCs/>
          <w:color w:val="000000" w:themeColor="text1"/>
        </w:rPr>
        <w:t>his</w:t>
      </w:r>
      <w:r w:rsidRPr="00CF7E12">
        <w:rPr>
          <w:bCs/>
          <w:color w:val="000000" w:themeColor="text1"/>
        </w:rPr>
        <w:t xml:space="preserve"> mental condition. </w:t>
      </w:r>
      <w:r w:rsidR="00DB4B3A" w:rsidRPr="00CF7E12">
        <w:rPr>
          <w:bCs/>
          <w:color w:val="000000" w:themeColor="text1"/>
        </w:rPr>
        <w:t xml:space="preserve"> </w:t>
      </w:r>
      <w:r w:rsidR="00387E43" w:rsidRPr="00CF7E12">
        <w:rPr>
          <w:bCs/>
          <w:color w:val="000000" w:themeColor="text1"/>
        </w:rPr>
        <w:t xml:space="preserve">As </w:t>
      </w:r>
      <w:r w:rsidRPr="00CF7E12">
        <w:rPr>
          <w:bCs/>
          <w:color w:val="000000" w:themeColor="text1"/>
        </w:rPr>
        <w:t xml:space="preserve">Dr Fong </w:t>
      </w:r>
      <w:r w:rsidR="00387E43" w:rsidRPr="00CF7E12">
        <w:rPr>
          <w:bCs/>
          <w:color w:val="000000" w:themeColor="text1"/>
        </w:rPr>
        <w:t xml:space="preserve">well </w:t>
      </w:r>
      <w:r w:rsidRPr="00CF7E12">
        <w:rPr>
          <w:bCs/>
          <w:color w:val="000000" w:themeColor="text1"/>
        </w:rPr>
        <w:t>knew how to administer an MMSE</w:t>
      </w:r>
      <w:r w:rsidR="007F3005" w:rsidRPr="00CF7E12">
        <w:rPr>
          <w:bCs/>
          <w:color w:val="000000" w:themeColor="text1"/>
        </w:rPr>
        <w:t xml:space="preserve">, he </w:t>
      </w:r>
      <w:r w:rsidRPr="00CF7E12">
        <w:rPr>
          <w:bCs/>
          <w:color w:val="000000" w:themeColor="text1"/>
        </w:rPr>
        <w:t xml:space="preserve">would have known </w:t>
      </w:r>
      <w:r w:rsidR="00C41F4D" w:rsidRPr="00CF7E12">
        <w:rPr>
          <w:bCs/>
          <w:color w:val="000000" w:themeColor="text1"/>
        </w:rPr>
        <w:t xml:space="preserve">of </w:t>
      </w:r>
      <w:r w:rsidRPr="00CF7E12">
        <w:rPr>
          <w:bCs/>
          <w:color w:val="000000" w:themeColor="text1"/>
        </w:rPr>
        <w:t xml:space="preserve">the need to ensure the conditions were right to give the patient his best chance. </w:t>
      </w:r>
      <w:r w:rsidR="0054424E" w:rsidRPr="00CF7E12">
        <w:rPr>
          <w:bCs/>
          <w:color w:val="000000" w:themeColor="text1"/>
        </w:rPr>
        <w:t xml:space="preserve"> </w:t>
      </w:r>
      <w:r w:rsidRPr="00CF7E12">
        <w:rPr>
          <w:bCs/>
          <w:color w:val="000000" w:themeColor="text1"/>
        </w:rPr>
        <w:t xml:space="preserve">After all, he had very properly decided to defer the assessment when he saw </w:t>
      </w:r>
      <w:r w:rsidR="00BE108A" w:rsidRPr="00CF7E12">
        <w:rPr>
          <w:bCs/>
          <w:color w:val="000000" w:themeColor="text1"/>
        </w:rPr>
        <w:t xml:space="preserve">Mr Lim </w:t>
      </w:r>
      <w:r w:rsidRPr="00CF7E12">
        <w:rPr>
          <w:bCs/>
          <w:color w:val="000000" w:themeColor="text1"/>
        </w:rPr>
        <w:t xml:space="preserve">in June, as </w:t>
      </w:r>
      <w:r w:rsidR="00BE108A" w:rsidRPr="00CF7E12">
        <w:rPr>
          <w:bCs/>
          <w:color w:val="000000" w:themeColor="text1"/>
        </w:rPr>
        <w:t xml:space="preserve">Mr Lim </w:t>
      </w:r>
      <w:r w:rsidR="00833E15" w:rsidRPr="00CF7E12">
        <w:rPr>
          <w:bCs/>
          <w:color w:val="000000" w:themeColor="text1"/>
        </w:rPr>
        <w:t xml:space="preserve">had </w:t>
      </w:r>
      <w:r w:rsidRPr="00CF7E12">
        <w:rPr>
          <w:bCs/>
          <w:color w:val="000000" w:themeColor="text1"/>
        </w:rPr>
        <w:t xml:space="preserve">not </w:t>
      </w:r>
      <w:r w:rsidR="00833E15" w:rsidRPr="00CF7E12">
        <w:rPr>
          <w:bCs/>
          <w:color w:val="000000" w:themeColor="text1"/>
        </w:rPr>
        <w:t xml:space="preserve">been </w:t>
      </w:r>
      <w:r w:rsidRPr="00CF7E12">
        <w:rPr>
          <w:bCs/>
          <w:color w:val="000000" w:themeColor="text1"/>
        </w:rPr>
        <w:t>in an appropriate mental state to do the test</w:t>
      </w:r>
      <w:r w:rsidR="0054424E" w:rsidRPr="00CF7E12">
        <w:rPr>
          <w:bCs/>
          <w:color w:val="000000" w:themeColor="text1"/>
        </w:rPr>
        <w:t xml:space="preserve">. </w:t>
      </w:r>
      <w:r w:rsidRPr="00CF7E12">
        <w:rPr>
          <w:bCs/>
          <w:color w:val="000000" w:themeColor="text1"/>
        </w:rPr>
        <w:t xml:space="preserve"> The fact that the history </w:t>
      </w:r>
      <w:r w:rsidRPr="00CF7E12">
        <w:rPr>
          <w:bCs/>
          <w:iCs/>
          <w:color w:val="000000" w:themeColor="text1"/>
        </w:rPr>
        <w:t xml:space="preserve">recorded </w:t>
      </w:r>
      <w:r w:rsidRPr="00CF7E12">
        <w:rPr>
          <w:bCs/>
          <w:color w:val="000000" w:themeColor="text1"/>
        </w:rPr>
        <w:t xml:space="preserve">in the notes was relatively brief, does not give cause for any real criticism. </w:t>
      </w:r>
    </w:p>
    <w:p w14:paraId="35BA91F9" w14:textId="6BABD81C" w:rsidR="0038780E" w:rsidRPr="00CF7E12" w:rsidRDefault="008810CD" w:rsidP="0038780E">
      <w:pPr>
        <w:pStyle w:val="Final"/>
        <w:numPr>
          <w:ilvl w:val="1"/>
          <w:numId w:val="3"/>
        </w:numPr>
        <w:spacing w:before="120" w:after="120"/>
        <w:ind w:hanging="720"/>
        <w:rPr>
          <w:bCs/>
          <w:color w:val="000000" w:themeColor="text1"/>
        </w:rPr>
      </w:pPr>
      <w:r w:rsidRPr="00CF7E12">
        <w:rPr>
          <w:bCs/>
          <w:color w:val="000000" w:themeColor="text1"/>
        </w:rPr>
        <w:t>W</w:t>
      </w:r>
      <w:r w:rsidR="0038780E" w:rsidRPr="00CF7E12">
        <w:rPr>
          <w:bCs/>
          <w:color w:val="000000" w:themeColor="text1"/>
        </w:rPr>
        <w:t>hen these matters were put to Dr Woo, he said that he was “</w:t>
      </w:r>
      <w:r w:rsidR="0038780E" w:rsidRPr="00CF7E12">
        <w:rPr>
          <w:bCs/>
          <w:iCs/>
          <w:color w:val="000000" w:themeColor="text1"/>
        </w:rPr>
        <w:t>just looking for reasons why the 8 out of 30 is not in line with the rest of the clinical picture</w:t>
      </w:r>
      <w:r w:rsidR="0038780E" w:rsidRPr="00CF7E12">
        <w:rPr>
          <w:bCs/>
          <w:color w:val="000000" w:themeColor="text1"/>
        </w:rPr>
        <w:t xml:space="preserve">”. </w:t>
      </w:r>
      <w:r w:rsidR="0054424E" w:rsidRPr="00CF7E12">
        <w:rPr>
          <w:bCs/>
          <w:color w:val="000000" w:themeColor="text1"/>
        </w:rPr>
        <w:t xml:space="preserve"> </w:t>
      </w:r>
      <w:r w:rsidR="00C41F4D" w:rsidRPr="00CF7E12">
        <w:rPr>
          <w:rFonts w:hint="eastAsia"/>
          <w:bCs/>
          <w:color w:val="000000" w:themeColor="text1"/>
        </w:rPr>
        <w:t>I</w:t>
      </w:r>
      <w:r w:rsidR="00C41F4D" w:rsidRPr="00CF7E12">
        <w:rPr>
          <w:bCs/>
          <w:color w:val="000000" w:themeColor="text1"/>
        </w:rPr>
        <w:t xml:space="preserve"> </w:t>
      </w:r>
      <w:r w:rsidR="00C41F4D" w:rsidRPr="00CF7E12">
        <w:rPr>
          <w:bCs/>
          <w:color w:val="000000" w:themeColor="text1"/>
          <w:lang w:eastAsia="zh-HK"/>
        </w:rPr>
        <w:t xml:space="preserve">find this to be </w:t>
      </w:r>
      <w:r w:rsidR="0038780E" w:rsidRPr="00CF7E12">
        <w:rPr>
          <w:bCs/>
          <w:color w:val="000000" w:themeColor="text1"/>
        </w:rPr>
        <w:t xml:space="preserve">the wrong approach. </w:t>
      </w:r>
    </w:p>
    <w:p w14:paraId="517EC397" w14:textId="7AD7C8B0" w:rsidR="00C01269" w:rsidRPr="00CF7E12" w:rsidRDefault="00C01269" w:rsidP="0088482A">
      <w:pPr>
        <w:pStyle w:val="Final"/>
        <w:spacing w:before="480" w:after="480"/>
        <w:ind w:left="0" w:firstLine="0"/>
        <w:rPr>
          <w:bCs/>
          <w:color w:val="000000" w:themeColor="text1"/>
        </w:rPr>
      </w:pPr>
      <w:r w:rsidRPr="00CF7E12">
        <w:rPr>
          <w:bCs/>
          <w:color w:val="000000" w:themeColor="text1"/>
        </w:rPr>
        <w:t>As to the individual questions of the MMSE,</w:t>
      </w:r>
      <w:r w:rsidR="000356CA" w:rsidRPr="00CF7E12">
        <w:rPr>
          <w:bCs/>
          <w:color w:val="000000" w:themeColor="text1"/>
        </w:rPr>
        <w:t xml:space="preserve"> particularly in relation to Questions 4 and 6, e</w:t>
      </w:r>
      <w:r w:rsidRPr="00CF7E12">
        <w:rPr>
          <w:bCs/>
          <w:color w:val="000000" w:themeColor="text1"/>
        </w:rPr>
        <w:t xml:space="preserve">ven if the </w:t>
      </w:r>
      <w:r w:rsidR="00987D05" w:rsidRPr="00CF7E12">
        <w:rPr>
          <w:bCs/>
          <w:color w:val="000000" w:themeColor="text1"/>
        </w:rPr>
        <w:t xml:space="preserve">MMSE </w:t>
      </w:r>
      <w:r w:rsidRPr="00CF7E12">
        <w:rPr>
          <w:bCs/>
          <w:color w:val="000000" w:themeColor="text1"/>
        </w:rPr>
        <w:t>score should have been higher, it would certainly have remained well within the category of moderate to severe dementia.</w:t>
      </w:r>
      <w:r w:rsidRPr="00CF7E12">
        <w:rPr>
          <w:bCs/>
          <w:color w:val="000000" w:themeColor="text1"/>
          <w:vertAlign w:val="superscript"/>
        </w:rPr>
        <w:footnoteReference w:id="176"/>
      </w:r>
    </w:p>
    <w:p w14:paraId="0722524C" w14:textId="77777777" w:rsidR="00C01269" w:rsidRPr="00CF7E12" w:rsidRDefault="00C01269" w:rsidP="00C01269">
      <w:pPr>
        <w:pStyle w:val="Heading"/>
        <w:spacing w:before="600" w:after="240"/>
        <w:outlineLvl w:val="2"/>
        <w:rPr>
          <w:color w:val="000000" w:themeColor="text1"/>
          <w:u w:val="single"/>
        </w:rPr>
      </w:pPr>
      <w:r w:rsidRPr="00CF7E12">
        <w:rPr>
          <w:color w:val="000000" w:themeColor="text1"/>
          <w:u w:val="single"/>
        </w:rPr>
        <w:t>H2.3</w:t>
      </w:r>
      <w:r w:rsidRPr="00CF7E12">
        <w:rPr>
          <w:color w:val="000000" w:themeColor="text1"/>
          <w:u w:val="single"/>
        </w:rPr>
        <w:tab/>
        <w:t>Clock-face drawing test</w:t>
      </w:r>
    </w:p>
    <w:p w14:paraId="4ABBEA4D" w14:textId="5524D200" w:rsidR="00C01269" w:rsidRPr="00CF7E12" w:rsidRDefault="00987D05" w:rsidP="00C01269">
      <w:pPr>
        <w:pStyle w:val="Final"/>
        <w:spacing w:before="240" w:after="120"/>
        <w:ind w:left="0" w:firstLine="0"/>
        <w:rPr>
          <w:bCs/>
          <w:color w:val="000000" w:themeColor="text1"/>
        </w:rPr>
      </w:pPr>
      <w:r w:rsidRPr="00CF7E12">
        <w:rPr>
          <w:bCs/>
          <w:color w:val="000000" w:themeColor="text1"/>
        </w:rPr>
        <w:t>T</w:t>
      </w:r>
      <w:r w:rsidR="00C01269" w:rsidRPr="00CF7E12">
        <w:rPr>
          <w:bCs/>
          <w:color w:val="000000" w:themeColor="text1"/>
        </w:rPr>
        <w:t>he clock-face drawing test is a test of executive function and visuospatial ability.</w:t>
      </w:r>
      <w:r w:rsidR="00C01269" w:rsidRPr="00CF7E12">
        <w:rPr>
          <w:bCs/>
          <w:color w:val="000000" w:themeColor="text1"/>
          <w:vertAlign w:val="superscript"/>
        </w:rPr>
        <w:footnoteReference w:id="177"/>
      </w:r>
      <w:r w:rsidR="00C01269" w:rsidRPr="00CF7E12">
        <w:rPr>
          <w:bCs/>
          <w:color w:val="000000" w:themeColor="text1"/>
        </w:rPr>
        <w:t xml:space="preserve"> </w:t>
      </w:r>
      <w:r w:rsidR="0054424E" w:rsidRPr="00CF7E12">
        <w:rPr>
          <w:bCs/>
          <w:color w:val="000000" w:themeColor="text1"/>
        </w:rPr>
        <w:t xml:space="preserve"> </w:t>
      </w:r>
      <w:r w:rsidR="00BE108A" w:rsidRPr="00CF7E12">
        <w:rPr>
          <w:bCs/>
          <w:color w:val="000000" w:themeColor="text1"/>
        </w:rPr>
        <w:t xml:space="preserve">Having said </w:t>
      </w:r>
      <w:r w:rsidR="00377004" w:rsidRPr="00CF7E12">
        <w:rPr>
          <w:bCs/>
          <w:color w:val="000000" w:themeColor="text1"/>
        </w:rPr>
        <w:t xml:space="preserve">that the clock-face drawing test is a test of </w:t>
      </w:r>
      <w:r w:rsidRPr="00CF7E12">
        <w:rPr>
          <w:bCs/>
          <w:color w:val="000000" w:themeColor="text1"/>
        </w:rPr>
        <w:t>executive function</w:t>
      </w:r>
      <w:r w:rsidR="00BE108A" w:rsidRPr="00CF7E12">
        <w:rPr>
          <w:bCs/>
          <w:color w:val="000000" w:themeColor="text1"/>
        </w:rPr>
        <w:t xml:space="preserve">, </w:t>
      </w:r>
      <w:r w:rsidRPr="00CF7E12">
        <w:rPr>
          <w:bCs/>
          <w:color w:val="000000" w:themeColor="text1"/>
        </w:rPr>
        <w:t>Prof Jacoby</w:t>
      </w:r>
      <w:r w:rsidR="00C01269" w:rsidRPr="00CF7E12">
        <w:rPr>
          <w:bCs/>
          <w:color w:val="000000" w:themeColor="text1"/>
        </w:rPr>
        <w:t xml:space="preserve"> </w:t>
      </w:r>
      <w:r w:rsidR="00BE108A" w:rsidRPr="00CF7E12">
        <w:rPr>
          <w:bCs/>
          <w:color w:val="000000" w:themeColor="text1"/>
        </w:rPr>
        <w:t xml:space="preserve">elaborated on execution function and </w:t>
      </w:r>
      <w:r w:rsidR="00377004" w:rsidRPr="00CF7E12">
        <w:rPr>
          <w:bCs/>
          <w:color w:val="000000" w:themeColor="text1"/>
        </w:rPr>
        <w:t>explained that it is</w:t>
      </w:r>
      <w:r w:rsidR="00586D63" w:rsidRPr="00CF7E12">
        <w:rPr>
          <w:bCs/>
          <w:color w:val="000000" w:themeColor="text1"/>
        </w:rPr>
        <w:t xml:space="preserve"> </w:t>
      </w:r>
      <w:r w:rsidR="00C01269" w:rsidRPr="00CF7E12">
        <w:rPr>
          <w:bCs/>
          <w:color w:val="000000" w:themeColor="text1"/>
        </w:rPr>
        <w:t>“</w:t>
      </w:r>
      <w:r w:rsidR="00C01269" w:rsidRPr="00CF7E12">
        <w:rPr>
          <w:bCs/>
          <w:iCs/>
          <w:color w:val="000000" w:themeColor="text1"/>
        </w:rPr>
        <w:t>the psychological ability to integrate a variety of cognitive abilities in order to carry out goal-directed activity</w:t>
      </w:r>
      <w:r w:rsidR="00C01269" w:rsidRPr="00CF7E12">
        <w:rPr>
          <w:bCs/>
          <w:color w:val="000000" w:themeColor="text1"/>
        </w:rPr>
        <w:t xml:space="preserve">”; </w:t>
      </w:r>
      <w:r w:rsidR="00377004" w:rsidRPr="00CF7E12">
        <w:rPr>
          <w:bCs/>
          <w:color w:val="000000" w:themeColor="text1"/>
        </w:rPr>
        <w:t>and</w:t>
      </w:r>
      <w:r w:rsidR="00BE108A" w:rsidRPr="00CF7E12">
        <w:rPr>
          <w:bCs/>
          <w:color w:val="000000" w:themeColor="text1"/>
        </w:rPr>
        <w:t xml:space="preserve"> it </w:t>
      </w:r>
      <w:r w:rsidR="00C01269" w:rsidRPr="00CF7E12">
        <w:rPr>
          <w:bCs/>
          <w:color w:val="000000" w:themeColor="text1"/>
        </w:rPr>
        <w:t>is responsible for “</w:t>
      </w:r>
      <w:r w:rsidR="00C01269" w:rsidRPr="00CF7E12">
        <w:rPr>
          <w:bCs/>
          <w:iCs/>
          <w:color w:val="000000" w:themeColor="text1"/>
        </w:rPr>
        <w:t>planning, initiating, correctly sequencing, and carrying through various cognitive skills</w:t>
      </w:r>
      <w:r w:rsidR="00C01269" w:rsidRPr="00CF7E12">
        <w:rPr>
          <w:bCs/>
          <w:color w:val="000000" w:themeColor="text1"/>
        </w:rPr>
        <w:t>”; and it “</w:t>
      </w:r>
      <w:r w:rsidR="00C01269" w:rsidRPr="00CF7E12">
        <w:rPr>
          <w:bCs/>
          <w:iCs/>
          <w:color w:val="000000" w:themeColor="text1"/>
        </w:rPr>
        <w:t>corrects errors and adjusts responses according to circumstances</w:t>
      </w:r>
      <w:r w:rsidR="00C01269" w:rsidRPr="00CF7E12">
        <w:rPr>
          <w:bCs/>
          <w:color w:val="000000" w:themeColor="text1"/>
        </w:rPr>
        <w:t>”.</w:t>
      </w:r>
      <w:r w:rsidR="00C01269" w:rsidRPr="00CF7E12">
        <w:rPr>
          <w:bCs/>
          <w:color w:val="000000" w:themeColor="text1"/>
          <w:vertAlign w:val="superscript"/>
        </w:rPr>
        <w:footnoteReference w:id="178"/>
      </w:r>
      <w:r w:rsidR="00C01269" w:rsidRPr="00CF7E12">
        <w:rPr>
          <w:bCs/>
          <w:color w:val="000000" w:themeColor="text1"/>
        </w:rPr>
        <w:t xml:space="preserve"> </w:t>
      </w:r>
      <w:r w:rsidR="0054424E" w:rsidRPr="00CF7E12">
        <w:rPr>
          <w:bCs/>
          <w:color w:val="000000" w:themeColor="text1"/>
        </w:rPr>
        <w:t xml:space="preserve"> </w:t>
      </w:r>
      <w:r w:rsidR="00C01269" w:rsidRPr="00CF7E12">
        <w:rPr>
          <w:bCs/>
          <w:color w:val="000000" w:themeColor="text1"/>
        </w:rPr>
        <w:t>Prof Düzel said that the clock-face drawing test screens “a number of cognitive domains including language comprehension, planning, visuospatial abilities, spatial attention, motor execution, numerical knowledge, abstract thinking (semantic instruction)”.</w:t>
      </w:r>
      <w:r w:rsidR="00C01269" w:rsidRPr="00CF7E12">
        <w:rPr>
          <w:bCs/>
          <w:color w:val="000000" w:themeColor="text1"/>
          <w:vertAlign w:val="superscript"/>
        </w:rPr>
        <w:footnoteReference w:id="179"/>
      </w:r>
      <w:r w:rsidR="00C01269" w:rsidRPr="00CF7E12">
        <w:rPr>
          <w:bCs/>
          <w:color w:val="000000" w:themeColor="text1"/>
        </w:rPr>
        <w:t xml:space="preserve"> </w:t>
      </w:r>
    </w:p>
    <w:p w14:paraId="26186AC2" w14:textId="1AD2910E" w:rsidR="00C01269" w:rsidRPr="00CF7E12" w:rsidRDefault="00C01269" w:rsidP="00386A83">
      <w:pPr>
        <w:pStyle w:val="Final"/>
        <w:spacing w:before="480" w:after="480"/>
        <w:ind w:left="0" w:firstLine="0"/>
        <w:rPr>
          <w:bCs/>
          <w:color w:val="000000" w:themeColor="text1"/>
        </w:rPr>
      </w:pPr>
      <w:r w:rsidRPr="00CF7E12">
        <w:rPr>
          <w:bCs/>
          <w:color w:val="000000" w:themeColor="text1"/>
        </w:rPr>
        <w:t>Dr Woo contended that the clock-face drawing test was not a “specific test of executive function”</w:t>
      </w:r>
      <w:r w:rsidR="00462FF2" w:rsidRPr="00CF7E12">
        <w:rPr>
          <w:bCs/>
          <w:color w:val="000000" w:themeColor="text1"/>
        </w:rPr>
        <w:t>.</w:t>
      </w:r>
      <w:r w:rsidRPr="00CF7E12">
        <w:rPr>
          <w:bCs/>
          <w:color w:val="000000" w:themeColor="text1"/>
          <w:vertAlign w:val="superscript"/>
        </w:rPr>
        <w:footnoteReference w:id="180"/>
      </w:r>
      <w:r w:rsidR="00462FF2" w:rsidRPr="00CF7E12">
        <w:rPr>
          <w:bCs/>
          <w:color w:val="000000" w:themeColor="text1"/>
        </w:rPr>
        <w:t xml:space="preserve"> </w:t>
      </w:r>
      <w:r w:rsidRPr="00CF7E12">
        <w:rPr>
          <w:bCs/>
          <w:color w:val="000000" w:themeColor="text1"/>
        </w:rPr>
        <w:t xml:space="preserve"> </w:t>
      </w:r>
      <w:r w:rsidR="00462FF2" w:rsidRPr="00CF7E12">
        <w:rPr>
          <w:bCs/>
          <w:color w:val="000000" w:themeColor="text1"/>
        </w:rPr>
        <w:t>T</w:t>
      </w:r>
      <w:r w:rsidRPr="00CF7E12">
        <w:rPr>
          <w:bCs/>
          <w:color w:val="000000" w:themeColor="text1"/>
        </w:rPr>
        <w:t>his is contrary to the view of Prof Jacoby</w:t>
      </w:r>
      <w:r w:rsidR="00462FF2" w:rsidRPr="00CF7E12">
        <w:rPr>
          <w:bCs/>
          <w:color w:val="000000" w:themeColor="text1"/>
        </w:rPr>
        <w:t>,</w:t>
      </w:r>
      <w:r w:rsidRPr="00CF7E12">
        <w:rPr>
          <w:bCs/>
          <w:color w:val="000000" w:themeColor="text1"/>
          <w:vertAlign w:val="superscript"/>
        </w:rPr>
        <w:footnoteReference w:id="181"/>
      </w:r>
      <w:r w:rsidRPr="00CF7E12">
        <w:rPr>
          <w:bCs/>
          <w:color w:val="000000" w:themeColor="text1"/>
        </w:rPr>
        <w:t xml:space="preserve"> </w:t>
      </w:r>
      <w:r w:rsidR="00462FF2" w:rsidRPr="00CF7E12">
        <w:rPr>
          <w:bCs/>
          <w:color w:val="000000" w:themeColor="text1"/>
        </w:rPr>
        <w:t xml:space="preserve">and </w:t>
      </w:r>
      <w:r w:rsidRPr="00CF7E12">
        <w:rPr>
          <w:bCs/>
          <w:color w:val="000000" w:themeColor="text1"/>
        </w:rPr>
        <w:t>a large body of work</w:t>
      </w:r>
      <w:r w:rsidR="00462FF2" w:rsidRPr="00CF7E12">
        <w:rPr>
          <w:bCs/>
          <w:color w:val="000000" w:themeColor="text1"/>
        </w:rPr>
        <w:t xml:space="preserve"> which,</w:t>
      </w:r>
      <w:r w:rsidRPr="00CF7E12">
        <w:rPr>
          <w:bCs/>
          <w:color w:val="000000" w:themeColor="text1"/>
        </w:rPr>
        <w:t xml:space="preserve"> </w:t>
      </w:r>
      <w:r w:rsidR="00462FF2" w:rsidRPr="00CF7E12">
        <w:rPr>
          <w:bCs/>
          <w:color w:val="000000" w:themeColor="text1"/>
        </w:rPr>
        <w:t xml:space="preserve">as explained by Prof </w:t>
      </w:r>
      <w:r w:rsidR="00333164">
        <w:rPr>
          <w:bCs/>
          <w:color w:val="000000" w:themeColor="text1"/>
        </w:rPr>
        <w:t>‍</w:t>
      </w:r>
      <w:r w:rsidR="00462FF2" w:rsidRPr="00CF7E12">
        <w:rPr>
          <w:bCs/>
          <w:color w:val="000000" w:themeColor="text1"/>
        </w:rPr>
        <w:t xml:space="preserve">Düzel, </w:t>
      </w:r>
      <w:r w:rsidRPr="00CF7E12">
        <w:rPr>
          <w:bCs/>
          <w:color w:val="000000" w:themeColor="text1"/>
        </w:rPr>
        <w:t>indicates that the test can indeed be used to assess executive function.</w:t>
      </w:r>
      <w:r w:rsidRPr="00CF7E12">
        <w:rPr>
          <w:bCs/>
          <w:color w:val="000000" w:themeColor="text1"/>
          <w:vertAlign w:val="superscript"/>
        </w:rPr>
        <w:footnoteReference w:id="182"/>
      </w:r>
    </w:p>
    <w:p w14:paraId="11C465B4" w14:textId="252CCA5E" w:rsidR="00C01269" w:rsidRPr="00CF7E12" w:rsidRDefault="00C01269" w:rsidP="00386A83">
      <w:pPr>
        <w:pStyle w:val="Final"/>
        <w:spacing w:before="480" w:after="480"/>
        <w:ind w:left="0" w:firstLine="0"/>
        <w:rPr>
          <w:bCs/>
          <w:color w:val="000000" w:themeColor="text1"/>
        </w:rPr>
      </w:pPr>
      <w:r w:rsidRPr="00CF7E12">
        <w:rPr>
          <w:bCs/>
          <w:color w:val="000000" w:themeColor="text1"/>
        </w:rPr>
        <w:t xml:space="preserve">The assessment of the </w:t>
      </w:r>
      <w:r w:rsidR="00D60763" w:rsidRPr="00CF7E12">
        <w:rPr>
          <w:bCs/>
          <w:color w:val="000000" w:themeColor="text1"/>
        </w:rPr>
        <w:t xml:space="preserve">above </w:t>
      </w:r>
      <w:r w:rsidRPr="00CF7E12">
        <w:rPr>
          <w:bCs/>
          <w:color w:val="000000" w:themeColor="text1"/>
        </w:rPr>
        <w:t xml:space="preserve">functions </w:t>
      </w:r>
      <w:r w:rsidR="00D60763" w:rsidRPr="00CF7E12">
        <w:rPr>
          <w:bCs/>
          <w:color w:val="000000" w:themeColor="text1"/>
        </w:rPr>
        <w:t xml:space="preserve">and abilities </w:t>
      </w:r>
      <w:r w:rsidRPr="00CF7E12">
        <w:rPr>
          <w:bCs/>
          <w:color w:val="000000" w:themeColor="text1"/>
        </w:rPr>
        <w:t xml:space="preserve">is </w:t>
      </w:r>
      <w:r w:rsidR="00462FF2" w:rsidRPr="00CF7E12">
        <w:rPr>
          <w:bCs/>
          <w:color w:val="000000" w:themeColor="text1"/>
        </w:rPr>
        <w:t xml:space="preserve">clearly </w:t>
      </w:r>
      <w:r w:rsidRPr="00CF7E12">
        <w:rPr>
          <w:bCs/>
          <w:color w:val="000000" w:themeColor="text1"/>
        </w:rPr>
        <w:t xml:space="preserve">relevant to the limbs of the </w:t>
      </w:r>
      <w:r w:rsidRPr="00CF7E12">
        <w:rPr>
          <w:bCs/>
          <w:i/>
          <w:color w:val="000000" w:themeColor="text1"/>
        </w:rPr>
        <w:t>Banks v Goodfellow</w:t>
      </w:r>
      <w:r w:rsidRPr="00CF7E12">
        <w:rPr>
          <w:bCs/>
          <w:color w:val="000000" w:themeColor="text1"/>
        </w:rPr>
        <w:t xml:space="preserve"> test</w:t>
      </w:r>
      <w:r w:rsidR="0054424E" w:rsidRPr="00CF7E12">
        <w:rPr>
          <w:bCs/>
          <w:color w:val="000000" w:themeColor="text1"/>
        </w:rPr>
        <w:t xml:space="preserve">. </w:t>
      </w:r>
      <w:r w:rsidRPr="00CF7E12">
        <w:rPr>
          <w:bCs/>
          <w:color w:val="000000" w:themeColor="text1"/>
        </w:rPr>
        <w:t xml:space="preserve"> While Prof Jacoby in his 2</w:t>
      </w:r>
      <w:r w:rsidRPr="00CF7E12">
        <w:rPr>
          <w:bCs/>
          <w:color w:val="000000" w:themeColor="text1"/>
          <w:vertAlign w:val="superscript"/>
        </w:rPr>
        <w:t>nd</w:t>
      </w:r>
      <w:r w:rsidRPr="00CF7E12">
        <w:rPr>
          <w:bCs/>
          <w:color w:val="000000" w:themeColor="text1"/>
        </w:rPr>
        <w:t xml:space="preserve"> Report does not accept that one can draw a “direct connection” between performance on the clock-face drawing test and testamentary capacity,</w:t>
      </w:r>
      <w:r w:rsidRPr="00CF7E12">
        <w:rPr>
          <w:bCs/>
          <w:color w:val="000000" w:themeColor="text1"/>
          <w:vertAlign w:val="superscript"/>
        </w:rPr>
        <w:footnoteReference w:id="183"/>
      </w:r>
      <w:r w:rsidRPr="00CF7E12">
        <w:rPr>
          <w:bCs/>
          <w:color w:val="000000" w:themeColor="text1"/>
        </w:rPr>
        <w:t xml:space="preserve"> </w:t>
      </w:r>
      <w:r w:rsidR="0004500C" w:rsidRPr="00CF7E12">
        <w:rPr>
          <w:bCs/>
          <w:color w:val="000000" w:themeColor="text1"/>
        </w:rPr>
        <w:t xml:space="preserve">it </w:t>
      </w:r>
      <w:r w:rsidRPr="00CF7E12">
        <w:rPr>
          <w:bCs/>
          <w:color w:val="000000" w:themeColor="text1"/>
        </w:rPr>
        <w:t xml:space="preserve">does not mean the functions which are assessed by the clock-face drawing test are not relevant to the issue of testamentary capacity, nor does Prof Jacoby say so. </w:t>
      </w:r>
    </w:p>
    <w:p w14:paraId="367E59F9" w14:textId="710ED8AD" w:rsidR="00C01269" w:rsidRPr="00CF7E12" w:rsidRDefault="00C01269" w:rsidP="00386A83">
      <w:pPr>
        <w:pStyle w:val="Final"/>
        <w:spacing w:before="480" w:after="480"/>
        <w:ind w:left="0" w:firstLine="0"/>
        <w:rPr>
          <w:bCs/>
          <w:color w:val="000000" w:themeColor="text1"/>
        </w:rPr>
      </w:pPr>
      <w:r w:rsidRPr="00CF7E12">
        <w:rPr>
          <w:bCs/>
          <w:color w:val="000000" w:themeColor="text1"/>
        </w:rPr>
        <w:t xml:space="preserve">Prof Jacoby and Prof Burns both agreed that the </w:t>
      </w:r>
      <w:r w:rsidR="004E0AA8">
        <w:rPr>
          <w:bCs/>
          <w:color w:val="000000" w:themeColor="text1"/>
        </w:rPr>
        <w:t xml:space="preserve">result of the </w:t>
      </w:r>
      <w:r w:rsidRPr="00CF7E12">
        <w:rPr>
          <w:bCs/>
          <w:color w:val="000000" w:themeColor="text1"/>
        </w:rPr>
        <w:t xml:space="preserve">clock-face </w:t>
      </w:r>
      <w:r w:rsidR="00E70948">
        <w:rPr>
          <w:bCs/>
          <w:color w:val="000000" w:themeColor="text1"/>
        </w:rPr>
        <w:t xml:space="preserve">drawing </w:t>
      </w:r>
      <w:r w:rsidR="004E0AA8">
        <w:rPr>
          <w:bCs/>
          <w:color w:val="000000" w:themeColor="text1"/>
        </w:rPr>
        <w:t xml:space="preserve">test </w:t>
      </w:r>
      <w:r w:rsidRPr="00CF7E12">
        <w:rPr>
          <w:bCs/>
          <w:color w:val="000000" w:themeColor="text1"/>
        </w:rPr>
        <w:t>was, in their clinical experience, “typical” of a person with established Alzheimer’s disease.</w:t>
      </w:r>
      <w:r w:rsidRPr="00CF7E12">
        <w:rPr>
          <w:bCs/>
          <w:color w:val="000000" w:themeColor="text1"/>
          <w:vertAlign w:val="superscript"/>
        </w:rPr>
        <w:footnoteReference w:id="184"/>
      </w:r>
      <w:r w:rsidRPr="00CF7E12">
        <w:rPr>
          <w:bCs/>
          <w:color w:val="000000" w:themeColor="text1"/>
        </w:rPr>
        <w:t xml:space="preserve"> </w:t>
      </w:r>
      <w:r w:rsidR="0054424E" w:rsidRPr="00CF7E12">
        <w:rPr>
          <w:bCs/>
          <w:color w:val="000000" w:themeColor="text1"/>
        </w:rPr>
        <w:t xml:space="preserve"> </w:t>
      </w:r>
      <w:r w:rsidRPr="00CF7E12">
        <w:rPr>
          <w:bCs/>
          <w:color w:val="000000" w:themeColor="text1"/>
        </w:rPr>
        <w:t>Prof Jacoby added the qualification in his 2</w:t>
      </w:r>
      <w:r w:rsidRPr="00CF7E12">
        <w:rPr>
          <w:bCs/>
          <w:color w:val="000000" w:themeColor="text1"/>
          <w:vertAlign w:val="superscript"/>
        </w:rPr>
        <w:t>nd</w:t>
      </w:r>
      <w:r w:rsidRPr="00CF7E12">
        <w:rPr>
          <w:bCs/>
          <w:color w:val="000000" w:themeColor="text1"/>
        </w:rPr>
        <w:t xml:space="preserve"> Report that he has “encountered clock-face errors early in Alzheimer’s disease, especially in patients of high intelligence”,</w:t>
      </w:r>
      <w:r w:rsidRPr="00CF7E12">
        <w:rPr>
          <w:bCs/>
          <w:color w:val="000000" w:themeColor="text1"/>
          <w:vertAlign w:val="superscript"/>
        </w:rPr>
        <w:footnoteReference w:id="185"/>
      </w:r>
      <w:r w:rsidRPr="00CF7E12">
        <w:rPr>
          <w:bCs/>
          <w:color w:val="000000" w:themeColor="text1"/>
        </w:rPr>
        <w:t xml:space="preserve"> </w:t>
      </w:r>
      <w:r w:rsidR="00377004" w:rsidRPr="00CF7E12">
        <w:rPr>
          <w:bCs/>
          <w:color w:val="000000" w:themeColor="text1"/>
        </w:rPr>
        <w:t xml:space="preserve">but </w:t>
      </w:r>
      <w:r w:rsidRPr="00CF7E12">
        <w:rPr>
          <w:bCs/>
          <w:color w:val="000000" w:themeColor="text1"/>
        </w:rPr>
        <w:t xml:space="preserve">this </w:t>
      </w:r>
      <w:r w:rsidR="0004500C" w:rsidRPr="00CF7E12">
        <w:rPr>
          <w:bCs/>
          <w:color w:val="000000" w:themeColor="text1"/>
        </w:rPr>
        <w:t xml:space="preserve">was </w:t>
      </w:r>
      <w:r w:rsidRPr="00CF7E12">
        <w:rPr>
          <w:bCs/>
          <w:color w:val="000000" w:themeColor="text1"/>
        </w:rPr>
        <w:t xml:space="preserve">not </w:t>
      </w:r>
      <w:r w:rsidR="005925AC" w:rsidRPr="00CF7E12">
        <w:rPr>
          <w:bCs/>
          <w:color w:val="000000" w:themeColor="text1"/>
        </w:rPr>
        <w:t xml:space="preserve">in his view </w:t>
      </w:r>
      <w:r w:rsidRPr="00CF7E12">
        <w:rPr>
          <w:bCs/>
          <w:color w:val="000000" w:themeColor="text1"/>
        </w:rPr>
        <w:t xml:space="preserve">the “typical” scenario, and </w:t>
      </w:r>
      <w:r w:rsidR="00972D78" w:rsidRPr="00CF7E12">
        <w:rPr>
          <w:bCs/>
          <w:color w:val="000000" w:themeColor="text1"/>
        </w:rPr>
        <w:t xml:space="preserve">he did not suggest </w:t>
      </w:r>
      <w:r w:rsidR="00BD4DC6" w:rsidRPr="00CF7E12">
        <w:rPr>
          <w:bCs/>
          <w:color w:val="000000" w:themeColor="text1"/>
        </w:rPr>
        <w:t xml:space="preserve">that </w:t>
      </w:r>
      <w:r w:rsidR="00972D78" w:rsidRPr="00CF7E12">
        <w:rPr>
          <w:bCs/>
          <w:color w:val="000000" w:themeColor="text1"/>
        </w:rPr>
        <w:t>it was anything more than a possibility</w:t>
      </w:r>
      <w:r w:rsidRPr="00CF7E12">
        <w:rPr>
          <w:bCs/>
          <w:color w:val="000000" w:themeColor="text1"/>
        </w:rPr>
        <w:t>.</w:t>
      </w:r>
    </w:p>
    <w:p w14:paraId="284E660C" w14:textId="33F2126C" w:rsidR="00C01269" w:rsidRPr="00CF7E12" w:rsidRDefault="0043225C" w:rsidP="00AA6C03">
      <w:pPr>
        <w:pStyle w:val="Final"/>
        <w:spacing w:before="480" w:after="120"/>
        <w:ind w:left="0" w:firstLine="0"/>
        <w:rPr>
          <w:bCs/>
          <w:color w:val="000000" w:themeColor="text1"/>
        </w:rPr>
      </w:pPr>
      <w:r w:rsidRPr="00CF7E12">
        <w:rPr>
          <w:bCs/>
          <w:color w:val="000000" w:themeColor="text1"/>
        </w:rPr>
        <w:t xml:space="preserve">As for </w:t>
      </w:r>
      <w:r w:rsidR="00C01269" w:rsidRPr="00CF7E12">
        <w:rPr>
          <w:bCs/>
          <w:color w:val="000000" w:themeColor="text1"/>
        </w:rPr>
        <w:t>the result</w:t>
      </w:r>
      <w:r w:rsidR="00972D78" w:rsidRPr="00CF7E12">
        <w:rPr>
          <w:bCs/>
          <w:color w:val="000000" w:themeColor="text1"/>
        </w:rPr>
        <w:t xml:space="preserve"> of the test</w:t>
      </w:r>
      <w:r w:rsidR="00C01269" w:rsidRPr="00CF7E12">
        <w:rPr>
          <w:bCs/>
          <w:color w:val="000000" w:themeColor="text1"/>
        </w:rPr>
        <w:t>:</w:t>
      </w:r>
    </w:p>
    <w:p w14:paraId="62ADA3DD" w14:textId="1EF38C76" w:rsidR="00AA6C03" w:rsidRPr="00CF7E12" w:rsidRDefault="00AA6C03" w:rsidP="00FF0D27">
      <w:pPr>
        <w:pStyle w:val="Final"/>
        <w:numPr>
          <w:ilvl w:val="1"/>
          <w:numId w:val="3"/>
        </w:numPr>
        <w:spacing w:before="120" w:after="120"/>
        <w:ind w:hanging="720"/>
        <w:rPr>
          <w:bCs/>
          <w:color w:val="000000" w:themeColor="text1"/>
        </w:rPr>
      </w:pPr>
      <w:r w:rsidRPr="00CF7E12">
        <w:rPr>
          <w:bCs/>
          <w:color w:val="000000" w:themeColor="text1"/>
        </w:rPr>
        <w:t xml:space="preserve">There were errors on the clock-face: (i) </w:t>
      </w:r>
      <w:r w:rsidR="005925AC" w:rsidRPr="00CF7E12">
        <w:rPr>
          <w:bCs/>
          <w:color w:val="000000" w:themeColor="text1"/>
        </w:rPr>
        <w:t>Mr Lim</w:t>
      </w:r>
      <w:r w:rsidRPr="00CF7E12">
        <w:rPr>
          <w:bCs/>
          <w:color w:val="000000" w:themeColor="text1"/>
        </w:rPr>
        <w:t xml:space="preserve">’s first attempt at drawing the clock-face was far too small (in the bottom left); (ii) the numbers were not distributed correctly and were positioned poorly; and (iii) </w:t>
      </w:r>
      <w:r w:rsidR="005925AC" w:rsidRPr="00CF7E12">
        <w:rPr>
          <w:bCs/>
          <w:color w:val="000000" w:themeColor="text1"/>
        </w:rPr>
        <w:t>Mr Lim</w:t>
      </w:r>
      <w:r w:rsidRPr="00CF7E12">
        <w:rPr>
          <w:bCs/>
          <w:color w:val="000000" w:themeColor="text1"/>
        </w:rPr>
        <w:t xml:space="preserve"> was completely unable to draw the hands of the clock, but instead wrote the time in digits.</w:t>
      </w:r>
      <w:r w:rsidRPr="00CF7E12">
        <w:rPr>
          <w:bCs/>
          <w:color w:val="000000" w:themeColor="text1"/>
          <w:vertAlign w:val="superscript"/>
        </w:rPr>
        <w:footnoteReference w:id="186"/>
      </w:r>
    </w:p>
    <w:p w14:paraId="3A743665" w14:textId="3F88ED1B" w:rsidR="00AA6C03" w:rsidRPr="00CF7E12" w:rsidRDefault="00AA6C03" w:rsidP="00FF0D27">
      <w:pPr>
        <w:pStyle w:val="Final"/>
        <w:numPr>
          <w:ilvl w:val="1"/>
          <w:numId w:val="3"/>
        </w:numPr>
        <w:spacing w:before="120" w:after="120"/>
        <w:ind w:hanging="720"/>
        <w:rPr>
          <w:bCs/>
          <w:color w:val="000000" w:themeColor="text1"/>
        </w:rPr>
      </w:pPr>
      <w:r w:rsidRPr="00CF7E12">
        <w:rPr>
          <w:bCs/>
          <w:color w:val="000000" w:themeColor="text1"/>
        </w:rPr>
        <w:t>Prof Düzel explained</w:t>
      </w:r>
      <w:r w:rsidR="00972D78" w:rsidRPr="00CF7E12">
        <w:rPr>
          <w:bCs/>
          <w:color w:val="000000" w:themeColor="text1"/>
        </w:rPr>
        <w:t xml:space="preserve"> that </w:t>
      </w:r>
      <w:r w:rsidR="005925AC" w:rsidRPr="00CF7E12">
        <w:rPr>
          <w:bCs/>
          <w:color w:val="000000" w:themeColor="text1"/>
        </w:rPr>
        <w:t>Mr Lim</w:t>
      </w:r>
      <w:r w:rsidRPr="00CF7E12">
        <w:rPr>
          <w:bCs/>
          <w:color w:val="000000" w:themeColor="text1"/>
        </w:rPr>
        <w:t xml:space="preserve">’s performance revealed a conceptual impairment in understanding what it meant to draw the time on a clock-face. </w:t>
      </w:r>
      <w:r w:rsidR="0054424E" w:rsidRPr="00CF7E12">
        <w:rPr>
          <w:bCs/>
          <w:color w:val="000000" w:themeColor="text1"/>
        </w:rPr>
        <w:t xml:space="preserve"> </w:t>
      </w:r>
      <w:r w:rsidR="00972D78" w:rsidRPr="00CF7E12">
        <w:rPr>
          <w:bCs/>
          <w:color w:val="000000" w:themeColor="text1"/>
        </w:rPr>
        <w:t>T</w:t>
      </w:r>
      <w:r w:rsidRPr="00CF7E12">
        <w:rPr>
          <w:bCs/>
          <w:color w:val="000000" w:themeColor="text1"/>
        </w:rPr>
        <w:t>he failure to draw the hands of the clock</w:t>
      </w:r>
      <w:r w:rsidR="00972D78" w:rsidRPr="00CF7E12">
        <w:rPr>
          <w:bCs/>
          <w:color w:val="000000" w:themeColor="text1"/>
        </w:rPr>
        <w:t>,</w:t>
      </w:r>
      <w:r w:rsidRPr="00CF7E12">
        <w:rPr>
          <w:bCs/>
          <w:color w:val="000000" w:themeColor="text1"/>
        </w:rPr>
        <w:t xml:space="preserve"> writ</w:t>
      </w:r>
      <w:r w:rsidR="00972D78" w:rsidRPr="00CF7E12">
        <w:rPr>
          <w:bCs/>
          <w:color w:val="000000" w:themeColor="text1"/>
        </w:rPr>
        <w:t>ing</w:t>
      </w:r>
      <w:r w:rsidRPr="00CF7E12">
        <w:rPr>
          <w:bCs/>
          <w:color w:val="000000" w:themeColor="text1"/>
        </w:rPr>
        <w:t xml:space="preserve"> the time in digits </w:t>
      </w:r>
      <w:r w:rsidR="00972D78" w:rsidRPr="00CF7E12">
        <w:rPr>
          <w:bCs/>
          <w:color w:val="000000" w:themeColor="text1"/>
        </w:rPr>
        <w:t xml:space="preserve">instead </w:t>
      </w:r>
      <w:r w:rsidRPr="00CF7E12">
        <w:rPr>
          <w:bCs/>
          <w:color w:val="000000" w:themeColor="text1"/>
        </w:rPr>
        <w:t xml:space="preserve">pointed towards the existence of a marked impairment in executive function </w:t>
      </w:r>
      <w:r w:rsidR="00EA78AA" w:rsidRPr="00CF7E12">
        <w:rPr>
          <w:bCs/>
          <w:color w:val="000000" w:themeColor="text1"/>
        </w:rPr>
        <w:t xml:space="preserve">in terms of </w:t>
      </w:r>
      <w:r w:rsidRPr="00CF7E12">
        <w:rPr>
          <w:bCs/>
          <w:color w:val="000000" w:themeColor="text1"/>
        </w:rPr>
        <w:t>planning, judgment, decision making.</w:t>
      </w:r>
      <w:r w:rsidRPr="00CF7E12">
        <w:rPr>
          <w:bCs/>
          <w:color w:val="000000" w:themeColor="text1"/>
          <w:vertAlign w:val="superscript"/>
        </w:rPr>
        <w:footnoteReference w:id="187"/>
      </w:r>
      <w:r w:rsidR="0054424E" w:rsidRPr="00CF7E12">
        <w:rPr>
          <w:bCs/>
          <w:color w:val="000000" w:themeColor="text1"/>
        </w:rPr>
        <w:t xml:space="preserve"> </w:t>
      </w:r>
      <w:r w:rsidRPr="00CF7E12">
        <w:rPr>
          <w:bCs/>
          <w:color w:val="000000" w:themeColor="text1"/>
        </w:rPr>
        <w:t xml:space="preserve"> </w:t>
      </w:r>
      <w:r w:rsidR="00BD4DC6" w:rsidRPr="00CF7E12">
        <w:rPr>
          <w:bCs/>
          <w:color w:val="000000" w:themeColor="text1"/>
        </w:rPr>
        <w:t xml:space="preserve">There was no challenge in cross-examination to </w:t>
      </w:r>
      <w:r w:rsidRPr="00CF7E12">
        <w:rPr>
          <w:bCs/>
          <w:color w:val="000000" w:themeColor="text1"/>
        </w:rPr>
        <w:t xml:space="preserve">Prof Düzel’s evidence on the clock-face drawing test. </w:t>
      </w:r>
    </w:p>
    <w:p w14:paraId="175783C1" w14:textId="5BAE4736" w:rsidR="00AA6C03" w:rsidRPr="00CF7E12" w:rsidRDefault="006E07FC" w:rsidP="00FF0D27">
      <w:pPr>
        <w:pStyle w:val="Final"/>
        <w:numPr>
          <w:ilvl w:val="1"/>
          <w:numId w:val="3"/>
        </w:numPr>
        <w:spacing w:before="120" w:after="120"/>
        <w:ind w:hanging="720"/>
        <w:rPr>
          <w:bCs/>
          <w:color w:val="000000" w:themeColor="text1"/>
        </w:rPr>
      </w:pPr>
      <w:r w:rsidRPr="00CF7E12">
        <w:rPr>
          <w:bCs/>
          <w:color w:val="000000" w:themeColor="text1"/>
        </w:rPr>
        <w:t xml:space="preserve">Given </w:t>
      </w:r>
      <w:r w:rsidR="00AA6C03" w:rsidRPr="00CF7E12">
        <w:rPr>
          <w:bCs/>
          <w:color w:val="000000" w:themeColor="text1"/>
        </w:rPr>
        <w:t xml:space="preserve">the errors identified above, Dr Fong gave “a maximum score of 5 out of 10” on the clock-face drawing test. </w:t>
      </w:r>
      <w:r w:rsidRPr="00CF7E12">
        <w:rPr>
          <w:bCs/>
          <w:color w:val="000000" w:themeColor="text1"/>
        </w:rPr>
        <w:t xml:space="preserve"> He compared </w:t>
      </w:r>
      <w:r w:rsidR="00AA6C03" w:rsidRPr="00CF7E12">
        <w:rPr>
          <w:bCs/>
          <w:color w:val="000000" w:themeColor="text1"/>
        </w:rPr>
        <w:t xml:space="preserve">the result of the clock-face drawing test </w:t>
      </w:r>
      <w:r w:rsidRPr="00CF7E12">
        <w:rPr>
          <w:bCs/>
          <w:color w:val="000000" w:themeColor="text1"/>
        </w:rPr>
        <w:t xml:space="preserve">with </w:t>
      </w:r>
      <w:r w:rsidR="00AA6C03" w:rsidRPr="00CF7E12">
        <w:rPr>
          <w:bCs/>
          <w:color w:val="000000" w:themeColor="text1"/>
        </w:rPr>
        <w:t>the MMSE “to give a better picture of mental condition”,</w:t>
      </w:r>
      <w:r w:rsidR="00AA6C03" w:rsidRPr="00CF7E12">
        <w:rPr>
          <w:bCs/>
          <w:color w:val="000000" w:themeColor="text1"/>
          <w:vertAlign w:val="superscript"/>
        </w:rPr>
        <w:footnoteReference w:id="188"/>
      </w:r>
      <w:r w:rsidR="00AA6C03" w:rsidRPr="00CF7E12">
        <w:rPr>
          <w:bCs/>
          <w:color w:val="000000" w:themeColor="text1"/>
        </w:rPr>
        <w:t xml:space="preserve"> and said the sco</w:t>
      </w:r>
      <w:r w:rsidR="0054424E" w:rsidRPr="00CF7E12">
        <w:rPr>
          <w:bCs/>
          <w:color w:val="000000" w:themeColor="text1"/>
        </w:rPr>
        <w:t>re “was consistent with what Mr</w:t>
      </w:r>
      <w:r w:rsidR="00AA6C03" w:rsidRPr="00CF7E12">
        <w:rPr>
          <w:bCs/>
          <w:color w:val="000000" w:themeColor="text1"/>
        </w:rPr>
        <w:t xml:space="preserve"> Lim had scored on the MMSE”</w:t>
      </w:r>
      <w:r w:rsidR="00EA78AA" w:rsidRPr="00CF7E12">
        <w:rPr>
          <w:bCs/>
          <w:color w:val="000000" w:themeColor="text1"/>
        </w:rPr>
        <w:t>.</w:t>
      </w:r>
      <w:r w:rsidR="00AA6C03" w:rsidRPr="00CF7E12">
        <w:rPr>
          <w:bCs/>
          <w:color w:val="000000" w:themeColor="text1"/>
          <w:vertAlign w:val="superscript"/>
        </w:rPr>
        <w:footnoteReference w:id="189"/>
      </w:r>
      <w:r w:rsidR="00AA6C03" w:rsidRPr="00CF7E12">
        <w:rPr>
          <w:bCs/>
          <w:color w:val="000000" w:themeColor="text1"/>
        </w:rPr>
        <w:t xml:space="preserve"> </w:t>
      </w:r>
      <w:r w:rsidR="00EA78AA" w:rsidRPr="00CF7E12">
        <w:rPr>
          <w:bCs/>
          <w:color w:val="000000" w:themeColor="text1"/>
        </w:rPr>
        <w:t xml:space="preserve"> As </w:t>
      </w:r>
      <w:r w:rsidR="00AA6C03" w:rsidRPr="00CF7E12">
        <w:rPr>
          <w:bCs/>
          <w:color w:val="000000" w:themeColor="text1"/>
        </w:rPr>
        <w:t>the MMSE sco</w:t>
      </w:r>
      <w:r w:rsidR="0095384E" w:rsidRPr="00CF7E12">
        <w:rPr>
          <w:bCs/>
          <w:color w:val="000000" w:themeColor="text1"/>
        </w:rPr>
        <w:t xml:space="preserve">re assessed by Dr Fong </w:t>
      </w:r>
      <w:r w:rsidR="00AA6C03" w:rsidRPr="00CF7E12">
        <w:rPr>
          <w:bCs/>
          <w:color w:val="000000" w:themeColor="text1"/>
        </w:rPr>
        <w:t>was indicative of severe dementia</w:t>
      </w:r>
      <w:r w:rsidR="00EA78AA" w:rsidRPr="00CF7E12">
        <w:rPr>
          <w:bCs/>
          <w:color w:val="000000" w:themeColor="text1"/>
        </w:rPr>
        <w:t>,</w:t>
      </w:r>
      <w:r w:rsidR="0054424E" w:rsidRPr="00CF7E12">
        <w:rPr>
          <w:bCs/>
          <w:color w:val="000000" w:themeColor="text1"/>
        </w:rPr>
        <w:t xml:space="preserve"> </w:t>
      </w:r>
      <w:r w:rsidR="00AA6C03" w:rsidRPr="00CF7E12">
        <w:rPr>
          <w:bCs/>
          <w:color w:val="000000" w:themeColor="text1"/>
        </w:rPr>
        <w:t xml:space="preserve">the clock-face was </w:t>
      </w:r>
      <w:r w:rsidR="00EA78AA" w:rsidRPr="00CF7E12">
        <w:rPr>
          <w:bCs/>
          <w:color w:val="000000" w:themeColor="text1"/>
        </w:rPr>
        <w:t xml:space="preserve">at the very least </w:t>
      </w:r>
      <w:r w:rsidR="00AA6C03" w:rsidRPr="00CF7E12">
        <w:rPr>
          <w:bCs/>
          <w:color w:val="000000" w:themeColor="text1"/>
        </w:rPr>
        <w:t xml:space="preserve">compatible </w:t>
      </w:r>
      <w:r w:rsidR="00EA78AA" w:rsidRPr="00CF7E12">
        <w:rPr>
          <w:bCs/>
          <w:color w:val="000000" w:themeColor="text1"/>
        </w:rPr>
        <w:t xml:space="preserve">with </w:t>
      </w:r>
      <w:r w:rsidR="00AA6C03" w:rsidRPr="00CF7E12">
        <w:rPr>
          <w:bCs/>
          <w:color w:val="000000" w:themeColor="text1"/>
        </w:rPr>
        <w:t xml:space="preserve">moderate to severe Alzheimer’s disease, </w:t>
      </w:r>
      <w:r w:rsidRPr="00CF7E12">
        <w:rPr>
          <w:bCs/>
          <w:color w:val="000000" w:themeColor="text1"/>
        </w:rPr>
        <w:t xml:space="preserve">which </w:t>
      </w:r>
      <w:r w:rsidR="00AA6C03" w:rsidRPr="00CF7E12">
        <w:rPr>
          <w:bCs/>
          <w:color w:val="000000" w:themeColor="text1"/>
        </w:rPr>
        <w:t>Prof Düzel confirmed in evidence.</w:t>
      </w:r>
    </w:p>
    <w:p w14:paraId="13664C65" w14:textId="5B91F978" w:rsidR="00FD2243" w:rsidRPr="00CF7E12" w:rsidRDefault="00FD2243" w:rsidP="00FD2243">
      <w:pPr>
        <w:pStyle w:val="Final"/>
        <w:spacing w:before="480" w:after="120"/>
        <w:ind w:left="0" w:firstLine="0"/>
        <w:rPr>
          <w:bCs/>
          <w:color w:val="000000" w:themeColor="text1"/>
        </w:rPr>
      </w:pPr>
      <w:r w:rsidRPr="00CF7E12">
        <w:rPr>
          <w:bCs/>
          <w:color w:val="000000" w:themeColor="text1"/>
        </w:rPr>
        <w:t xml:space="preserve">Dr Woo </w:t>
      </w:r>
      <w:r w:rsidR="00BD4DC6" w:rsidRPr="00CF7E12">
        <w:rPr>
          <w:bCs/>
          <w:color w:val="000000" w:themeColor="text1"/>
        </w:rPr>
        <w:t xml:space="preserve">also </w:t>
      </w:r>
      <w:r w:rsidRPr="00CF7E12">
        <w:rPr>
          <w:bCs/>
          <w:color w:val="000000" w:themeColor="text1"/>
        </w:rPr>
        <w:t>made strong criticisms of the clock-face drawing</w:t>
      </w:r>
      <w:r w:rsidR="0095384E" w:rsidRPr="00CF7E12">
        <w:rPr>
          <w:bCs/>
          <w:color w:val="000000" w:themeColor="text1"/>
        </w:rPr>
        <w:t xml:space="preserve"> test</w:t>
      </w:r>
      <w:r w:rsidRPr="00CF7E12">
        <w:rPr>
          <w:bCs/>
          <w:color w:val="000000" w:themeColor="text1"/>
        </w:rPr>
        <w:t>:</w:t>
      </w:r>
    </w:p>
    <w:p w14:paraId="568D8AE4" w14:textId="6C6088C4" w:rsidR="00FD2243" w:rsidRPr="00CF7E12" w:rsidRDefault="00B4626A" w:rsidP="00FD2243">
      <w:pPr>
        <w:pStyle w:val="Final"/>
        <w:numPr>
          <w:ilvl w:val="1"/>
          <w:numId w:val="3"/>
        </w:numPr>
        <w:spacing w:before="120" w:after="120"/>
        <w:ind w:hanging="720"/>
        <w:rPr>
          <w:bCs/>
          <w:color w:val="000000" w:themeColor="text1"/>
        </w:rPr>
      </w:pPr>
      <w:r w:rsidRPr="00CF7E12">
        <w:rPr>
          <w:bCs/>
          <w:color w:val="000000" w:themeColor="text1"/>
        </w:rPr>
        <w:t>He</w:t>
      </w:r>
      <w:r w:rsidR="00FD2243" w:rsidRPr="00CF7E12">
        <w:rPr>
          <w:bCs/>
          <w:color w:val="000000" w:themeColor="text1"/>
        </w:rPr>
        <w:t xml:space="preserve"> raise</w:t>
      </w:r>
      <w:r w:rsidR="006E07FC" w:rsidRPr="00CF7E12">
        <w:rPr>
          <w:bCs/>
          <w:color w:val="000000" w:themeColor="text1"/>
        </w:rPr>
        <w:t>d</w:t>
      </w:r>
      <w:r w:rsidR="00FD2243" w:rsidRPr="00CF7E12">
        <w:rPr>
          <w:bCs/>
          <w:color w:val="000000" w:themeColor="text1"/>
        </w:rPr>
        <w:t xml:space="preserve"> the possibility that </w:t>
      </w:r>
      <w:r w:rsidR="005925AC" w:rsidRPr="00CF7E12">
        <w:rPr>
          <w:bCs/>
          <w:color w:val="000000" w:themeColor="text1"/>
        </w:rPr>
        <w:t xml:space="preserve">Mr Lim </w:t>
      </w:r>
      <w:r w:rsidR="00FD2243" w:rsidRPr="00CF7E12">
        <w:rPr>
          <w:bCs/>
          <w:color w:val="000000" w:themeColor="text1"/>
        </w:rPr>
        <w:t>may not have heard the instruction.</w:t>
      </w:r>
      <w:r w:rsidR="00FD2243" w:rsidRPr="00CF7E12">
        <w:rPr>
          <w:bCs/>
          <w:color w:val="000000" w:themeColor="text1"/>
          <w:vertAlign w:val="superscript"/>
        </w:rPr>
        <w:footnoteReference w:id="190"/>
      </w:r>
      <w:r w:rsidR="00FD2243" w:rsidRPr="00CF7E12">
        <w:rPr>
          <w:bCs/>
          <w:color w:val="000000" w:themeColor="text1"/>
        </w:rPr>
        <w:t xml:space="preserve"> </w:t>
      </w:r>
      <w:r w:rsidR="0054424E" w:rsidRPr="00CF7E12">
        <w:rPr>
          <w:bCs/>
          <w:color w:val="000000" w:themeColor="text1"/>
        </w:rPr>
        <w:t xml:space="preserve"> </w:t>
      </w:r>
      <w:r w:rsidR="00FD2243" w:rsidRPr="00CF7E12">
        <w:rPr>
          <w:bCs/>
          <w:color w:val="000000" w:themeColor="text1"/>
        </w:rPr>
        <w:t>This is devoid of evidential basis</w:t>
      </w:r>
      <w:r w:rsidR="0054424E" w:rsidRPr="00CF7E12">
        <w:rPr>
          <w:bCs/>
          <w:color w:val="000000" w:themeColor="text1"/>
        </w:rPr>
        <w:t xml:space="preserve">. </w:t>
      </w:r>
      <w:r w:rsidR="00FD2243" w:rsidRPr="00CF7E12">
        <w:rPr>
          <w:bCs/>
          <w:color w:val="000000" w:themeColor="text1"/>
        </w:rPr>
        <w:t xml:space="preserve"> If </w:t>
      </w:r>
      <w:r w:rsidR="005925AC" w:rsidRPr="00CF7E12">
        <w:rPr>
          <w:bCs/>
          <w:color w:val="000000" w:themeColor="text1"/>
        </w:rPr>
        <w:t xml:space="preserve">Mr Lim </w:t>
      </w:r>
      <w:r w:rsidR="00FD2243" w:rsidRPr="00CF7E12">
        <w:rPr>
          <w:bCs/>
          <w:color w:val="000000" w:themeColor="text1"/>
        </w:rPr>
        <w:t xml:space="preserve">had not heard the instruction properly, it is inconceivable how he would have proceeded to draw the clock-face </w:t>
      </w:r>
      <w:r w:rsidR="00881FE1" w:rsidRPr="00CF7E12">
        <w:rPr>
          <w:bCs/>
          <w:color w:val="000000" w:themeColor="text1"/>
        </w:rPr>
        <w:t xml:space="preserve">on </w:t>
      </w:r>
      <w:r w:rsidR="00FD2243" w:rsidRPr="00CF7E12">
        <w:rPr>
          <w:bCs/>
          <w:color w:val="000000" w:themeColor="text1"/>
        </w:rPr>
        <w:t xml:space="preserve">two attempts, put in all the numbers, and write down the time in digits. </w:t>
      </w:r>
    </w:p>
    <w:p w14:paraId="0F16429E" w14:textId="2044D1B4" w:rsidR="00FD2243" w:rsidRPr="00CF7E12" w:rsidRDefault="00FD2243" w:rsidP="00FD2243">
      <w:pPr>
        <w:pStyle w:val="Final"/>
        <w:numPr>
          <w:ilvl w:val="1"/>
          <w:numId w:val="3"/>
        </w:numPr>
        <w:spacing w:before="120" w:after="120"/>
        <w:ind w:hanging="720"/>
        <w:rPr>
          <w:bCs/>
          <w:color w:val="000000" w:themeColor="text1"/>
        </w:rPr>
      </w:pPr>
      <w:r w:rsidRPr="00CF7E12">
        <w:rPr>
          <w:bCs/>
          <w:color w:val="000000" w:themeColor="text1"/>
        </w:rPr>
        <w:t xml:space="preserve">Dr Woo </w:t>
      </w:r>
      <w:r w:rsidR="00881FE1" w:rsidRPr="00CF7E12">
        <w:rPr>
          <w:bCs/>
          <w:color w:val="000000" w:themeColor="text1"/>
        </w:rPr>
        <w:t xml:space="preserve">suggested </w:t>
      </w:r>
      <w:r w:rsidRPr="00CF7E12">
        <w:rPr>
          <w:bCs/>
          <w:color w:val="000000" w:themeColor="text1"/>
        </w:rPr>
        <w:t xml:space="preserve">that </w:t>
      </w:r>
      <w:r w:rsidR="005925AC" w:rsidRPr="00CF7E12">
        <w:rPr>
          <w:bCs/>
          <w:color w:val="000000" w:themeColor="text1"/>
        </w:rPr>
        <w:t xml:space="preserve">Mr Lim </w:t>
      </w:r>
      <w:r w:rsidRPr="00CF7E12">
        <w:rPr>
          <w:bCs/>
          <w:color w:val="000000" w:themeColor="text1"/>
        </w:rPr>
        <w:t>had “kept the instruction in his mind and he achieved the goal of indicating the time</w:t>
      </w:r>
      <w:r w:rsidR="0054424E" w:rsidRPr="00CF7E12">
        <w:rPr>
          <w:bCs/>
          <w:color w:val="000000" w:themeColor="text1"/>
        </w:rPr>
        <w:t xml:space="preserve">. </w:t>
      </w:r>
      <w:r w:rsidRPr="00CF7E12">
        <w:rPr>
          <w:bCs/>
          <w:color w:val="000000" w:themeColor="text1"/>
        </w:rPr>
        <w:t xml:space="preserve"> At most he had misinterpreted the instruction; he did not have lack of insight”.</w:t>
      </w:r>
      <w:r w:rsidRPr="00CF7E12">
        <w:rPr>
          <w:bCs/>
          <w:color w:val="000000" w:themeColor="text1"/>
          <w:vertAlign w:val="superscript"/>
        </w:rPr>
        <w:footnoteReference w:id="191"/>
      </w:r>
      <w:r w:rsidRPr="00CF7E12">
        <w:rPr>
          <w:bCs/>
          <w:color w:val="000000" w:themeColor="text1"/>
        </w:rPr>
        <w:t xml:space="preserve"> </w:t>
      </w:r>
      <w:r w:rsidR="0054424E" w:rsidRPr="00CF7E12">
        <w:rPr>
          <w:bCs/>
          <w:color w:val="000000" w:themeColor="text1"/>
        </w:rPr>
        <w:t xml:space="preserve"> </w:t>
      </w:r>
      <w:r w:rsidRPr="00CF7E12">
        <w:rPr>
          <w:bCs/>
          <w:color w:val="000000" w:themeColor="text1"/>
        </w:rPr>
        <w:t xml:space="preserve">But this does not assist </w:t>
      </w:r>
      <w:r w:rsidR="009C2B25" w:rsidRPr="00CF7E12">
        <w:rPr>
          <w:bCs/>
          <w:color w:val="000000" w:themeColor="text1"/>
        </w:rPr>
        <w:t>the plaintiffs</w:t>
      </w:r>
      <w:r w:rsidR="00466D47" w:rsidRPr="00CF7E12">
        <w:rPr>
          <w:bCs/>
          <w:color w:val="000000" w:themeColor="text1"/>
        </w:rPr>
        <w:t xml:space="preserve">, as it still indicated a lack of execution function.  As </w:t>
      </w:r>
      <w:r w:rsidRPr="00CF7E12">
        <w:rPr>
          <w:bCs/>
          <w:color w:val="000000" w:themeColor="text1"/>
        </w:rPr>
        <w:t xml:space="preserve">Prof Düzel explained, </w:t>
      </w:r>
      <w:r w:rsidR="00466D47" w:rsidRPr="00CF7E12">
        <w:rPr>
          <w:bCs/>
          <w:color w:val="000000" w:themeColor="text1"/>
        </w:rPr>
        <w:t xml:space="preserve">while </w:t>
      </w:r>
      <w:r w:rsidR="005925AC" w:rsidRPr="00CF7E12">
        <w:rPr>
          <w:bCs/>
          <w:color w:val="000000" w:themeColor="text1"/>
        </w:rPr>
        <w:t xml:space="preserve">Mr Lim </w:t>
      </w:r>
      <w:r w:rsidR="00466D47" w:rsidRPr="00CF7E12">
        <w:rPr>
          <w:bCs/>
          <w:color w:val="000000" w:themeColor="text1"/>
        </w:rPr>
        <w:t xml:space="preserve">understood the basic instructions of the task, the test </w:t>
      </w:r>
      <w:r w:rsidR="002C55C8" w:rsidRPr="00CF7E12">
        <w:rPr>
          <w:bCs/>
          <w:color w:val="000000" w:themeColor="text1"/>
        </w:rPr>
        <w:t>clearly</w:t>
      </w:r>
      <w:r w:rsidRPr="00CF7E12">
        <w:rPr>
          <w:bCs/>
          <w:color w:val="000000" w:themeColor="text1"/>
        </w:rPr>
        <w:t xml:space="preserve"> indicated that </w:t>
      </w:r>
      <w:r w:rsidR="00466D47" w:rsidRPr="00CF7E12">
        <w:rPr>
          <w:bCs/>
          <w:color w:val="000000" w:themeColor="text1"/>
        </w:rPr>
        <w:t xml:space="preserve">he </w:t>
      </w:r>
      <w:r w:rsidRPr="00CF7E12">
        <w:rPr>
          <w:bCs/>
          <w:color w:val="000000" w:themeColor="text1"/>
        </w:rPr>
        <w:t>was unable to execute the task correctly</w:t>
      </w:r>
      <w:r w:rsidR="00466D47" w:rsidRPr="00CF7E12">
        <w:rPr>
          <w:bCs/>
          <w:color w:val="000000" w:themeColor="text1"/>
        </w:rPr>
        <w:t>.</w:t>
      </w:r>
      <w:r w:rsidRPr="00CF7E12">
        <w:rPr>
          <w:bCs/>
          <w:color w:val="000000" w:themeColor="text1"/>
          <w:vertAlign w:val="superscript"/>
        </w:rPr>
        <w:footnoteReference w:id="192"/>
      </w:r>
      <w:r w:rsidRPr="00CF7E12">
        <w:rPr>
          <w:bCs/>
          <w:color w:val="000000" w:themeColor="text1"/>
        </w:rPr>
        <w:t xml:space="preserve"> </w:t>
      </w:r>
      <w:r w:rsidR="00466D47" w:rsidRPr="00CF7E12">
        <w:rPr>
          <w:bCs/>
          <w:color w:val="000000" w:themeColor="text1"/>
        </w:rPr>
        <w:t xml:space="preserve"> Prof Düzel’s </w:t>
      </w:r>
      <w:r w:rsidRPr="00CF7E12">
        <w:rPr>
          <w:bCs/>
          <w:color w:val="000000" w:themeColor="text1"/>
        </w:rPr>
        <w:t>view was unchallenged in cross-examination.</w:t>
      </w:r>
    </w:p>
    <w:p w14:paraId="64066F8D" w14:textId="2706732A" w:rsidR="00FD2243" w:rsidRPr="00CF7E12" w:rsidRDefault="00FD2243" w:rsidP="00FD2243">
      <w:pPr>
        <w:pStyle w:val="Final"/>
        <w:numPr>
          <w:ilvl w:val="1"/>
          <w:numId w:val="3"/>
        </w:numPr>
        <w:spacing w:before="120" w:after="120"/>
        <w:ind w:hanging="720"/>
        <w:rPr>
          <w:bCs/>
          <w:color w:val="000000" w:themeColor="text1"/>
        </w:rPr>
      </w:pPr>
      <w:r w:rsidRPr="00CF7E12">
        <w:rPr>
          <w:bCs/>
          <w:color w:val="000000" w:themeColor="text1"/>
        </w:rPr>
        <w:t xml:space="preserve">Dr Woo further </w:t>
      </w:r>
      <w:r w:rsidR="00B4626A" w:rsidRPr="00CF7E12">
        <w:rPr>
          <w:bCs/>
          <w:color w:val="000000" w:themeColor="text1"/>
        </w:rPr>
        <w:t xml:space="preserve">suggested </w:t>
      </w:r>
      <w:r w:rsidRPr="00CF7E12">
        <w:rPr>
          <w:bCs/>
          <w:color w:val="000000" w:themeColor="text1"/>
        </w:rPr>
        <w:t xml:space="preserve">that the test could have been indicative </w:t>
      </w:r>
      <w:r w:rsidR="00B4626A" w:rsidRPr="00CF7E12">
        <w:rPr>
          <w:bCs/>
          <w:color w:val="000000" w:themeColor="text1"/>
        </w:rPr>
        <w:t xml:space="preserve">only </w:t>
      </w:r>
      <w:r w:rsidRPr="00CF7E12">
        <w:rPr>
          <w:bCs/>
          <w:color w:val="000000" w:themeColor="text1"/>
        </w:rPr>
        <w:t>of “impaired concentration or frustration tolerance”, because it followed immediately after the MMSE.</w:t>
      </w:r>
      <w:r w:rsidRPr="00CF7E12">
        <w:rPr>
          <w:bCs/>
          <w:color w:val="000000" w:themeColor="text1"/>
          <w:vertAlign w:val="superscript"/>
        </w:rPr>
        <w:footnoteReference w:id="193"/>
      </w:r>
      <w:r w:rsidRPr="00CF7E12">
        <w:rPr>
          <w:bCs/>
          <w:color w:val="000000" w:themeColor="text1"/>
        </w:rPr>
        <w:t xml:space="preserve"> </w:t>
      </w:r>
      <w:r w:rsidR="0054424E" w:rsidRPr="00CF7E12">
        <w:rPr>
          <w:bCs/>
          <w:color w:val="000000" w:themeColor="text1"/>
        </w:rPr>
        <w:t xml:space="preserve"> </w:t>
      </w:r>
      <w:r w:rsidRPr="00CF7E12">
        <w:rPr>
          <w:bCs/>
          <w:color w:val="000000" w:themeColor="text1"/>
        </w:rPr>
        <w:t>This criticism is unwarranted</w:t>
      </w:r>
      <w:r w:rsidR="00B4626A" w:rsidRPr="00CF7E12">
        <w:rPr>
          <w:bCs/>
          <w:color w:val="000000" w:themeColor="text1"/>
        </w:rPr>
        <w:t>, a</w:t>
      </w:r>
      <w:r w:rsidRPr="00CF7E12">
        <w:rPr>
          <w:bCs/>
          <w:color w:val="000000" w:themeColor="text1"/>
        </w:rPr>
        <w:t>s Prof Düzel explained</w:t>
      </w:r>
      <w:r w:rsidR="00B4626A" w:rsidRPr="00CF7E12">
        <w:rPr>
          <w:bCs/>
          <w:color w:val="000000" w:themeColor="text1"/>
        </w:rPr>
        <w:t xml:space="preserve"> that</w:t>
      </w:r>
      <w:r w:rsidRPr="00CF7E12">
        <w:rPr>
          <w:bCs/>
          <w:color w:val="000000" w:themeColor="text1"/>
        </w:rPr>
        <w:t xml:space="preserve"> these kinds of tests are designed to be simple so as not to pose heavy demands on maintained concentration</w:t>
      </w:r>
      <w:r w:rsidR="0054424E" w:rsidRPr="00CF7E12">
        <w:rPr>
          <w:bCs/>
          <w:color w:val="000000" w:themeColor="text1"/>
        </w:rPr>
        <w:t xml:space="preserve">. </w:t>
      </w:r>
      <w:r w:rsidRPr="00CF7E12">
        <w:rPr>
          <w:bCs/>
          <w:color w:val="000000" w:themeColor="text1"/>
        </w:rPr>
        <w:t xml:space="preserve"> If </w:t>
      </w:r>
      <w:r w:rsidR="00C26F47" w:rsidRPr="00CF7E12">
        <w:rPr>
          <w:bCs/>
          <w:color w:val="000000" w:themeColor="text1"/>
        </w:rPr>
        <w:t xml:space="preserve">Mr Lim </w:t>
      </w:r>
      <w:r w:rsidRPr="00CF7E12">
        <w:rPr>
          <w:bCs/>
          <w:color w:val="000000" w:themeColor="text1"/>
        </w:rPr>
        <w:t>only had mild dementia or cognitive impairment, there would not have been any so-called ‘frustration’</w:t>
      </w:r>
      <w:r w:rsidR="00881FE1" w:rsidRPr="00CF7E12">
        <w:rPr>
          <w:bCs/>
          <w:color w:val="000000" w:themeColor="text1"/>
        </w:rPr>
        <w:t>,</w:t>
      </w:r>
      <w:r w:rsidRPr="00CF7E12">
        <w:rPr>
          <w:bCs/>
          <w:color w:val="000000" w:themeColor="text1"/>
        </w:rPr>
        <w:t xml:space="preserve"> </w:t>
      </w:r>
      <w:r w:rsidR="00881FE1" w:rsidRPr="00CF7E12">
        <w:rPr>
          <w:bCs/>
          <w:color w:val="000000" w:themeColor="text1"/>
        </w:rPr>
        <w:t>which therefore</w:t>
      </w:r>
      <w:r w:rsidRPr="00CF7E12">
        <w:rPr>
          <w:bCs/>
          <w:color w:val="000000" w:themeColor="text1"/>
        </w:rPr>
        <w:t xml:space="preserve"> is indicative of more severe cognitive impairment, as reflected </w:t>
      </w:r>
      <w:r w:rsidR="00C26F47" w:rsidRPr="00CF7E12">
        <w:rPr>
          <w:bCs/>
          <w:color w:val="000000" w:themeColor="text1"/>
          <w:lang w:eastAsia="zh-HK"/>
        </w:rPr>
        <w:t xml:space="preserve">also </w:t>
      </w:r>
      <w:r w:rsidRPr="00CF7E12">
        <w:rPr>
          <w:bCs/>
          <w:color w:val="000000" w:themeColor="text1"/>
        </w:rPr>
        <w:t>in the MMSE score.</w:t>
      </w:r>
      <w:r w:rsidRPr="00CF7E12">
        <w:rPr>
          <w:bCs/>
          <w:color w:val="000000" w:themeColor="text1"/>
          <w:vertAlign w:val="superscript"/>
        </w:rPr>
        <w:footnoteReference w:id="194"/>
      </w:r>
    </w:p>
    <w:p w14:paraId="65F2715A" w14:textId="77777777" w:rsidR="00AC2E0C" w:rsidRPr="00CF7E12" w:rsidRDefault="00AC2E0C" w:rsidP="00AC2E0C">
      <w:pPr>
        <w:pStyle w:val="Heading"/>
        <w:spacing w:before="600" w:after="240"/>
        <w:outlineLvl w:val="2"/>
        <w:rPr>
          <w:color w:val="000000" w:themeColor="text1"/>
          <w:u w:val="single"/>
        </w:rPr>
      </w:pPr>
      <w:r w:rsidRPr="00CF7E12">
        <w:rPr>
          <w:color w:val="000000" w:themeColor="text1"/>
          <w:u w:val="single"/>
        </w:rPr>
        <w:t>H2.4</w:t>
      </w:r>
      <w:r w:rsidRPr="00CF7E12">
        <w:rPr>
          <w:color w:val="000000" w:themeColor="text1"/>
          <w:u w:val="single"/>
        </w:rPr>
        <w:tab/>
      </w:r>
      <w:r w:rsidR="00386A83" w:rsidRPr="00CF7E12">
        <w:rPr>
          <w:color w:val="000000" w:themeColor="text1"/>
          <w:u w:val="single"/>
        </w:rPr>
        <w:t>Overall assessment</w:t>
      </w:r>
    </w:p>
    <w:p w14:paraId="20F37093" w14:textId="06587D54" w:rsidR="00AC2E0C" w:rsidRPr="00CF7E12" w:rsidRDefault="00B4626A" w:rsidP="00AC2E0C">
      <w:pPr>
        <w:pStyle w:val="Final"/>
        <w:spacing w:before="240" w:after="480"/>
        <w:ind w:left="0" w:firstLine="0"/>
        <w:rPr>
          <w:bCs/>
          <w:color w:val="000000" w:themeColor="text1"/>
        </w:rPr>
      </w:pPr>
      <w:r w:rsidRPr="00CF7E12">
        <w:rPr>
          <w:bCs/>
          <w:color w:val="000000" w:themeColor="text1"/>
        </w:rPr>
        <w:t xml:space="preserve">Overall, while </w:t>
      </w:r>
      <w:r w:rsidR="00AC2E0C" w:rsidRPr="00CF7E12">
        <w:rPr>
          <w:bCs/>
          <w:color w:val="000000" w:themeColor="text1"/>
        </w:rPr>
        <w:t>Dr Fong accepted that the score on the MMSE indicated severe Alzheimer’s, he moderated the diagnosis to take into account all the other factors (including the clock-face drawing test and his daily functioning), reach</w:t>
      </w:r>
      <w:r w:rsidRPr="00CF7E12">
        <w:rPr>
          <w:bCs/>
          <w:color w:val="000000" w:themeColor="text1"/>
        </w:rPr>
        <w:t>ing</w:t>
      </w:r>
      <w:r w:rsidR="00AC2E0C" w:rsidRPr="00CF7E12">
        <w:rPr>
          <w:bCs/>
          <w:color w:val="000000" w:themeColor="text1"/>
        </w:rPr>
        <w:t xml:space="preserve"> an assessment of moderate to severe Alzheimer’s disease.</w:t>
      </w:r>
      <w:r w:rsidR="00AC2E0C" w:rsidRPr="00CF7E12">
        <w:rPr>
          <w:bCs/>
          <w:color w:val="000000" w:themeColor="text1"/>
          <w:vertAlign w:val="superscript"/>
        </w:rPr>
        <w:footnoteReference w:id="195"/>
      </w:r>
      <w:r w:rsidR="00AC2E0C" w:rsidRPr="00CF7E12">
        <w:rPr>
          <w:bCs/>
          <w:color w:val="000000" w:themeColor="text1"/>
        </w:rPr>
        <w:t xml:space="preserve"> </w:t>
      </w:r>
      <w:r w:rsidR="00DE2636" w:rsidRPr="00CF7E12">
        <w:rPr>
          <w:bCs/>
          <w:color w:val="000000" w:themeColor="text1"/>
        </w:rPr>
        <w:t xml:space="preserve"> </w:t>
      </w:r>
      <w:r w:rsidR="00463D4B" w:rsidRPr="00CF7E12">
        <w:rPr>
          <w:bCs/>
          <w:color w:val="000000" w:themeColor="text1"/>
        </w:rPr>
        <w:t>T</w:t>
      </w:r>
      <w:r w:rsidR="00AC2E0C" w:rsidRPr="00CF7E12">
        <w:rPr>
          <w:bCs/>
          <w:color w:val="000000" w:themeColor="text1"/>
        </w:rPr>
        <w:t xml:space="preserve">his </w:t>
      </w:r>
      <w:r w:rsidRPr="00CF7E12">
        <w:rPr>
          <w:bCs/>
          <w:color w:val="000000" w:themeColor="text1"/>
        </w:rPr>
        <w:t xml:space="preserve">overall </w:t>
      </w:r>
      <w:r w:rsidR="00AC2E0C" w:rsidRPr="00CF7E12">
        <w:rPr>
          <w:bCs/>
          <w:color w:val="000000" w:themeColor="text1"/>
        </w:rPr>
        <w:t>assessment was not based on the standard tests alone, but already took into account the clinical impression</w:t>
      </w:r>
      <w:r w:rsidR="00DE2636" w:rsidRPr="00CF7E12">
        <w:rPr>
          <w:bCs/>
          <w:color w:val="000000" w:themeColor="text1"/>
        </w:rPr>
        <w:t xml:space="preserve">. </w:t>
      </w:r>
      <w:r w:rsidR="00AC2E0C" w:rsidRPr="00CF7E12">
        <w:rPr>
          <w:bCs/>
          <w:color w:val="000000" w:themeColor="text1"/>
        </w:rPr>
        <w:t xml:space="preserve"> </w:t>
      </w:r>
      <w:r w:rsidRPr="00CF7E12">
        <w:rPr>
          <w:bCs/>
          <w:color w:val="000000" w:themeColor="text1"/>
        </w:rPr>
        <w:t xml:space="preserve">It </w:t>
      </w:r>
      <w:r w:rsidR="00AC2E0C" w:rsidRPr="00CF7E12">
        <w:rPr>
          <w:bCs/>
          <w:color w:val="000000" w:themeColor="text1"/>
        </w:rPr>
        <w:t xml:space="preserve">accords with Prof Düzel’s explanation </w:t>
      </w:r>
      <w:r w:rsidR="00647813" w:rsidRPr="00CF7E12">
        <w:rPr>
          <w:bCs/>
          <w:color w:val="000000" w:themeColor="text1"/>
        </w:rPr>
        <w:t xml:space="preserve">on </w:t>
      </w:r>
      <w:r w:rsidR="00AC2E0C" w:rsidRPr="00CF7E12">
        <w:rPr>
          <w:bCs/>
          <w:color w:val="000000" w:themeColor="text1"/>
        </w:rPr>
        <w:t xml:space="preserve">the process of first forming a clinical impression, then administering the tests, and then forming an </w:t>
      </w:r>
      <w:r w:rsidR="00AC2E0C" w:rsidRPr="00CF7E12">
        <w:rPr>
          <w:bCs/>
          <w:color w:val="000000" w:themeColor="text1"/>
          <w:u w:val="single"/>
        </w:rPr>
        <w:t>opinion</w:t>
      </w:r>
      <w:r w:rsidR="00AC2E0C" w:rsidRPr="00CF7E12">
        <w:rPr>
          <w:bCs/>
          <w:color w:val="000000" w:themeColor="text1"/>
        </w:rPr>
        <w:t xml:space="preserve"> taking everything into account</w:t>
      </w:r>
      <w:r w:rsidR="00DE2636" w:rsidRPr="00CF7E12">
        <w:rPr>
          <w:bCs/>
          <w:color w:val="000000" w:themeColor="text1"/>
        </w:rPr>
        <w:t xml:space="preserve">. </w:t>
      </w:r>
      <w:r w:rsidR="00AC2E0C" w:rsidRPr="00CF7E12">
        <w:rPr>
          <w:bCs/>
          <w:color w:val="000000" w:themeColor="text1"/>
        </w:rPr>
        <w:t xml:space="preserve"> Prof Düzel </w:t>
      </w:r>
      <w:r w:rsidR="00C26F47" w:rsidRPr="00CF7E12">
        <w:rPr>
          <w:bCs/>
          <w:color w:val="000000" w:themeColor="text1"/>
        </w:rPr>
        <w:t xml:space="preserve">also </w:t>
      </w:r>
      <w:r w:rsidR="00AC2E0C" w:rsidRPr="00CF7E12">
        <w:rPr>
          <w:bCs/>
          <w:color w:val="000000" w:themeColor="text1"/>
        </w:rPr>
        <w:t xml:space="preserve">supports the view that </w:t>
      </w:r>
      <w:r w:rsidR="00C26F47" w:rsidRPr="00CF7E12">
        <w:rPr>
          <w:bCs/>
          <w:color w:val="000000" w:themeColor="text1"/>
        </w:rPr>
        <w:t xml:space="preserve">Mr Lim </w:t>
      </w:r>
      <w:r w:rsidR="00AC2E0C" w:rsidRPr="00CF7E12">
        <w:rPr>
          <w:bCs/>
          <w:color w:val="000000" w:themeColor="text1"/>
        </w:rPr>
        <w:t>had moderate to severe Alzheimer’s at that time.</w:t>
      </w:r>
    </w:p>
    <w:p w14:paraId="363279F1" w14:textId="1097D0A3" w:rsidR="00AC2E0C" w:rsidRPr="00CF7E12" w:rsidRDefault="00AC2E0C" w:rsidP="0090573C">
      <w:pPr>
        <w:pStyle w:val="Final"/>
        <w:spacing w:before="480" w:after="480"/>
        <w:ind w:left="0" w:firstLine="0"/>
        <w:rPr>
          <w:bCs/>
          <w:color w:val="000000" w:themeColor="text1"/>
        </w:rPr>
      </w:pPr>
      <w:r w:rsidRPr="00CF7E12">
        <w:rPr>
          <w:bCs/>
          <w:color w:val="000000" w:themeColor="text1"/>
        </w:rPr>
        <w:t xml:space="preserve">There has been a faint suggestion that </w:t>
      </w:r>
      <w:r w:rsidR="00C26F47" w:rsidRPr="00CF7E12">
        <w:rPr>
          <w:bCs/>
          <w:color w:val="000000" w:themeColor="text1"/>
        </w:rPr>
        <w:t>Mr Lim</w:t>
      </w:r>
      <w:r w:rsidRPr="00CF7E12">
        <w:rPr>
          <w:bCs/>
          <w:color w:val="000000" w:themeColor="text1"/>
        </w:rPr>
        <w:t xml:space="preserve">’s delirium may not have resolved completely by 2 August 2004, </w:t>
      </w:r>
      <w:r w:rsidR="00647813" w:rsidRPr="00CF7E12">
        <w:rPr>
          <w:bCs/>
          <w:color w:val="000000" w:themeColor="text1"/>
        </w:rPr>
        <w:t xml:space="preserve">and could </w:t>
      </w:r>
      <w:r w:rsidRPr="00CF7E12">
        <w:rPr>
          <w:bCs/>
          <w:color w:val="000000" w:themeColor="text1"/>
        </w:rPr>
        <w:t xml:space="preserve">have affected the reliability of the tests. </w:t>
      </w:r>
      <w:r w:rsidR="00DE2636" w:rsidRPr="00CF7E12">
        <w:rPr>
          <w:bCs/>
          <w:color w:val="000000" w:themeColor="text1"/>
        </w:rPr>
        <w:t xml:space="preserve"> </w:t>
      </w:r>
      <w:r w:rsidR="00BA7A27" w:rsidRPr="00CF7E12">
        <w:rPr>
          <w:bCs/>
          <w:color w:val="000000" w:themeColor="text1"/>
        </w:rPr>
        <w:t xml:space="preserve">However, as </w:t>
      </w:r>
      <w:r w:rsidRPr="00CF7E12">
        <w:rPr>
          <w:bCs/>
          <w:color w:val="000000" w:themeColor="text1"/>
        </w:rPr>
        <w:t xml:space="preserve">Dr Fong chose to postpone the test until </w:t>
      </w:r>
      <w:r w:rsidRPr="00CF7E12">
        <w:rPr>
          <w:bCs/>
          <w:iCs/>
          <w:color w:val="000000" w:themeColor="text1"/>
        </w:rPr>
        <w:t>after</w:t>
      </w:r>
      <w:r w:rsidRPr="00CF7E12">
        <w:rPr>
          <w:bCs/>
          <w:color w:val="000000" w:themeColor="text1"/>
        </w:rPr>
        <w:t xml:space="preserve"> </w:t>
      </w:r>
      <w:r w:rsidR="00C26F47" w:rsidRPr="00CF7E12">
        <w:rPr>
          <w:bCs/>
          <w:color w:val="000000" w:themeColor="text1"/>
        </w:rPr>
        <w:t>Mr Lim</w:t>
      </w:r>
      <w:r w:rsidR="00BA7A27" w:rsidRPr="00CF7E12">
        <w:rPr>
          <w:bCs/>
          <w:color w:val="000000" w:themeColor="text1"/>
        </w:rPr>
        <w:t xml:space="preserve"> ended his </w:t>
      </w:r>
      <w:r w:rsidRPr="00CF7E12">
        <w:rPr>
          <w:bCs/>
          <w:color w:val="000000" w:themeColor="text1"/>
        </w:rPr>
        <w:t>stay in hospital in June</w:t>
      </w:r>
      <w:r w:rsidR="0090573C" w:rsidRPr="00CF7E12">
        <w:rPr>
          <w:bCs/>
          <w:color w:val="000000" w:themeColor="text1"/>
        </w:rPr>
        <w:t xml:space="preserve"> 2004 (</w:t>
      </w:r>
      <w:r w:rsidRPr="00CF7E12">
        <w:rPr>
          <w:bCs/>
          <w:color w:val="000000" w:themeColor="text1"/>
        </w:rPr>
        <w:t>when his delirious episode occurred),</w:t>
      </w:r>
      <w:r w:rsidRPr="00CF7E12">
        <w:rPr>
          <w:bCs/>
          <w:color w:val="000000" w:themeColor="text1"/>
          <w:vertAlign w:val="superscript"/>
        </w:rPr>
        <w:footnoteReference w:id="196"/>
      </w:r>
      <w:r w:rsidRPr="00CF7E12">
        <w:rPr>
          <w:bCs/>
          <w:color w:val="000000" w:themeColor="text1"/>
        </w:rPr>
        <w:t xml:space="preserve"> it is unlikely that </w:t>
      </w:r>
      <w:r w:rsidR="005A7210" w:rsidRPr="00CF7E12">
        <w:rPr>
          <w:bCs/>
          <w:color w:val="000000" w:themeColor="text1"/>
          <w:lang w:val="en-US"/>
        </w:rPr>
        <w:t>Dr Fong</w:t>
      </w:r>
      <w:r w:rsidR="00463D4B" w:rsidRPr="00CF7E12">
        <w:rPr>
          <w:bCs/>
          <w:color w:val="000000" w:themeColor="text1"/>
        </w:rPr>
        <w:t xml:space="preserve"> </w:t>
      </w:r>
      <w:r w:rsidRPr="00CF7E12">
        <w:rPr>
          <w:bCs/>
          <w:color w:val="000000" w:themeColor="text1"/>
        </w:rPr>
        <w:t xml:space="preserve">would have gone ahead with the tests on 2 August if he had any serious concerns that there was residual delirium which </w:t>
      </w:r>
      <w:r w:rsidR="00BA7A27" w:rsidRPr="00CF7E12">
        <w:rPr>
          <w:bCs/>
          <w:color w:val="000000" w:themeColor="text1"/>
        </w:rPr>
        <w:t>c</w:t>
      </w:r>
      <w:r w:rsidRPr="00CF7E12">
        <w:rPr>
          <w:bCs/>
          <w:color w:val="000000" w:themeColor="text1"/>
        </w:rPr>
        <w:t xml:space="preserve">ould materially affect the reliability of the tests. </w:t>
      </w:r>
      <w:r w:rsidR="00647813" w:rsidRPr="00CF7E12">
        <w:rPr>
          <w:bCs/>
          <w:color w:val="000000" w:themeColor="text1"/>
        </w:rPr>
        <w:t xml:space="preserve"> </w:t>
      </w:r>
      <w:r w:rsidR="00BA7A27" w:rsidRPr="00CF7E12">
        <w:rPr>
          <w:bCs/>
          <w:color w:val="000000" w:themeColor="text1"/>
        </w:rPr>
        <w:t xml:space="preserve">Indeed, </w:t>
      </w:r>
      <w:r w:rsidR="00647813" w:rsidRPr="00CF7E12">
        <w:rPr>
          <w:bCs/>
          <w:color w:val="000000" w:themeColor="text1"/>
        </w:rPr>
        <w:t xml:space="preserve">Dr Fong mentioned nothing about residual delirium in his contemporaneous notes or either of his two witness statements.  </w:t>
      </w:r>
    </w:p>
    <w:p w14:paraId="497CD16A" w14:textId="2FE46555" w:rsidR="00AC2E0C" w:rsidRPr="00CF7E12" w:rsidRDefault="00AC2E0C" w:rsidP="0090573C">
      <w:pPr>
        <w:pStyle w:val="Final"/>
        <w:spacing w:before="480" w:after="480"/>
        <w:ind w:left="0" w:firstLine="0"/>
        <w:rPr>
          <w:bCs/>
          <w:color w:val="000000" w:themeColor="text1"/>
        </w:rPr>
      </w:pPr>
      <w:r w:rsidRPr="00CF7E12">
        <w:rPr>
          <w:bCs/>
          <w:color w:val="000000" w:themeColor="text1"/>
        </w:rPr>
        <w:t xml:space="preserve">Dr Fong was a specialist neurologist who had seen </w:t>
      </w:r>
      <w:r w:rsidR="00C26F47" w:rsidRPr="00CF7E12">
        <w:rPr>
          <w:bCs/>
          <w:color w:val="000000" w:themeColor="text1"/>
        </w:rPr>
        <w:t xml:space="preserve">Mr Lim </w:t>
      </w:r>
      <w:r w:rsidRPr="00CF7E12">
        <w:rPr>
          <w:bCs/>
          <w:color w:val="000000" w:themeColor="text1"/>
        </w:rPr>
        <w:t xml:space="preserve">repeatedly, observed </w:t>
      </w:r>
      <w:r w:rsidR="00E01D6F" w:rsidRPr="00CF7E12">
        <w:rPr>
          <w:bCs/>
          <w:color w:val="000000" w:themeColor="text1"/>
        </w:rPr>
        <w:t xml:space="preserve">him over </w:t>
      </w:r>
      <w:r w:rsidR="00BA7A27" w:rsidRPr="00CF7E12">
        <w:rPr>
          <w:bCs/>
          <w:color w:val="000000" w:themeColor="text1"/>
        </w:rPr>
        <w:t>the relevant</w:t>
      </w:r>
      <w:r w:rsidR="00E01D6F" w:rsidRPr="00CF7E12">
        <w:rPr>
          <w:bCs/>
          <w:color w:val="000000" w:themeColor="text1"/>
        </w:rPr>
        <w:t xml:space="preserve"> period </w:t>
      </w:r>
      <w:r w:rsidRPr="00CF7E12">
        <w:rPr>
          <w:bCs/>
          <w:color w:val="000000" w:themeColor="text1"/>
        </w:rPr>
        <w:t>and conducted the assessments in the exercise of his professional judgment</w:t>
      </w:r>
      <w:r w:rsidR="00DE2636" w:rsidRPr="00CF7E12">
        <w:rPr>
          <w:bCs/>
          <w:color w:val="000000" w:themeColor="text1"/>
        </w:rPr>
        <w:t xml:space="preserve">. </w:t>
      </w:r>
      <w:r w:rsidRPr="00CF7E12">
        <w:rPr>
          <w:bCs/>
          <w:color w:val="000000" w:themeColor="text1"/>
        </w:rPr>
        <w:t xml:space="preserve"> There is no suggestion that </w:t>
      </w:r>
      <w:r w:rsidR="00B77422" w:rsidRPr="00CF7E12">
        <w:rPr>
          <w:bCs/>
          <w:color w:val="000000" w:themeColor="text1"/>
        </w:rPr>
        <w:t xml:space="preserve">he </w:t>
      </w:r>
      <w:r w:rsidRPr="00CF7E12">
        <w:rPr>
          <w:bCs/>
          <w:color w:val="000000" w:themeColor="text1"/>
        </w:rPr>
        <w:t>was an unqualified or incompetent or negligent practitioner.</w:t>
      </w:r>
      <w:r w:rsidRPr="00CF7E12">
        <w:rPr>
          <w:bCs/>
          <w:color w:val="000000" w:themeColor="text1"/>
          <w:vertAlign w:val="superscript"/>
        </w:rPr>
        <w:footnoteReference w:id="197"/>
      </w:r>
      <w:r w:rsidRPr="00CF7E12">
        <w:rPr>
          <w:bCs/>
          <w:color w:val="000000" w:themeColor="text1"/>
        </w:rPr>
        <w:t xml:space="preserve"> </w:t>
      </w:r>
      <w:r w:rsidR="00DE2636" w:rsidRPr="00CF7E12">
        <w:rPr>
          <w:bCs/>
          <w:color w:val="000000" w:themeColor="text1"/>
        </w:rPr>
        <w:t xml:space="preserve"> </w:t>
      </w:r>
      <w:r w:rsidRPr="00CF7E12">
        <w:rPr>
          <w:bCs/>
          <w:color w:val="000000" w:themeColor="text1"/>
        </w:rPr>
        <w:t xml:space="preserve">In those circumstances, Dr Fong’s judgment should be accorded considerable weight. </w:t>
      </w:r>
    </w:p>
    <w:p w14:paraId="547AB88E" w14:textId="449C4606" w:rsidR="00AC2E0C" w:rsidRPr="00CF7E12" w:rsidRDefault="00AC2E0C" w:rsidP="00AC2E0C">
      <w:pPr>
        <w:pStyle w:val="Heading"/>
        <w:spacing w:before="600" w:after="240"/>
        <w:outlineLvl w:val="1"/>
        <w:rPr>
          <w:b/>
          <w:bCs/>
          <w:i w:val="0"/>
          <w:color w:val="000000" w:themeColor="text1"/>
          <w:u w:val="single"/>
        </w:rPr>
      </w:pPr>
      <w:r w:rsidRPr="00CF7E12">
        <w:rPr>
          <w:b/>
          <w:bCs/>
          <w:color w:val="000000" w:themeColor="text1"/>
          <w:u w:val="single"/>
        </w:rPr>
        <w:t>H3.</w:t>
      </w:r>
      <w:r w:rsidRPr="00CF7E12">
        <w:rPr>
          <w:b/>
          <w:bCs/>
          <w:color w:val="000000" w:themeColor="text1"/>
          <w:u w:val="single"/>
        </w:rPr>
        <w:tab/>
      </w:r>
      <w:r w:rsidRPr="00CF7E12">
        <w:rPr>
          <w:b/>
          <w:bCs/>
          <w:color w:val="000000" w:themeColor="text1"/>
          <w:u w:val="single"/>
          <w:lang w:val="en-US"/>
        </w:rPr>
        <w:t xml:space="preserve">Mental condition of </w:t>
      </w:r>
      <w:r w:rsidR="00C26F47" w:rsidRPr="00CF7E12">
        <w:rPr>
          <w:b/>
          <w:bCs/>
          <w:color w:val="000000" w:themeColor="text1"/>
          <w:u w:val="single"/>
          <w:lang w:val="en-US"/>
        </w:rPr>
        <w:t xml:space="preserve">Mr Lim </w:t>
      </w:r>
      <w:r w:rsidRPr="00CF7E12">
        <w:rPr>
          <w:b/>
          <w:bCs/>
          <w:color w:val="000000" w:themeColor="text1"/>
          <w:u w:val="single"/>
          <w:lang w:val="en-US"/>
        </w:rPr>
        <w:t>between August and December 2004</w:t>
      </w:r>
    </w:p>
    <w:p w14:paraId="030712C1" w14:textId="6569770E" w:rsidR="00AC2E0C" w:rsidRPr="00CF7E12" w:rsidRDefault="00BA7A27" w:rsidP="00AC2E0C">
      <w:pPr>
        <w:pStyle w:val="Final"/>
        <w:spacing w:before="240" w:after="480"/>
        <w:ind w:left="0" w:firstLine="0"/>
        <w:rPr>
          <w:bCs/>
          <w:color w:val="000000" w:themeColor="text1"/>
        </w:rPr>
      </w:pPr>
      <w:r w:rsidRPr="00CF7E12">
        <w:rPr>
          <w:bCs/>
          <w:color w:val="000000" w:themeColor="text1"/>
        </w:rPr>
        <w:t>It is not in</w:t>
      </w:r>
      <w:r w:rsidR="00AC2E0C" w:rsidRPr="00CF7E12">
        <w:rPr>
          <w:bCs/>
          <w:color w:val="000000" w:themeColor="text1"/>
        </w:rPr>
        <w:t xml:space="preserve"> dispute that Alzheimer’s disease is usually a “</w:t>
      </w:r>
      <w:r w:rsidR="00AC2E0C" w:rsidRPr="00CF7E12">
        <w:rPr>
          <w:bCs/>
          <w:iCs/>
          <w:color w:val="000000" w:themeColor="text1"/>
        </w:rPr>
        <w:t>steady, irreversible and progressive deterioration</w:t>
      </w:r>
      <w:r w:rsidR="00AC2E0C" w:rsidRPr="00CF7E12">
        <w:rPr>
          <w:bCs/>
          <w:color w:val="000000" w:themeColor="text1"/>
        </w:rPr>
        <w:t>”.</w:t>
      </w:r>
      <w:r w:rsidR="00AC2E0C" w:rsidRPr="00CF7E12">
        <w:rPr>
          <w:bCs/>
          <w:color w:val="000000" w:themeColor="text1"/>
          <w:vertAlign w:val="superscript"/>
        </w:rPr>
        <w:footnoteReference w:id="198"/>
      </w:r>
      <w:r w:rsidR="00AC2E0C" w:rsidRPr="00CF7E12">
        <w:rPr>
          <w:bCs/>
          <w:color w:val="000000" w:themeColor="text1"/>
        </w:rPr>
        <w:t xml:space="preserve"> </w:t>
      </w:r>
      <w:r w:rsidR="00DE2636" w:rsidRPr="00CF7E12">
        <w:rPr>
          <w:bCs/>
          <w:color w:val="000000" w:themeColor="text1"/>
        </w:rPr>
        <w:t xml:space="preserve"> </w:t>
      </w:r>
      <w:r w:rsidR="00AC2E0C" w:rsidRPr="00CF7E12">
        <w:rPr>
          <w:bCs/>
          <w:color w:val="000000" w:themeColor="text1"/>
        </w:rPr>
        <w:t xml:space="preserve">The neurological experts agree that it is unlikely that </w:t>
      </w:r>
      <w:r w:rsidR="0043249F" w:rsidRPr="00CF7E12">
        <w:rPr>
          <w:bCs/>
          <w:color w:val="000000" w:themeColor="text1"/>
        </w:rPr>
        <w:t>Mr Lim</w:t>
      </w:r>
      <w:r w:rsidR="00E01D6F" w:rsidRPr="00CF7E12">
        <w:rPr>
          <w:bCs/>
          <w:color w:val="000000" w:themeColor="text1"/>
        </w:rPr>
        <w:t xml:space="preserve">’s </w:t>
      </w:r>
      <w:r w:rsidR="00AC2E0C" w:rsidRPr="00CF7E12">
        <w:rPr>
          <w:bCs/>
          <w:color w:val="000000" w:themeColor="text1"/>
        </w:rPr>
        <w:t>mental c</w:t>
      </w:r>
      <w:r w:rsidR="00357BE9" w:rsidRPr="00CF7E12">
        <w:rPr>
          <w:bCs/>
          <w:color w:val="000000" w:themeColor="text1"/>
        </w:rPr>
        <w:t>ondition on 3</w:t>
      </w:r>
      <w:r w:rsidR="00F46831">
        <w:rPr>
          <w:bCs/>
          <w:color w:val="000000" w:themeColor="text1"/>
          <w:lang w:val="en-US"/>
        </w:rPr>
        <w:t xml:space="preserve"> ‍</w:t>
      </w:r>
      <w:r w:rsidR="00357BE9" w:rsidRPr="00CF7E12">
        <w:rPr>
          <w:bCs/>
          <w:color w:val="000000" w:themeColor="text1"/>
        </w:rPr>
        <w:t>December</w:t>
      </w:r>
      <w:r w:rsidR="00F46831">
        <w:rPr>
          <w:bCs/>
          <w:color w:val="000000" w:themeColor="text1"/>
          <w:lang w:val="en-US"/>
        </w:rPr>
        <w:t xml:space="preserve"> ‍</w:t>
      </w:r>
      <w:r w:rsidR="00AC2E0C" w:rsidRPr="00CF7E12">
        <w:rPr>
          <w:bCs/>
          <w:color w:val="000000" w:themeColor="text1"/>
        </w:rPr>
        <w:t>2004 could have b</w:t>
      </w:r>
      <w:r w:rsidR="00357BE9" w:rsidRPr="00CF7E12">
        <w:rPr>
          <w:bCs/>
          <w:color w:val="000000" w:themeColor="text1"/>
        </w:rPr>
        <w:t>een materially better than on 2</w:t>
      </w:r>
      <w:r w:rsidR="00F46831">
        <w:rPr>
          <w:bCs/>
          <w:color w:val="000000" w:themeColor="text1"/>
          <w:lang w:val="en-US"/>
        </w:rPr>
        <w:t xml:space="preserve"> ‍</w:t>
      </w:r>
      <w:r w:rsidR="00357BE9" w:rsidRPr="00CF7E12">
        <w:rPr>
          <w:bCs/>
          <w:color w:val="000000" w:themeColor="text1"/>
        </w:rPr>
        <w:t>August</w:t>
      </w:r>
      <w:r w:rsidR="00F46831">
        <w:rPr>
          <w:bCs/>
          <w:color w:val="000000" w:themeColor="text1"/>
          <w:lang w:val="en-US"/>
        </w:rPr>
        <w:t xml:space="preserve"> ‍</w:t>
      </w:r>
      <w:r w:rsidR="00AC2E0C" w:rsidRPr="00CF7E12">
        <w:rPr>
          <w:bCs/>
          <w:color w:val="000000" w:themeColor="text1"/>
        </w:rPr>
        <w:t>2004.</w:t>
      </w:r>
      <w:r w:rsidR="00AC2E0C" w:rsidRPr="00CF7E12">
        <w:rPr>
          <w:bCs/>
          <w:color w:val="000000" w:themeColor="text1"/>
          <w:vertAlign w:val="superscript"/>
        </w:rPr>
        <w:footnoteReference w:id="199"/>
      </w:r>
      <w:r w:rsidR="00AC2E0C" w:rsidRPr="00CF7E12">
        <w:rPr>
          <w:bCs/>
          <w:color w:val="000000" w:themeColor="text1"/>
        </w:rPr>
        <w:t xml:space="preserve"> </w:t>
      </w:r>
      <w:r w:rsidR="00DE2636" w:rsidRPr="00CF7E12">
        <w:rPr>
          <w:bCs/>
          <w:color w:val="000000" w:themeColor="text1"/>
        </w:rPr>
        <w:t xml:space="preserve"> </w:t>
      </w:r>
      <w:r w:rsidR="00B77422" w:rsidRPr="00CF7E12">
        <w:rPr>
          <w:bCs/>
          <w:color w:val="000000" w:themeColor="text1"/>
        </w:rPr>
        <w:t>On the contrary, g</w:t>
      </w:r>
      <w:r w:rsidR="00AC2E0C" w:rsidRPr="00CF7E12">
        <w:rPr>
          <w:bCs/>
          <w:color w:val="000000" w:themeColor="text1"/>
        </w:rPr>
        <w:t xml:space="preserve">iven </w:t>
      </w:r>
      <w:r w:rsidR="0043249F" w:rsidRPr="00CF7E12">
        <w:rPr>
          <w:bCs/>
          <w:color w:val="000000" w:themeColor="text1"/>
        </w:rPr>
        <w:t xml:space="preserve">Mr Lim’s </w:t>
      </w:r>
      <w:r w:rsidR="00AC2E0C" w:rsidRPr="00CF7E12">
        <w:rPr>
          <w:bCs/>
          <w:color w:val="000000" w:themeColor="text1"/>
        </w:rPr>
        <w:t>particular circumstances</w:t>
      </w:r>
      <w:r w:rsidR="00B77422" w:rsidRPr="00CF7E12">
        <w:rPr>
          <w:bCs/>
          <w:color w:val="000000" w:themeColor="text1"/>
        </w:rPr>
        <w:t>,</w:t>
      </w:r>
      <w:r w:rsidR="00AC2E0C" w:rsidRPr="00CF7E12">
        <w:rPr>
          <w:bCs/>
          <w:color w:val="000000" w:themeColor="text1"/>
        </w:rPr>
        <w:t xml:space="preserve"> including the delirious episode and the co-morbidities he suffered, the progression of dementia </w:t>
      </w:r>
      <w:r w:rsidR="00B77422" w:rsidRPr="00CF7E12">
        <w:rPr>
          <w:bCs/>
          <w:color w:val="000000" w:themeColor="text1"/>
        </w:rPr>
        <w:t xml:space="preserve">in fact </w:t>
      </w:r>
      <w:r w:rsidR="00AC2E0C" w:rsidRPr="00CF7E12">
        <w:rPr>
          <w:bCs/>
          <w:color w:val="000000" w:themeColor="text1"/>
        </w:rPr>
        <w:t>would</w:t>
      </w:r>
      <w:r w:rsidR="00DE2636" w:rsidRPr="00CF7E12">
        <w:rPr>
          <w:bCs/>
          <w:color w:val="000000" w:themeColor="text1"/>
        </w:rPr>
        <w:t xml:space="preserve"> have likely been atypical</w:t>
      </w:r>
      <w:r w:rsidR="00B77422" w:rsidRPr="00CF7E12">
        <w:rPr>
          <w:bCs/>
          <w:color w:val="000000" w:themeColor="text1"/>
        </w:rPr>
        <w:t xml:space="preserve">, </w:t>
      </w:r>
      <w:r w:rsidR="005A7210" w:rsidRPr="00CF7E12">
        <w:rPr>
          <w:bCs/>
          <w:color w:val="000000" w:themeColor="text1"/>
        </w:rPr>
        <w:t xml:space="preserve">and </w:t>
      </w:r>
      <w:r w:rsidR="00AC2E0C" w:rsidRPr="00CF7E12">
        <w:rPr>
          <w:bCs/>
          <w:color w:val="000000" w:themeColor="text1"/>
        </w:rPr>
        <w:t xml:space="preserve">more rapid than would otherwise be normally the case.  </w:t>
      </w:r>
    </w:p>
    <w:p w14:paraId="4167308F" w14:textId="7074B3EB" w:rsidR="00AC2E0C" w:rsidRPr="00CF7E12" w:rsidRDefault="00AC2E0C" w:rsidP="00AC2E0C">
      <w:pPr>
        <w:pStyle w:val="Final"/>
        <w:spacing w:before="480" w:after="120"/>
        <w:ind w:left="0" w:firstLine="0"/>
        <w:rPr>
          <w:bCs/>
          <w:color w:val="000000" w:themeColor="text1"/>
        </w:rPr>
      </w:pPr>
      <w:r w:rsidRPr="00CF7E12">
        <w:rPr>
          <w:bCs/>
          <w:color w:val="000000" w:themeColor="text1"/>
        </w:rPr>
        <w:t xml:space="preserve">The medical records since August 2004 </w:t>
      </w:r>
      <w:r w:rsidR="00B77422" w:rsidRPr="00CF7E12">
        <w:rPr>
          <w:bCs/>
          <w:color w:val="000000" w:themeColor="text1"/>
        </w:rPr>
        <w:t xml:space="preserve">indeed </w:t>
      </w:r>
      <w:r w:rsidRPr="00CF7E12">
        <w:rPr>
          <w:bCs/>
          <w:color w:val="000000" w:themeColor="text1"/>
        </w:rPr>
        <w:t xml:space="preserve">demonstrate a worsening, and certainly no improvement, </w:t>
      </w:r>
      <w:r w:rsidR="0043249F" w:rsidRPr="00CF7E12">
        <w:rPr>
          <w:bCs/>
          <w:color w:val="000000" w:themeColor="text1"/>
        </w:rPr>
        <w:t>in</w:t>
      </w:r>
      <w:r w:rsidR="00E01D6F" w:rsidRPr="00CF7E12">
        <w:rPr>
          <w:bCs/>
          <w:color w:val="000000" w:themeColor="text1"/>
          <w:lang w:val="en-US"/>
        </w:rPr>
        <w:t xml:space="preserve"> </w:t>
      </w:r>
      <w:r w:rsidR="0043249F" w:rsidRPr="00CF7E12">
        <w:rPr>
          <w:bCs/>
          <w:color w:val="000000" w:themeColor="text1"/>
        </w:rPr>
        <w:t>Mr Lim</w:t>
      </w:r>
      <w:r w:rsidRPr="00CF7E12">
        <w:rPr>
          <w:bCs/>
          <w:color w:val="000000" w:themeColor="text1"/>
        </w:rPr>
        <w:t>’s mental condition</w:t>
      </w:r>
      <w:r w:rsidR="00DE2636" w:rsidRPr="00CF7E12">
        <w:rPr>
          <w:bCs/>
          <w:color w:val="000000" w:themeColor="text1"/>
        </w:rPr>
        <w:t xml:space="preserve">. </w:t>
      </w:r>
      <w:r w:rsidRPr="00CF7E12">
        <w:rPr>
          <w:bCs/>
          <w:color w:val="000000" w:themeColor="text1"/>
        </w:rPr>
        <w:t xml:space="preserve"> In particular:</w:t>
      </w:r>
    </w:p>
    <w:p w14:paraId="2EBEAB81" w14:textId="77777777" w:rsidR="00AC2E0C" w:rsidRPr="00CF7E12" w:rsidRDefault="00AC2E0C" w:rsidP="00950667">
      <w:pPr>
        <w:pStyle w:val="Final"/>
        <w:numPr>
          <w:ilvl w:val="0"/>
          <w:numId w:val="0"/>
        </w:numPr>
        <w:spacing w:before="120" w:after="120"/>
        <w:ind w:firstLine="720"/>
        <w:rPr>
          <w:bCs/>
          <w:color w:val="000000" w:themeColor="text1"/>
        </w:rPr>
      </w:pPr>
      <w:r w:rsidRPr="00CF7E12">
        <w:rPr>
          <w:bCs/>
          <w:color w:val="000000" w:themeColor="text1"/>
          <w:u w:val="single"/>
        </w:rPr>
        <w:t>19 August 2004</w:t>
      </w:r>
      <w:r w:rsidRPr="00CF7E12">
        <w:rPr>
          <w:bCs/>
          <w:color w:val="000000" w:themeColor="text1"/>
        </w:rPr>
        <w:t xml:space="preserve"> </w:t>
      </w:r>
    </w:p>
    <w:p w14:paraId="63C63E44" w14:textId="0D8D5A75" w:rsidR="00AC2E0C" w:rsidRPr="00CF7E12" w:rsidRDefault="00AC2E0C" w:rsidP="00AC2E0C">
      <w:pPr>
        <w:pStyle w:val="Final"/>
        <w:numPr>
          <w:ilvl w:val="1"/>
          <w:numId w:val="3"/>
        </w:numPr>
        <w:spacing w:before="120" w:after="120"/>
        <w:ind w:hanging="720"/>
        <w:rPr>
          <w:bCs/>
          <w:color w:val="000000" w:themeColor="text1"/>
        </w:rPr>
      </w:pPr>
      <w:r w:rsidRPr="00CF7E12">
        <w:rPr>
          <w:bCs/>
          <w:color w:val="000000" w:themeColor="text1"/>
        </w:rPr>
        <w:t xml:space="preserve">Dr Fong saw </w:t>
      </w:r>
      <w:r w:rsidR="0043249F" w:rsidRPr="00CF7E12">
        <w:rPr>
          <w:bCs/>
          <w:color w:val="000000" w:themeColor="text1"/>
        </w:rPr>
        <w:t xml:space="preserve">Mr Lim </w:t>
      </w:r>
      <w:r w:rsidRPr="00CF7E12">
        <w:rPr>
          <w:bCs/>
          <w:color w:val="000000" w:themeColor="text1"/>
        </w:rPr>
        <w:t>for consultation and noted that he “can’t recall meals contents,</w:t>
      </w:r>
      <w:r w:rsidRPr="00CF7E12">
        <w:rPr>
          <w:bCs/>
          <w:iCs/>
          <w:color w:val="000000" w:themeColor="text1"/>
        </w:rPr>
        <w:t xml:space="preserve"> attempt to cover up memory deficit, slow memory</w:t>
      </w:r>
      <w:r w:rsidRPr="00CF7E12">
        <w:rPr>
          <w:bCs/>
          <w:color w:val="000000" w:themeColor="text1"/>
        </w:rPr>
        <w:t>”.</w:t>
      </w:r>
      <w:r w:rsidRPr="00CF7E12">
        <w:rPr>
          <w:bCs/>
          <w:color w:val="000000" w:themeColor="text1"/>
          <w:vertAlign w:val="superscript"/>
        </w:rPr>
        <w:footnoteReference w:id="200"/>
      </w:r>
      <w:r w:rsidRPr="00CF7E12">
        <w:rPr>
          <w:bCs/>
          <w:color w:val="000000" w:themeColor="text1"/>
        </w:rPr>
        <w:t xml:space="preserve"> </w:t>
      </w:r>
    </w:p>
    <w:p w14:paraId="474F9EB4" w14:textId="33A3A1D6" w:rsidR="00AC2E0C" w:rsidRPr="00CF7E12" w:rsidRDefault="00AC2E0C" w:rsidP="00AC2E0C">
      <w:pPr>
        <w:pStyle w:val="Final"/>
        <w:numPr>
          <w:ilvl w:val="1"/>
          <w:numId w:val="3"/>
        </w:numPr>
        <w:spacing w:before="120" w:after="120"/>
        <w:ind w:hanging="720"/>
        <w:rPr>
          <w:bCs/>
          <w:color w:val="000000" w:themeColor="text1"/>
        </w:rPr>
      </w:pPr>
      <w:r w:rsidRPr="00CF7E12">
        <w:rPr>
          <w:bCs/>
          <w:color w:val="000000" w:themeColor="text1"/>
        </w:rPr>
        <w:t xml:space="preserve">Although Dr Fong </w:t>
      </w:r>
      <w:r w:rsidR="00F67B91" w:rsidRPr="00CF7E12">
        <w:rPr>
          <w:bCs/>
          <w:color w:val="000000" w:themeColor="text1"/>
        </w:rPr>
        <w:t>says</w:t>
      </w:r>
      <w:r w:rsidR="00813CC6" w:rsidRPr="00CF7E12">
        <w:rPr>
          <w:bCs/>
          <w:color w:val="000000" w:themeColor="text1"/>
        </w:rPr>
        <w:t xml:space="preserve"> </w:t>
      </w:r>
      <w:r w:rsidRPr="00CF7E12">
        <w:rPr>
          <w:bCs/>
          <w:color w:val="000000" w:themeColor="text1"/>
        </w:rPr>
        <w:t>that this phenomenon would generally occur in people with “</w:t>
      </w:r>
      <w:r w:rsidRPr="00CF7E12">
        <w:rPr>
          <w:bCs/>
          <w:iCs/>
          <w:color w:val="000000" w:themeColor="text1"/>
        </w:rPr>
        <w:t>early or moderate Alzheimer’s disease</w:t>
      </w:r>
      <w:r w:rsidRPr="00CF7E12">
        <w:rPr>
          <w:bCs/>
          <w:color w:val="000000" w:themeColor="text1"/>
        </w:rPr>
        <w:t>”, whereas those with severe dementia “</w:t>
      </w:r>
      <w:r w:rsidRPr="00CF7E12">
        <w:rPr>
          <w:bCs/>
          <w:iCs/>
          <w:color w:val="000000" w:themeColor="text1"/>
        </w:rPr>
        <w:t>might</w:t>
      </w:r>
      <w:r w:rsidRPr="00CF7E12">
        <w:rPr>
          <w:bCs/>
          <w:color w:val="000000" w:themeColor="text1"/>
        </w:rPr>
        <w:t xml:space="preserve">” just have blank or empty thoughts, </w:t>
      </w:r>
      <w:r w:rsidR="0043249F" w:rsidRPr="00CF7E12">
        <w:rPr>
          <w:bCs/>
          <w:color w:val="000000" w:themeColor="text1"/>
        </w:rPr>
        <w:t xml:space="preserve">on the evidence of other experts I find this to be </w:t>
      </w:r>
      <w:r w:rsidRPr="00CF7E12">
        <w:rPr>
          <w:bCs/>
          <w:color w:val="000000" w:themeColor="text1"/>
        </w:rPr>
        <w:t xml:space="preserve">case-specific and </w:t>
      </w:r>
      <w:r w:rsidR="00813CC6" w:rsidRPr="00CF7E12">
        <w:rPr>
          <w:bCs/>
          <w:color w:val="000000" w:themeColor="text1"/>
        </w:rPr>
        <w:t xml:space="preserve">would likely to </w:t>
      </w:r>
      <w:r w:rsidRPr="00CF7E12">
        <w:rPr>
          <w:bCs/>
          <w:color w:val="000000" w:themeColor="text1"/>
        </w:rPr>
        <w:t xml:space="preserve">vary from patient to patient. </w:t>
      </w:r>
    </w:p>
    <w:p w14:paraId="54883DB9" w14:textId="48BF4821" w:rsidR="00AC2E0C" w:rsidRPr="00CF7E12" w:rsidRDefault="00AC2E0C" w:rsidP="00AC2E0C">
      <w:pPr>
        <w:pStyle w:val="Final"/>
        <w:numPr>
          <w:ilvl w:val="1"/>
          <w:numId w:val="3"/>
        </w:numPr>
        <w:spacing w:before="120" w:after="120"/>
        <w:ind w:hanging="720"/>
        <w:rPr>
          <w:bCs/>
          <w:color w:val="000000" w:themeColor="text1"/>
        </w:rPr>
      </w:pPr>
      <w:r w:rsidRPr="00CF7E12">
        <w:rPr>
          <w:bCs/>
          <w:color w:val="000000" w:themeColor="text1"/>
        </w:rPr>
        <w:t xml:space="preserve">Prof Jacoby </w:t>
      </w:r>
      <w:r w:rsidR="00F67B91" w:rsidRPr="00CF7E12">
        <w:rPr>
          <w:bCs/>
          <w:color w:val="000000" w:themeColor="text1"/>
        </w:rPr>
        <w:t>agrees</w:t>
      </w:r>
      <w:r w:rsidRPr="00CF7E12">
        <w:rPr>
          <w:bCs/>
          <w:color w:val="000000" w:themeColor="text1"/>
        </w:rPr>
        <w:t xml:space="preserve"> that even those with moderate to severe dementia could sometimes conceal their cognitive impairment, provided that the patient has no language impairment</w:t>
      </w:r>
      <w:r w:rsidR="00B77422" w:rsidRPr="00CF7E12">
        <w:rPr>
          <w:bCs/>
          <w:color w:val="000000" w:themeColor="text1"/>
        </w:rPr>
        <w:t>,</w:t>
      </w:r>
      <w:r w:rsidRPr="00CF7E12">
        <w:rPr>
          <w:bCs/>
          <w:color w:val="000000" w:themeColor="text1"/>
        </w:rPr>
        <w:t xml:space="preserve"> </w:t>
      </w:r>
      <w:r w:rsidR="00B77422" w:rsidRPr="00CF7E12">
        <w:rPr>
          <w:bCs/>
          <w:color w:val="000000" w:themeColor="text1"/>
        </w:rPr>
        <w:t xml:space="preserve">and he </w:t>
      </w:r>
      <w:r w:rsidR="00F67B91" w:rsidRPr="00CF7E12">
        <w:rPr>
          <w:bCs/>
          <w:color w:val="000000" w:themeColor="text1"/>
        </w:rPr>
        <w:t>sees</w:t>
      </w:r>
      <w:r w:rsidRPr="00CF7E12">
        <w:rPr>
          <w:bCs/>
          <w:color w:val="000000" w:themeColor="text1"/>
        </w:rPr>
        <w:t xml:space="preserve"> no evidence of impairment of language in </w:t>
      </w:r>
      <w:r w:rsidR="0043249F" w:rsidRPr="00CF7E12">
        <w:rPr>
          <w:bCs/>
          <w:color w:val="000000" w:themeColor="text1"/>
        </w:rPr>
        <w:t>Mr Lim</w:t>
      </w:r>
      <w:r w:rsidRPr="00CF7E12">
        <w:rPr>
          <w:bCs/>
          <w:color w:val="000000" w:themeColor="text1"/>
        </w:rPr>
        <w:t xml:space="preserve">. </w:t>
      </w:r>
      <w:r w:rsidR="00DE2636" w:rsidRPr="00CF7E12">
        <w:rPr>
          <w:bCs/>
          <w:color w:val="000000" w:themeColor="text1"/>
        </w:rPr>
        <w:t xml:space="preserve"> </w:t>
      </w:r>
      <w:r w:rsidRPr="00CF7E12">
        <w:rPr>
          <w:bCs/>
          <w:color w:val="000000" w:themeColor="text1"/>
        </w:rPr>
        <w:t xml:space="preserve">Prof </w:t>
      </w:r>
      <w:r w:rsidR="00D65CD9">
        <w:rPr>
          <w:bCs/>
          <w:color w:val="000000" w:themeColor="text1"/>
        </w:rPr>
        <w:t>‍</w:t>
      </w:r>
      <w:r w:rsidRPr="00CF7E12">
        <w:rPr>
          <w:bCs/>
          <w:color w:val="000000" w:themeColor="text1"/>
        </w:rPr>
        <w:t xml:space="preserve">Burns </w:t>
      </w:r>
      <w:r w:rsidR="00F67B91" w:rsidRPr="00CF7E12">
        <w:rPr>
          <w:bCs/>
          <w:color w:val="000000" w:themeColor="text1"/>
        </w:rPr>
        <w:t>also says</w:t>
      </w:r>
      <w:r w:rsidR="00B77422" w:rsidRPr="00CF7E12">
        <w:rPr>
          <w:bCs/>
          <w:color w:val="000000" w:themeColor="text1"/>
        </w:rPr>
        <w:t xml:space="preserve"> that</w:t>
      </w:r>
      <w:r w:rsidRPr="00CF7E12">
        <w:rPr>
          <w:bCs/>
          <w:color w:val="000000" w:themeColor="text1"/>
        </w:rPr>
        <w:t xml:space="preserve"> in his experience he has seen people with quite severe dementia who still had intact language.</w:t>
      </w:r>
    </w:p>
    <w:p w14:paraId="09B4D659" w14:textId="19E739E5" w:rsidR="00AC2E0C" w:rsidRPr="00CF7E12" w:rsidRDefault="00B77422" w:rsidP="00AC2E0C">
      <w:pPr>
        <w:pStyle w:val="Final"/>
        <w:numPr>
          <w:ilvl w:val="1"/>
          <w:numId w:val="3"/>
        </w:numPr>
        <w:spacing w:before="120" w:after="120"/>
        <w:ind w:hanging="720"/>
        <w:rPr>
          <w:bCs/>
          <w:color w:val="000000" w:themeColor="text1"/>
        </w:rPr>
      </w:pPr>
      <w:r w:rsidRPr="00CF7E12">
        <w:rPr>
          <w:bCs/>
          <w:color w:val="000000" w:themeColor="text1"/>
        </w:rPr>
        <w:t>D</w:t>
      </w:r>
      <w:r w:rsidR="00AC2E0C" w:rsidRPr="00CF7E12">
        <w:rPr>
          <w:bCs/>
          <w:color w:val="000000" w:themeColor="text1"/>
        </w:rPr>
        <w:t xml:space="preserve">espite being pressed in cross-examination, </w:t>
      </w:r>
      <w:r w:rsidRPr="00CF7E12">
        <w:rPr>
          <w:bCs/>
          <w:color w:val="000000" w:themeColor="text1"/>
        </w:rPr>
        <w:t xml:space="preserve">Prof Burns </w:t>
      </w:r>
      <w:r w:rsidR="00F67B91" w:rsidRPr="00CF7E12">
        <w:rPr>
          <w:bCs/>
          <w:color w:val="000000" w:themeColor="text1"/>
        </w:rPr>
        <w:t>declines</w:t>
      </w:r>
      <w:r w:rsidR="00AC2E0C" w:rsidRPr="00CF7E12">
        <w:rPr>
          <w:bCs/>
          <w:color w:val="000000" w:themeColor="text1"/>
        </w:rPr>
        <w:t xml:space="preserve"> to say it was unlikely that someone</w:t>
      </w:r>
      <w:r w:rsidR="00F67B91" w:rsidRPr="00CF7E12">
        <w:rPr>
          <w:bCs/>
          <w:color w:val="000000" w:themeColor="text1"/>
        </w:rPr>
        <w:t xml:space="preserve"> wi</w:t>
      </w:r>
      <w:r w:rsidR="00D81639" w:rsidRPr="00CF7E12">
        <w:rPr>
          <w:bCs/>
          <w:color w:val="000000" w:themeColor="text1"/>
        </w:rPr>
        <w:t xml:space="preserve">th severe dementia would be able to </w:t>
      </w:r>
      <w:r w:rsidR="00AC2E0C" w:rsidRPr="00CF7E12">
        <w:rPr>
          <w:bCs/>
          <w:color w:val="000000" w:themeColor="text1"/>
        </w:rPr>
        <w:t>cover up his memory deficit</w:t>
      </w:r>
      <w:r w:rsidR="00045BBD" w:rsidRPr="00CF7E12">
        <w:rPr>
          <w:rFonts w:hint="eastAsia"/>
          <w:bCs/>
          <w:color w:val="000000" w:themeColor="text1"/>
        </w:rPr>
        <w:t>.</w:t>
      </w:r>
      <w:r w:rsidR="00045BBD" w:rsidRPr="00CF7E12">
        <w:rPr>
          <w:bCs/>
          <w:color w:val="000000" w:themeColor="text1"/>
        </w:rPr>
        <w:t xml:space="preserve"> </w:t>
      </w:r>
      <w:r w:rsidR="00AC2E0C" w:rsidRPr="00CF7E12">
        <w:rPr>
          <w:bCs/>
          <w:color w:val="000000" w:themeColor="text1"/>
        </w:rPr>
        <w:t xml:space="preserve"> </w:t>
      </w:r>
      <w:r w:rsidR="00045BBD" w:rsidRPr="00CF7E12">
        <w:rPr>
          <w:bCs/>
          <w:color w:val="000000" w:themeColor="text1"/>
        </w:rPr>
        <w:t>I</w:t>
      </w:r>
      <w:r w:rsidR="00AC2E0C" w:rsidRPr="00CF7E12">
        <w:rPr>
          <w:bCs/>
          <w:color w:val="000000" w:themeColor="text1"/>
        </w:rPr>
        <w:t xml:space="preserve">nstead </w:t>
      </w:r>
      <w:r w:rsidR="00813CC6" w:rsidRPr="00CF7E12">
        <w:rPr>
          <w:bCs/>
          <w:color w:val="000000" w:themeColor="text1"/>
        </w:rPr>
        <w:t xml:space="preserve">he </w:t>
      </w:r>
      <w:r w:rsidR="00AC2E0C" w:rsidRPr="00CF7E12">
        <w:rPr>
          <w:bCs/>
          <w:color w:val="000000" w:themeColor="text1"/>
        </w:rPr>
        <w:t>maintain</w:t>
      </w:r>
      <w:r w:rsidR="00E70948">
        <w:rPr>
          <w:bCs/>
          <w:color w:val="000000" w:themeColor="text1"/>
        </w:rPr>
        <w:t>s</w:t>
      </w:r>
      <w:r w:rsidR="00AC2E0C" w:rsidRPr="00CF7E12">
        <w:rPr>
          <w:bCs/>
          <w:color w:val="000000" w:themeColor="text1"/>
        </w:rPr>
        <w:t xml:space="preserve"> that it would vary from case to case. </w:t>
      </w:r>
      <w:r w:rsidR="00DE2636" w:rsidRPr="00CF7E12">
        <w:rPr>
          <w:bCs/>
          <w:color w:val="000000" w:themeColor="text1"/>
        </w:rPr>
        <w:t xml:space="preserve"> </w:t>
      </w:r>
      <w:r w:rsidR="00AC2E0C" w:rsidRPr="00CF7E12">
        <w:rPr>
          <w:bCs/>
          <w:color w:val="000000" w:themeColor="text1"/>
        </w:rPr>
        <w:t>He also said that whether dementia is observable to people around the patient depends on the particular symptoms</w:t>
      </w:r>
      <w:r w:rsidR="001A7AB4" w:rsidRPr="00CF7E12">
        <w:rPr>
          <w:bCs/>
          <w:color w:val="000000" w:themeColor="text1"/>
        </w:rPr>
        <w:t xml:space="preserve">, and </w:t>
      </w:r>
      <w:r w:rsidR="00AC2E0C" w:rsidRPr="00CF7E12">
        <w:rPr>
          <w:bCs/>
          <w:color w:val="000000" w:themeColor="text1"/>
        </w:rPr>
        <w:t>loss of memory is something which could be covered up</w:t>
      </w:r>
      <w:r w:rsidR="001A7AB4" w:rsidRPr="00CF7E12">
        <w:rPr>
          <w:bCs/>
          <w:color w:val="000000" w:themeColor="text1"/>
        </w:rPr>
        <w:t>,</w:t>
      </w:r>
      <w:r w:rsidR="00AC2E0C" w:rsidRPr="00CF7E12">
        <w:rPr>
          <w:bCs/>
          <w:color w:val="000000" w:themeColor="text1"/>
        </w:rPr>
        <w:t xml:space="preserve"> unlike other types of dementias which may lead to extreme behaviours.</w:t>
      </w:r>
    </w:p>
    <w:p w14:paraId="798FDCA2" w14:textId="5A2A9741" w:rsidR="00AC2E0C" w:rsidRPr="00CF7E12" w:rsidRDefault="00AC2E0C" w:rsidP="00AC2E0C">
      <w:pPr>
        <w:pStyle w:val="Final"/>
        <w:numPr>
          <w:ilvl w:val="1"/>
          <w:numId w:val="3"/>
        </w:numPr>
        <w:spacing w:before="120" w:after="120"/>
        <w:ind w:hanging="720"/>
        <w:rPr>
          <w:bCs/>
          <w:color w:val="000000" w:themeColor="text1"/>
        </w:rPr>
      </w:pPr>
      <w:r w:rsidRPr="00CF7E12">
        <w:rPr>
          <w:bCs/>
          <w:color w:val="000000" w:themeColor="text1"/>
        </w:rPr>
        <w:t xml:space="preserve">On this occasion, Dr Fong was not able to perform the MMSE again because he said </w:t>
      </w:r>
      <w:r w:rsidR="00BB74F0" w:rsidRPr="00CF7E12">
        <w:rPr>
          <w:bCs/>
          <w:color w:val="000000" w:themeColor="text1"/>
        </w:rPr>
        <w:t xml:space="preserve">Mr Lim </w:t>
      </w:r>
      <w:r w:rsidRPr="00CF7E12">
        <w:rPr>
          <w:bCs/>
          <w:color w:val="000000" w:themeColor="text1"/>
        </w:rPr>
        <w:t>was not cooperative, in that he was covering up a memory deficit.</w:t>
      </w:r>
      <w:r w:rsidR="00DE2636" w:rsidRPr="00CF7E12">
        <w:rPr>
          <w:bCs/>
          <w:color w:val="000000" w:themeColor="text1"/>
        </w:rPr>
        <w:t xml:space="preserve"> </w:t>
      </w:r>
      <w:r w:rsidRPr="00CF7E12">
        <w:rPr>
          <w:bCs/>
          <w:color w:val="000000" w:themeColor="text1"/>
        </w:rPr>
        <w:t xml:space="preserve"> He continued to prescribe</w:t>
      </w:r>
      <w:r w:rsidR="00DE2636" w:rsidRPr="00CF7E12">
        <w:rPr>
          <w:bCs/>
          <w:color w:val="000000" w:themeColor="text1"/>
        </w:rPr>
        <w:t xml:space="preserve"> Reminyl at 4 mg twice a day</w:t>
      </w:r>
      <w:r w:rsidR="00045BBD" w:rsidRPr="00CF7E12">
        <w:rPr>
          <w:bCs/>
          <w:color w:val="000000" w:themeColor="text1"/>
        </w:rPr>
        <w:t>,</w:t>
      </w:r>
      <w:r w:rsidR="00DE2636" w:rsidRPr="00CF7E12">
        <w:rPr>
          <w:bCs/>
          <w:color w:val="000000" w:themeColor="text1"/>
        </w:rPr>
        <w:t xml:space="preserve"> </w:t>
      </w:r>
      <w:r w:rsidRPr="00CF7E12">
        <w:rPr>
          <w:bCs/>
          <w:color w:val="000000" w:themeColor="text1"/>
        </w:rPr>
        <w:t xml:space="preserve">the same dosage as before. </w:t>
      </w:r>
    </w:p>
    <w:p w14:paraId="1F103DEC" w14:textId="77777777" w:rsidR="00AC2E0C" w:rsidRPr="00CF7E12" w:rsidRDefault="00AC2E0C" w:rsidP="009453BF">
      <w:pPr>
        <w:pStyle w:val="Final"/>
        <w:numPr>
          <w:ilvl w:val="0"/>
          <w:numId w:val="0"/>
        </w:numPr>
        <w:spacing w:before="120" w:after="120"/>
        <w:ind w:left="1440" w:hanging="720"/>
        <w:rPr>
          <w:bCs/>
          <w:color w:val="000000" w:themeColor="text1"/>
        </w:rPr>
      </w:pPr>
      <w:r w:rsidRPr="00CF7E12">
        <w:rPr>
          <w:bCs/>
          <w:color w:val="000000" w:themeColor="text1"/>
          <w:u w:val="single"/>
        </w:rPr>
        <w:t>23 September 2004</w:t>
      </w:r>
      <w:r w:rsidRPr="00CF7E12">
        <w:rPr>
          <w:bCs/>
          <w:color w:val="000000" w:themeColor="text1"/>
        </w:rPr>
        <w:t xml:space="preserve"> </w:t>
      </w:r>
    </w:p>
    <w:p w14:paraId="4D243F01" w14:textId="3108BC39" w:rsidR="00AC2E0C" w:rsidRPr="00CF7E12" w:rsidRDefault="00AC2E0C" w:rsidP="00C706D4">
      <w:pPr>
        <w:pStyle w:val="Final"/>
        <w:numPr>
          <w:ilvl w:val="1"/>
          <w:numId w:val="3"/>
        </w:numPr>
        <w:tabs>
          <w:tab w:val="left" w:pos="1440"/>
        </w:tabs>
        <w:spacing w:before="120" w:after="120"/>
        <w:ind w:hanging="720"/>
        <w:rPr>
          <w:bCs/>
          <w:color w:val="000000" w:themeColor="text1"/>
        </w:rPr>
      </w:pPr>
      <w:r w:rsidRPr="00CF7E12">
        <w:rPr>
          <w:bCs/>
          <w:color w:val="000000" w:themeColor="text1"/>
        </w:rPr>
        <w:t xml:space="preserve">Dr Fong saw </w:t>
      </w:r>
      <w:r w:rsidR="00BB74F0" w:rsidRPr="00CF7E12">
        <w:rPr>
          <w:bCs/>
          <w:color w:val="000000" w:themeColor="text1"/>
        </w:rPr>
        <w:t xml:space="preserve">Mr Lim </w:t>
      </w:r>
      <w:r w:rsidRPr="00CF7E12">
        <w:rPr>
          <w:bCs/>
          <w:color w:val="000000" w:themeColor="text1"/>
        </w:rPr>
        <w:t>for consultation, but</w:t>
      </w:r>
      <w:r w:rsidR="00126760" w:rsidRPr="00CF7E12">
        <w:rPr>
          <w:bCs/>
          <w:color w:val="000000" w:themeColor="text1"/>
        </w:rPr>
        <w:t xml:space="preserve"> was </w:t>
      </w:r>
      <w:r w:rsidRPr="00CF7E12">
        <w:rPr>
          <w:bCs/>
          <w:color w:val="000000" w:themeColor="text1"/>
        </w:rPr>
        <w:t>again unable to perform the MMSE</w:t>
      </w:r>
      <w:r w:rsidR="00B61293" w:rsidRPr="00CF7E12">
        <w:rPr>
          <w:bCs/>
          <w:color w:val="000000" w:themeColor="text1"/>
        </w:rPr>
        <w:t xml:space="preserve">. </w:t>
      </w:r>
      <w:r w:rsidRPr="00CF7E12">
        <w:rPr>
          <w:bCs/>
          <w:color w:val="000000" w:themeColor="text1"/>
        </w:rPr>
        <w:t xml:space="preserve"> Dr Fong explained that he asked a screening question about the day of the week</w:t>
      </w:r>
      <w:r w:rsidR="00045BBD" w:rsidRPr="00CF7E12">
        <w:rPr>
          <w:bCs/>
          <w:color w:val="000000" w:themeColor="text1"/>
        </w:rPr>
        <w:t>,</w:t>
      </w:r>
      <w:r w:rsidRPr="00CF7E12">
        <w:rPr>
          <w:bCs/>
          <w:color w:val="000000" w:themeColor="text1"/>
        </w:rPr>
        <w:t xml:space="preserve"> </w:t>
      </w:r>
      <w:r w:rsidR="00B67839" w:rsidRPr="00CF7E12">
        <w:rPr>
          <w:bCs/>
          <w:color w:val="000000" w:themeColor="text1"/>
        </w:rPr>
        <w:t xml:space="preserve">which is </w:t>
      </w:r>
      <w:r w:rsidRPr="00CF7E12">
        <w:rPr>
          <w:bCs/>
          <w:color w:val="000000" w:themeColor="text1"/>
        </w:rPr>
        <w:t xml:space="preserve">one of the questions on the MMSE, but </w:t>
      </w:r>
      <w:r w:rsidR="00BB74F0" w:rsidRPr="00CF7E12">
        <w:rPr>
          <w:bCs/>
          <w:color w:val="000000" w:themeColor="text1"/>
        </w:rPr>
        <w:t>Mr Lim</w:t>
      </w:r>
      <w:r w:rsidRPr="00CF7E12">
        <w:rPr>
          <w:bCs/>
          <w:color w:val="000000" w:themeColor="text1"/>
        </w:rPr>
        <w:t xml:space="preserve"> gave an incorrect answer</w:t>
      </w:r>
      <w:r w:rsidR="00B67839" w:rsidRPr="00CF7E12">
        <w:rPr>
          <w:bCs/>
          <w:color w:val="000000" w:themeColor="text1"/>
        </w:rPr>
        <w:t xml:space="preserve"> as far as Dr Fong recalled</w:t>
      </w:r>
      <w:r w:rsidR="00B61293" w:rsidRPr="00CF7E12">
        <w:rPr>
          <w:bCs/>
          <w:color w:val="000000" w:themeColor="text1"/>
        </w:rPr>
        <w:t xml:space="preserve">. </w:t>
      </w:r>
      <w:r w:rsidRPr="00CF7E12">
        <w:rPr>
          <w:bCs/>
          <w:color w:val="000000" w:themeColor="text1"/>
        </w:rPr>
        <w:t xml:space="preserve"> Therefore, Dr Fong did not think it sensible to complete the MMSE.</w:t>
      </w:r>
    </w:p>
    <w:p w14:paraId="0291F304" w14:textId="1F073A1C" w:rsidR="00AC2E0C" w:rsidRPr="00CF7E12" w:rsidRDefault="00AC2E0C" w:rsidP="00C706D4">
      <w:pPr>
        <w:pStyle w:val="Final"/>
        <w:numPr>
          <w:ilvl w:val="1"/>
          <w:numId w:val="3"/>
        </w:numPr>
        <w:tabs>
          <w:tab w:val="left" w:pos="1440"/>
        </w:tabs>
        <w:spacing w:before="120" w:after="120"/>
        <w:ind w:hanging="720"/>
        <w:rPr>
          <w:bCs/>
          <w:color w:val="000000" w:themeColor="text1"/>
        </w:rPr>
      </w:pPr>
      <w:r w:rsidRPr="00CF7E12">
        <w:rPr>
          <w:bCs/>
          <w:color w:val="000000" w:themeColor="text1"/>
        </w:rPr>
        <w:t xml:space="preserve">In </w:t>
      </w:r>
      <w:r w:rsidR="002A05FE" w:rsidRPr="00CF7E12">
        <w:rPr>
          <w:bCs/>
          <w:color w:val="000000" w:themeColor="text1"/>
        </w:rPr>
        <w:t xml:space="preserve">his </w:t>
      </w:r>
      <w:r w:rsidRPr="00CF7E12">
        <w:rPr>
          <w:bCs/>
          <w:color w:val="000000" w:themeColor="text1"/>
        </w:rPr>
        <w:t>notes,</w:t>
      </w:r>
      <w:r w:rsidRPr="00CF7E12">
        <w:rPr>
          <w:bCs/>
          <w:color w:val="000000" w:themeColor="text1"/>
          <w:vertAlign w:val="superscript"/>
        </w:rPr>
        <w:footnoteReference w:id="201"/>
      </w:r>
      <w:r w:rsidRPr="00CF7E12">
        <w:rPr>
          <w:bCs/>
          <w:color w:val="000000" w:themeColor="text1"/>
        </w:rPr>
        <w:t xml:space="preserve"> </w:t>
      </w:r>
      <w:r w:rsidR="002A05FE" w:rsidRPr="00CF7E12">
        <w:rPr>
          <w:bCs/>
          <w:color w:val="000000" w:themeColor="text1"/>
        </w:rPr>
        <w:t xml:space="preserve">Dr Fong </w:t>
      </w:r>
      <w:r w:rsidRPr="00CF7E12">
        <w:rPr>
          <w:bCs/>
          <w:color w:val="000000" w:themeColor="text1"/>
        </w:rPr>
        <w:t xml:space="preserve">had marked “Thursday x”, which he said referred to the fact that </w:t>
      </w:r>
      <w:r w:rsidR="00BB74F0" w:rsidRPr="00CF7E12">
        <w:rPr>
          <w:bCs/>
          <w:color w:val="000000" w:themeColor="text1"/>
        </w:rPr>
        <w:t xml:space="preserve">Mr Lim </w:t>
      </w:r>
      <w:r w:rsidRPr="00CF7E12">
        <w:rPr>
          <w:bCs/>
          <w:color w:val="000000" w:themeColor="text1"/>
        </w:rPr>
        <w:t>had given a wrong answer</w:t>
      </w:r>
      <w:r w:rsidR="00B61293" w:rsidRPr="00CF7E12">
        <w:rPr>
          <w:bCs/>
          <w:color w:val="000000" w:themeColor="text1"/>
        </w:rPr>
        <w:t xml:space="preserve">. </w:t>
      </w:r>
      <w:r w:rsidRPr="00CF7E12">
        <w:rPr>
          <w:bCs/>
          <w:color w:val="000000" w:themeColor="text1"/>
        </w:rPr>
        <w:t xml:space="preserve"> </w:t>
      </w:r>
      <w:r w:rsidR="00B67839" w:rsidRPr="00CF7E12">
        <w:rPr>
          <w:rFonts w:hint="eastAsia"/>
          <w:bCs/>
          <w:color w:val="000000" w:themeColor="text1"/>
        </w:rPr>
        <w:t>I</w:t>
      </w:r>
      <w:r w:rsidRPr="00CF7E12">
        <w:rPr>
          <w:bCs/>
          <w:color w:val="000000" w:themeColor="text1"/>
        </w:rPr>
        <w:t>t transpired</w:t>
      </w:r>
      <w:r w:rsidR="00B67839" w:rsidRPr="00CF7E12">
        <w:rPr>
          <w:bCs/>
          <w:color w:val="000000" w:themeColor="text1"/>
        </w:rPr>
        <w:t xml:space="preserve"> that</w:t>
      </w:r>
      <w:r w:rsidRPr="00CF7E12">
        <w:rPr>
          <w:bCs/>
          <w:color w:val="000000" w:themeColor="text1"/>
        </w:rPr>
        <w:t xml:space="preserve"> 23 September 2004 was indeed a Thursday; but this was not raised by </w:t>
      </w:r>
      <w:r w:rsidR="009C2B25" w:rsidRPr="00CF7E12">
        <w:rPr>
          <w:bCs/>
          <w:color w:val="000000" w:themeColor="text1"/>
        </w:rPr>
        <w:t>the plaintiffs</w:t>
      </w:r>
      <w:r w:rsidRPr="00CF7E12">
        <w:rPr>
          <w:bCs/>
          <w:color w:val="000000" w:themeColor="text1"/>
        </w:rPr>
        <w:t xml:space="preserve"> with Dr Fong in re-examination</w:t>
      </w:r>
      <w:r w:rsidR="00B61293" w:rsidRPr="00CF7E12">
        <w:rPr>
          <w:bCs/>
          <w:color w:val="000000" w:themeColor="text1"/>
        </w:rPr>
        <w:t xml:space="preserve">. </w:t>
      </w:r>
      <w:r w:rsidRPr="00CF7E12">
        <w:rPr>
          <w:bCs/>
          <w:color w:val="000000" w:themeColor="text1"/>
        </w:rPr>
        <w:t xml:space="preserve"> </w:t>
      </w:r>
      <w:r w:rsidR="00B67839" w:rsidRPr="00CF7E12">
        <w:rPr>
          <w:bCs/>
          <w:color w:val="000000" w:themeColor="text1"/>
        </w:rPr>
        <w:t xml:space="preserve">His recollection of </w:t>
      </w:r>
      <w:r w:rsidR="00BB74F0" w:rsidRPr="00CF7E12">
        <w:rPr>
          <w:bCs/>
          <w:color w:val="000000" w:themeColor="text1"/>
        </w:rPr>
        <w:t>Mr Lim giving an</w:t>
      </w:r>
      <w:r w:rsidR="00B67839" w:rsidRPr="00CF7E12">
        <w:rPr>
          <w:bCs/>
          <w:color w:val="000000" w:themeColor="text1"/>
          <w:lang w:val="en-US"/>
        </w:rPr>
        <w:t xml:space="preserve"> incorrect answer remained consistent with </w:t>
      </w:r>
      <w:r w:rsidR="00B67839" w:rsidRPr="00CF7E12">
        <w:rPr>
          <w:bCs/>
          <w:color w:val="000000" w:themeColor="text1"/>
          <w:lang w:val="en-HK"/>
        </w:rPr>
        <w:t xml:space="preserve">“Thursday x” as it may refer </w:t>
      </w:r>
      <w:r w:rsidRPr="00CF7E12">
        <w:rPr>
          <w:bCs/>
          <w:color w:val="000000" w:themeColor="text1"/>
          <w:lang w:val="en-HK"/>
        </w:rPr>
        <w:t xml:space="preserve">to the fact that </w:t>
      </w:r>
      <w:r w:rsidR="00BB74F0" w:rsidRPr="00CF7E12">
        <w:rPr>
          <w:bCs/>
          <w:color w:val="000000" w:themeColor="text1"/>
        </w:rPr>
        <w:t>Mr Lim</w:t>
      </w:r>
      <w:r w:rsidR="00BB74F0" w:rsidRPr="00CF7E12">
        <w:rPr>
          <w:bCs/>
          <w:color w:val="000000" w:themeColor="text1"/>
          <w:lang w:val="en-HK"/>
        </w:rPr>
        <w:t xml:space="preserve"> </w:t>
      </w:r>
      <w:r w:rsidRPr="00CF7E12">
        <w:rPr>
          <w:bCs/>
          <w:color w:val="000000" w:themeColor="text1"/>
          <w:lang w:val="en-HK"/>
        </w:rPr>
        <w:t>did not manage to answer “Thursday”.</w:t>
      </w:r>
    </w:p>
    <w:p w14:paraId="34249847" w14:textId="0238037A" w:rsidR="00AC2E0C" w:rsidRPr="00CF7E12" w:rsidRDefault="007B3700" w:rsidP="00C706D4">
      <w:pPr>
        <w:pStyle w:val="Final"/>
        <w:numPr>
          <w:ilvl w:val="1"/>
          <w:numId w:val="3"/>
        </w:numPr>
        <w:tabs>
          <w:tab w:val="left" w:pos="1440"/>
        </w:tabs>
        <w:spacing w:before="120" w:after="120"/>
        <w:ind w:hanging="720"/>
        <w:rPr>
          <w:bCs/>
          <w:color w:val="000000" w:themeColor="text1"/>
        </w:rPr>
      </w:pPr>
      <w:r w:rsidRPr="00CF7E12">
        <w:rPr>
          <w:bCs/>
          <w:color w:val="000000" w:themeColor="text1"/>
        </w:rPr>
        <w:t>In c</w:t>
      </w:r>
      <w:r w:rsidR="00AC2E0C" w:rsidRPr="00CF7E12">
        <w:rPr>
          <w:bCs/>
          <w:color w:val="000000" w:themeColor="text1"/>
        </w:rPr>
        <w:t xml:space="preserve">ontrast </w:t>
      </w:r>
      <w:r w:rsidRPr="00CF7E12">
        <w:rPr>
          <w:bCs/>
          <w:color w:val="000000" w:themeColor="text1"/>
        </w:rPr>
        <w:t xml:space="preserve">with </w:t>
      </w:r>
      <w:r w:rsidR="00AC2E0C" w:rsidRPr="00CF7E12">
        <w:rPr>
          <w:bCs/>
          <w:color w:val="000000" w:themeColor="text1"/>
        </w:rPr>
        <w:t xml:space="preserve">the consultation on 2 August, </w:t>
      </w:r>
      <w:r w:rsidR="00BB74F0" w:rsidRPr="00CF7E12">
        <w:rPr>
          <w:bCs/>
          <w:color w:val="000000" w:themeColor="text1"/>
        </w:rPr>
        <w:t xml:space="preserve">Mr Lim </w:t>
      </w:r>
      <w:r w:rsidR="00AC2E0C" w:rsidRPr="00CF7E12">
        <w:rPr>
          <w:bCs/>
          <w:color w:val="000000" w:themeColor="text1"/>
        </w:rPr>
        <w:t>had at least been able to answer the day of the week correctly (“Monday”).</w:t>
      </w:r>
      <w:r w:rsidR="00AC2E0C" w:rsidRPr="00CF7E12">
        <w:rPr>
          <w:bCs/>
          <w:color w:val="000000" w:themeColor="text1"/>
          <w:vertAlign w:val="superscript"/>
        </w:rPr>
        <w:footnoteReference w:id="202"/>
      </w:r>
      <w:r w:rsidR="00AC2E0C" w:rsidRPr="00CF7E12">
        <w:rPr>
          <w:bCs/>
          <w:color w:val="000000" w:themeColor="text1"/>
        </w:rPr>
        <w:t xml:space="preserve"> </w:t>
      </w:r>
    </w:p>
    <w:p w14:paraId="7AF29BA2" w14:textId="0A43AD8E" w:rsidR="00AC2E0C" w:rsidRPr="00CF7E12" w:rsidRDefault="00AC2E0C" w:rsidP="00C706D4">
      <w:pPr>
        <w:pStyle w:val="Final"/>
        <w:numPr>
          <w:ilvl w:val="1"/>
          <w:numId w:val="3"/>
        </w:numPr>
        <w:tabs>
          <w:tab w:val="left" w:pos="1440"/>
        </w:tabs>
        <w:spacing w:before="120" w:after="120"/>
        <w:ind w:hanging="720"/>
        <w:rPr>
          <w:bCs/>
          <w:color w:val="000000" w:themeColor="text1"/>
        </w:rPr>
      </w:pPr>
      <w:r w:rsidRPr="00CF7E12">
        <w:rPr>
          <w:bCs/>
          <w:color w:val="000000" w:themeColor="text1"/>
        </w:rPr>
        <w:t>Dr Fong continued to prescribe Reminyl at 4 mg twice a day.</w:t>
      </w:r>
    </w:p>
    <w:p w14:paraId="48497D67" w14:textId="77777777" w:rsidR="001244E3" w:rsidRPr="00CF7E12" w:rsidRDefault="001244E3" w:rsidP="009453BF">
      <w:pPr>
        <w:pStyle w:val="Final"/>
        <w:numPr>
          <w:ilvl w:val="0"/>
          <w:numId w:val="0"/>
        </w:numPr>
        <w:tabs>
          <w:tab w:val="left" w:pos="1440"/>
        </w:tabs>
        <w:spacing w:before="180" w:after="120"/>
        <w:ind w:left="1440" w:hanging="720"/>
        <w:rPr>
          <w:bCs/>
          <w:color w:val="000000" w:themeColor="text1"/>
        </w:rPr>
      </w:pPr>
      <w:r w:rsidRPr="00CF7E12">
        <w:rPr>
          <w:bCs/>
          <w:color w:val="000000" w:themeColor="text1"/>
          <w:u w:val="single"/>
        </w:rPr>
        <w:t>14 October 2004</w:t>
      </w:r>
      <w:r w:rsidRPr="00CF7E12">
        <w:rPr>
          <w:bCs/>
          <w:color w:val="000000" w:themeColor="text1"/>
        </w:rPr>
        <w:t xml:space="preserve"> </w:t>
      </w:r>
    </w:p>
    <w:p w14:paraId="465CB375" w14:textId="5FD1A5F6" w:rsidR="001244E3" w:rsidRPr="00CF7E12" w:rsidRDefault="001244E3" w:rsidP="002A05FE">
      <w:pPr>
        <w:pStyle w:val="Final"/>
        <w:numPr>
          <w:ilvl w:val="1"/>
          <w:numId w:val="3"/>
        </w:numPr>
        <w:tabs>
          <w:tab w:val="left" w:pos="1440"/>
        </w:tabs>
        <w:spacing w:before="120" w:after="120"/>
        <w:ind w:hanging="720"/>
        <w:rPr>
          <w:bCs/>
          <w:color w:val="000000" w:themeColor="text1"/>
        </w:rPr>
      </w:pPr>
      <w:r w:rsidRPr="00CF7E12">
        <w:rPr>
          <w:bCs/>
          <w:color w:val="000000" w:themeColor="text1"/>
        </w:rPr>
        <w:t xml:space="preserve">Dr Fong saw </w:t>
      </w:r>
      <w:r w:rsidR="00BB74F0" w:rsidRPr="00CF7E12">
        <w:rPr>
          <w:bCs/>
          <w:color w:val="000000" w:themeColor="text1"/>
        </w:rPr>
        <w:t xml:space="preserve">Mr Lim </w:t>
      </w:r>
      <w:r w:rsidRPr="00CF7E12">
        <w:rPr>
          <w:bCs/>
          <w:color w:val="000000" w:themeColor="text1"/>
        </w:rPr>
        <w:t>for consultation</w:t>
      </w:r>
      <w:r w:rsidR="00B61293" w:rsidRPr="00CF7E12">
        <w:rPr>
          <w:bCs/>
          <w:color w:val="000000" w:themeColor="text1"/>
        </w:rPr>
        <w:t xml:space="preserve">. </w:t>
      </w:r>
      <w:r w:rsidRPr="00CF7E12">
        <w:rPr>
          <w:bCs/>
          <w:color w:val="000000" w:themeColor="text1"/>
        </w:rPr>
        <w:t xml:space="preserve"> Again, he could not perform the MMSE, because </w:t>
      </w:r>
      <w:r w:rsidR="00BB74F0" w:rsidRPr="00CF7E12">
        <w:rPr>
          <w:bCs/>
          <w:color w:val="000000" w:themeColor="text1"/>
        </w:rPr>
        <w:t xml:space="preserve">Mr Lim </w:t>
      </w:r>
      <w:r w:rsidRPr="00CF7E12">
        <w:rPr>
          <w:bCs/>
          <w:color w:val="000000" w:themeColor="text1"/>
        </w:rPr>
        <w:t>had “</w:t>
      </w:r>
      <w:r w:rsidRPr="00CF7E12">
        <w:rPr>
          <w:bCs/>
          <w:iCs/>
          <w:color w:val="000000" w:themeColor="text1"/>
        </w:rPr>
        <w:t>day time malaise</w:t>
      </w:r>
      <w:r w:rsidR="00CA5435" w:rsidRPr="00CF7E12">
        <w:rPr>
          <w:bCs/>
          <w:color w:val="000000" w:themeColor="text1"/>
        </w:rPr>
        <w:t>”</w:t>
      </w:r>
      <w:r w:rsidR="00BB74F0" w:rsidRPr="00CF7E12">
        <w:rPr>
          <w:bCs/>
          <w:color w:val="000000" w:themeColor="text1"/>
        </w:rPr>
        <w:t>,</w:t>
      </w:r>
      <w:r w:rsidR="00CA5435" w:rsidRPr="00CF7E12">
        <w:rPr>
          <w:bCs/>
          <w:color w:val="000000" w:themeColor="text1"/>
        </w:rPr>
        <w:t xml:space="preserve"> </w:t>
      </w:r>
      <w:r w:rsidR="00A92656" w:rsidRPr="00CF7E12">
        <w:rPr>
          <w:bCs/>
          <w:color w:val="000000" w:themeColor="text1"/>
        </w:rPr>
        <w:t xml:space="preserve">as he was </w:t>
      </w:r>
      <w:r w:rsidRPr="00CF7E12">
        <w:rPr>
          <w:bCs/>
          <w:color w:val="000000" w:themeColor="text1"/>
        </w:rPr>
        <w:t>feeling tired because of his insomnia</w:t>
      </w:r>
      <w:r w:rsidR="00B61293" w:rsidRPr="00CF7E12">
        <w:rPr>
          <w:bCs/>
          <w:color w:val="000000" w:themeColor="text1"/>
        </w:rPr>
        <w:t xml:space="preserve">. </w:t>
      </w:r>
      <w:r w:rsidRPr="00CF7E12">
        <w:rPr>
          <w:bCs/>
          <w:color w:val="000000" w:themeColor="text1"/>
        </w:rPr>
        <w:t xml:space="preserve"> Dr Fong did not consider </w:t>
      </w:r>
      <w:r w:rsidR="00BB74F0" w:rsidRPr="00CF7E12">
        <w:rPr>
          <w:bCs/>
          <w:color w:val="000000" w:themeColor="text1"/>
        </w:rPr>
        <w:t xml:space="preserve">Mr Lim </w:t>
      </w:r>
      <w:r w:rsidR="00513F28" w:rsidRPr="00CF7E12">
        <w:rPr>
          <w:bCs/>
          <w:color w:val="000000" w:themeColor="text1"/>
        </w:rPr>
        <w:t xml:space="preserve">to be </w:t>
      </w:r>
      <w:r w:rsidRPr="00CF7E12">
        <w:rPr>
          <w:bCs/>
          <w:color w:val="000000" w:themeColor="text1"/>
        </w:rPr>
        <w:t>in a physically good condition to do the MMSE, as he was troubled by insomnia</w:t>
      </w:r>
      <w:r w:rsidR="002A05FE" w:rsidRPr="00CF7E12">
        <w:rPr>
          <w:bCs/>
          <w:color w:val="000000" w:themeColor="text1"/>
        </w:rPr>
        <w:t xml:space="preserve">, </w:t>
      </w:r>
      <w:r w:rsidR="00A82E0F" w:rsidRPr="00CF7E12">
        <w:rPr>
          <w:bCs/>
          <w:color w:val="000000" w:themeColor="text1"/>
        </w:rPr>
        <w:t xml:space="preserve">and his attention span </w:t>
      </w:r>
      <w:r w:rsidR="002A05FE" w:rsidRPr="00CF7E12">
        <w:rPr>
          <w:bCs/>
          <w:color w:val="000000" w:themeColor="text1"/>
        </w:rPr>
        <w:t xml:space="preserve">would </w:t>
      </w:r>
      <w:r w:rsidR="00A82E0F" w:rsidRPr="00CF7E12">
        <w:rPr>
          <w:bCs/>
          <w:color w:val="000000" w:themeColor="text1"/>
        </w:rPr>
        <w:t xml:space="preserve">be </w:t>
      </w:r>
      <w:r w:rsidR="002A05FE" w:rsidRPr="00CF7E12">
        <w:rPr>
          <w:bCs/>
          <w:color w:val="000000" w:themeColor="text1"/>
        </w:rPr>
        <w:t>shorten</w:t>
      </w:r>
      <w:r w:rsidR="00A82E0F" w:rsidRPr="00CF7E12">
        <w:rPr>
          <w:bCs/>
          <w:color w:val="000000" w:themeColor="text1"/>
        </w:rPr>
        <w:t>ed.</w:t>
      </w:r>
    </w:p>
    <w:p w14:paraId="6D5D5D94" w14:textId="77777777" w:rsidR="001244E3" w:rsidRPr="00CF7E12" w:rsidRDefault="001244E3" w:rsidP="00FA3F31">
      <w:pPr>
        <w:pStyle w:val="Final"/>
        <w:tabs>
          <w:tab w:val="clear" w:pos="1440"/>
          <w:tab w:val="center" w:pos="720"/>
        </w:tabs>
        <w:spacing w:before="480" w:after="120"/>
        <w:ind w:left="0" w:firstLine="0"/>
        <w:rPr>
          <w:bCs/>
          <w:color w:val="000000" w:themeColor="text1"/>
        </w:rPr>
      </w:pPr>
      <w:r w:rsidRPr="00CF7E12">
        <w:rPr>
          <w:bCs/>
          <w:color w:val="000000" w:themeColor="text1"/>
          <w:u w:val="single"/>
        </w:rPr>
        <w:t>8-9 November 2004</w:t>
      </w:r>
      <w:r w:rsidR="006106F4" w:rsidRPr="00CF7E12">
        <w:rPr>
          <w:bCs/>
          <w:color w:val="000000" w:themeColor="text1"/>
        </w:rPr>
        <w:t xml:space="preserve"> </w:t>
      </w:r>
    </w:p>
    <w:p w14:paraId="31DBDAF2" w14:textId="4253220B" w:rsidR="006106F4" w:rsidRPr="00CF7E12" w:rsidRDefault="00BB74F0" w:rsidP="006106F4">
      <w:pPr>
        <w:pStyle w:val="Final"/>
        <w:numPr>
          <w:ilvl w:val="1"/>
          <w:numId w:val="3"/>
        </w:numPr>
        <w:spacing w:before="120" w:after="120"/>
        <w:ind w:hanging="720"/>
        <w:rPr>
          <w:bCs/>
          <w:color w:val="000000" w:themeColor="text1"/>
        </w:rPr>
      </w:pPr>
      <w:r w:rsidRPr="00CF7E12">
        <w:rPr>
          <w:bCs/>
          <w:color w:val="000000" w:themeColor="text1"/>
        </w:rPr>
        <w:t>Mr Lim</w:t>
      </w:r>
      <w:r w:rsidR="007B3700" w:rsidRPr="00CF7E12">
        <w:rPr>
          <w:bCs/>
          <w:color w:val="000000" w:themeColor="text1"/>
        </w:rPr>
        <w:t xml:space="preserve"> </w:t>
      </w:r>
      <w:r w:rsidR="00D81639" w:rsidRPr="00CF7E12">
        <w:rPr>
          <w:bCs/>
          <w:color w:val="000000" w:themeColor="text1"/>
        </w:rPr>
        <w:t xml:space="preserve">consulted Dr Fong </w:t>
      </w:r>
      <w:r w:rsidR="006106F4" w:rsidRPr="00CF7E12">
        <w:rPr>
          <w:bCs/>
          <w:color w:val="000000" w:themeColor="text1"/>
        </w:rPr>
        <w:t xml:space="preserve">when he was admitted to </w:t>
      </w:r>
      <w:r w:rsidRPr="00CF7E12">
        <w:rPr>
          <w:bCs/>
          <w:color w:val="000000" w:themeColor="text1"/>
        </w:rPr>
        <w:t>HKSH</w:t>
      </w:r>
      <w:r w:rsidR="006106F4" w:rsidRPr="00CF7E12">
        <w:rPr>
          <w:bCs/>
          <w:color w:val="000000" w:themeColor="text1"/>
        </w:rPr>
        <w:t xml:space="preserve"> for anaemia and blood transfusions.</w:t>
      </w:r>
      <w:r w:rsidR="006106F4" w:rsidRPr="00CF7E12">
        <w:rPr>
          <w:bCs/>
          <w:color w:val="000000" w:themeColor="text1"/>
          <w:vertAlign w:val="superscript"/>
        </w:rPr>
        <w:footnoteReference w:id="203"/>
      </w:r>
      <w:r w:rsidR="006106F4" w:rsidRPr="00CF7E12">
        <w:rPr>
          <w:bCs/>
          <w:color w:val="000000" w:themeColor="text1"/>
        </w:rPr>
        <w:t xml:space="preserve"> </w:t>
      </w:r>
    </w:p>
    <w:p w14:paraId="5A6B4A35" w14:textId="2A852766" w:rsidR="006106F4" w:rsidRPr="00CF7E12" w:rsidRDefault="006106F4" w:rsidP="006106F4">
      <w:pPr>
        <w:pStyle w:val="Final"/>
        <w:numPr>
          <w:ilvl w:val="1"/>
          <w:numId w:val="3"/>
        </w:numPr>
        <w:spacing w:before="120" w:after="120"/>
        <w:ind w:hanging="720"/>
        <w:rPr>
          <w:bCs/>
          <w:color w:val="000000" w:themeColor="text1"/>
        </w:rPr>
      </w:pPr>
      <w:r w:rsidRPr="00CF7E12">
        <w:rPr>
          <w:bCs/>
          <w:color w:val="000000" w:themeColor="text1"/>
        </w:rPr>
        <w:t xml:space="preserve">Dr Fong switched </w:t>
      </w:r>
      <w:r w:rsidR="001D1EE2" w:rsidRPr="00CF7E12">
        <w:rPr>
          <w:bCs/>
          <w:color w:val="000000" w:themeColor="text1"/>
        </w:rPr>
        <w:t>Mr Lim</w:t>
      </w:r>
      <w:r w:rsidRPr="00CF7E12">
        <w:rPr>
          <w:bCs/>
          <w:color w:val="000000" w:themeColor="text1"/>
        </w:rPr>
        <w:t>’s dementia medication from Reminyl to Ebixa at 5 mg twice a day for 3 weeks.</w:t>
      </w:r>
      <w:r w:rsidR="00B61293" w:rsidRPr="00CF7E12">
        <w:rPr>
          <w:bCs/>
          <w:color w:val="000000" w:themeColor="text1"/>
        </w:rPr>
        <w:t xml:space="preserve"> </w:t>
      </w:r>
      <w:r w:rsidRPr="00CF7E12">
        <w:rPr>
          <w:bCs/>
          <w:color w:val="000000" w:themeColor="text1"/>
        </w:rPr>
        <w:t xml:space="preserve"> He also prescribed Aricept.</w:t>
      </w:r>
      <w:r w:rsidRPr="00CF7E12">
        <w:rPr>
          <w:bCs/>
          <w:color w:val="000000" w:themeColor="text1"/>
          <w:vertAlign w:val="superscript"/>
        </w:rPr>
        <w:footnoteReference w:id="204"/>
      </w:r>
      <w:r w:rsidRPr="00CF7E12">
        <w:rPr>
          <w:bCs/>
          <w:color w:val="000000" w:themeColor="text1"/>
        </w:rPr>
        <w:t xml:space="preserve"> </w:t>
      </w:r>
    </w:p>
    <w:p w14:paraId="610ABA5B" w14:textId="07FD7B65" w:rsidR="006106F4" w:rsidRPr="00CF7E12" w:rsidRDefault="007B3700" w:rsidP="006106F4">
      <w:pPr>
        <w:pStyle w:val="Final"/>
        <w:numPr>
          <w:ilvl w:val="1"/>
          <w:numId w:val="3"/>
        </w:numPr>
        <w:spacing w:before="120" w:after="120"/>
        <w:ind w:hanging="720"/>
        <w:rPr>
          <w:bCs/>
          <w:color w:val="000000" w:themeColor="text1"/>
        </w:rPr>
      </w:pPr>
      <w:bookmarkStart w:id="34" w:name="_Ref40483372"/>
      <w:r w:rsidRPr="00CF7E12">
        <w:rPr>
          <w:bCs/>
          <w:color w:val="000000" w:themeColor="text1"/>
        </w:rPr>
        <w:t>Dr Fong, Pr</w:t>
      </w:r>
      <w:r w:rsidR="00C5651D" w:rsidRPr="00CF7E12">
        <w:rPr>
          <w:bCs/>
          <w:color w:val="000000" w:themeColor="text1"/>
        </w:rPr>
        <w:t>of Burns,</w:t>
      </w:r>
      <w:r w:rsidRPr="00CF7E12">
        <w:rPr>
          <w:bCs/>
          <w:color w:val="000000" w:themeColor="text1"/>
        </w:rPr>
        <w:t xml:space="preserve"> Dr Woo and Prof Düzel</w:t>
      </w:r>
      <w:r w:rsidRPr="00CF7E12">
        <w:rPr>
          <w:bCs/>
          <w:color w:val="000000" w:themeColor="text1"/>
          <w:vertAlign w:val="superscript"/>
        </w:rPr>
        <w:footnoteReference w:id="205"/>
      </w:r>
      <w:r w:rsidRPr="00CF7E12">
        <w:rPr>
          <w:bCs/>
          <w:color w:val="000000" w:themeColor="text1"/>
        </w:rPr>
        <w:t xml:space="preserve"> all agreed that Ebixa is usually indicated for </w:t>
      </w:r>
      <w:r w:rsidRPr="00CF7E12">
        <w:rPr>
          <w:bCs/>
          <w:color w:val="000000" w:themeColor="text1"/>
          <w:u w:val="single"/>
        </w:rPr>
        <w:t>moderate to severe</w:t>
      </w:r>
      <w:r w:rsidRPr="00CF7E12">
        <w:rPr>
          <w:bCs/>
          <w:color w:val="000000" w:themeColor="text1"/>
        </w:rPr>
        <w:t xml:space="preserve"> Alzheimer’s disease</w:t>
      </w:r>
      <w:bookmarkEnd w:id="34"/>
      <w:r w:rsidR="00D81639" w:rsidRPr="00CF7E12">
        <w:rPr>
          <w:bCs/>
          <w:color w:val="000000" w:themeColor="text1"/>
        </w:rPr>
        <w:t xml:space="preserve">.  The </w:t>
      </w:r>
      <w:r w:rsidR="006106F4" w:rsidRPr="00CF7E12">
        <w:rPr>
          <w:bCs/>
          <w:color w:val="000000" w:themeColor="text1"/>
        </w:rPr>
        <w:t>fact that Dr Fong chose to prescribe Ebixa indicate</w:t>
      </w:r>
      <w:r w:rsidR="002C277F" w:rsidRPr="00CF7E12">
        <w:rPr>
          <w:bCs/>
          <w:color w:val="000000" w:themeColor="text1"/>
        </w:rPr>
        <w:t>s</w:t>
      </w:r>
      <w:r w:rsidR="006106F4" w:rsidRPr="00CF7E12">
        <w:rPr>
          <w:bCs/>
          <w:color w:val="000000" w:themeColor="text1"/>
        </w:rPr>
        <w:t xml:space="preserve"> that he regarded </w:t>
      </w:r>
      <w:r w:rsidR="001D1EE2" w:rsidRPr="00CF7E12">
        <w:rPr>
          <w:bCs/>
          <w:color w:val="000000" w:themeColor="text1"/>
        </w:rPr>
        <w:t xml:space="preserve">Mr Lim </w:t>
      </w:r>
      <w:r w:rsidR="006106F4" w:rsidRPr="00CF7E12">
        <w:rPr>
          <w:bCs/>
          <w:color w:val="000000" w:themeColor="text1"/>
        </w:rPr>
        <w:t>as suffering</w:t>
      </w:r>
      <w:r w:rsidR="00D81639" w:rsidRPr="00CF7E12">
        <w:rPr>
          <w:bCs/>
          <w:color w:val="000000" w:themeColor="text1"/>
        </w:rPr>
        <w:t xml:space="preserve"> from </w:t>
      </w:r>
      <w:r w:rsidR="006106F4" w:rsidRPr="00CF7E12">
        <w:rPr>
          <w:bCs/>
          <w:iCs/>
          <w:color w:val="000000" w:themeColor="text1"/>
        </w:rPr>
        <w:t>at least</w:t>
      </w:r>
      <w:r w:rsidR="006106F4" w:rsidRPr="00CF7E12">
        <w:rPr>
          <w:bCs/>
          <w:color w:val="000000" w:themeColor="text1"/>
        </w:rPr>
        <w:t xml:space="preserve"> moderate to severe Alzheimer’s. </w:t>
      </w:r>
    </w:p>
    <w:p w14:paraId="739C0C7F" w14:textId="583969D9" w:rsidR="006106F4" w:rsidRPr="00CF7E12" w:rsidRDefault="002C277F" w:rsidP="006106F4">
      <w:pPr>
        <w:pStyle w:val="Final"/>
        <w:numPr>
          <w:ilvl w:val="1"/>
          <w:numId w:val="3"/>
        </w:numPr>
        <w:spacing w:before="120" w:after="120"/>
        <w:ind w:hanging="720"/>
        <w:rPr>
          <w:bCs/>
          <w:color w:val="000000" w:themeColor="text1"/>
        </w:rPr>
      </w:pPr>
      <w:r w:rsidRPr="00CF7E12">
        <w:rPr>
          <w:bCs/>
          <w:iCs/>
          <w:color w:val="000000" w:themeColor="text1"/>
        </w:rPr>
        <w:t>At the very least,</w:t>
      </w:r>
      <w:r w:rsidRPr="00CF7E12">
        <w:rPr>
          <w:bCs/>
          <w:color w:val="000000" w:themeColor="text1"/>
        </w:rPr>
        <w:t xml:space="preserve"> the </w:t>
      </w:r>
      <w:r w:rsidR="006106F4" w:rsidRPr="00CF7E12">
        <w:rPr>
          <w:bCs/>
          <w:color w:val="000000" w:themeColor="text1"/>
        </w:rPr>
        <w:t xml:space="preserve">switching of medications indicates that there was no improvement in </w:t>
      </w:r>
      <w:r w:rsidR="001D1EE2" w:rsidRPr="00CF7E12">
        <w:rPr>
          <w:bCs/>
          <w:color w:val="000000" w:themeColor="text1"/>
        </w:rPr>
        <w:t>Mr Lim</w:t>
      </w:r>
      <w:r w:rsidR="006106F4" w:rsidRPr="00CF7E12">
        <w:rPr>
          <w:bCs/>
          <w:color w:val="000000" w:themeColor="text1"/>
        </w:rPr>
        <w:t>’s mental condition</w:t>
      </w:r>
      <w:r w:rsidR="00B61293" w:rsidRPr="00CF7E12">
        <w:rPr>
          <w:bCs/>
          <w:color w:val="000000" w:themeColor="text1"/>
        </w:rPr>
        <w:t xml:space="preserve">. </w:t>
      </w:r>
      <w:r w:rsidR="006106F4" w:rsidRPr="00CF7E12">
        <w:rPr>
          <w:bCs/>
          <w:color w:val="000000" w:themeColor="text1"/>
        </w:rPr>
        <w:t xml:space="preserve"> That is what Dr Fong stated as the reason</w:t>
      </w:r>
      <w:r w:rsidRPr="00CF7E12">
        <w:rPr>
          <w:bCs/>
          <w:color w:val="000000" w:themeColor="text1"/>
        </w:rPr>
        <w:t xml:space="preserve"> for the switch</w:t>
      </w:r>
      <w:r w:rsidR="006106F4" w:rsidRPr="00CF7E12">
        <w:rPr>
          <w:bCs/>
          <w:color w:val="000000" w:themeColor="text1"/>
        </w:rPr>
        <w:t xml:space="preserve">. </w:t>
      </w:r>
      <w:r w:rsidR="00B61293" w:rsidRPr="00CF7E12">
        <w:rPr>
          <w:bCs/>
          <w:color w:val="000000" w:themeColor="text1"/>
        </w:rPr>
        <w:t xml:space="preserve"> </w:t>
      </w:r>
      <w:r w:rsidR="006106F4" w:rsidRPr="00CF7E12">
        <w:rPr>
          <w:bCs/>
          <w:color w:val="000000" w:themeColor="text1"/>
        </w:rPr>
        <w:t xml:space="preserve">Dr </w:t>
      </w:r>
      <w:r w:rsidR="00D65CD9">
        <w:rPr>
          <w:bCs/>
          <w:color w:val="000000" w:themeColor="text1"/>
        </w:rPr>
        <w:t>‍</w:t>
      </w:r>
      <w:r w:rsidR="006106F4" w:rsidRPr="00CF7E12">
        <w:rPr>
          <w:bCs/>
          <w:color w:val="000000" w:themeColor="text1"/>
        </w:rPr>
        <w:t>Woo</w:t>
      </w:r>
      <w:r w:rsidRPr="00CF7E12">
        <w:rPr>
          <w:bCs/>
          <w:color w:val="000000" w:themeColor="text1"/>
        </w:rPr>
        <w:t xml:space="preserve"> also agreed</w:t>
      </w:r>
      <w:r w:rsidR="006106F4" w:rsidRPr="00CF7E12">
        <w:rPr>
          <w:bCs/>
          <w:color w:val="000000" w:themeColor="text1"/>
        </w:rPr>
        <w:t>.</w:t>
      </w:r>
      <w:r w:rsidR="006106F4" w:rsidRPr="00CF7E12">
        <w:rPr>
          <w:bCs/>
          <w:color w:val="000000" w:themeColor="text1"/>
          <w:vertAlign w:val="superscript"/>
        </w:rPr>
        <w:footnoteReference w:id="206"/>
      </w:r>
    </w:p>
    <w:p w14:paraId="4498635D" w14:textId="12727B40" w:rsidR="006106F4" w:rsidRPr="00CF7E12" w:rsidRDefault="002C277F" w:rsidP="006106F4">
      <w:pPr>
        <w:pStyle w:val="Final"/>
        <w:numPr>
          <w:ilvl w:val="1"/>
          <w:numId w:val="3"/>
        </w:numPr>
        <w:spacing w:before="120" w:after="120"/>
        <w:ind w:hanging="720"/>
        <w:rPr>
          <w:bCs/>
          <w:color w:val="000000" w:themeColor="text1"/>
        </w:rPr>
      </w:pPr>
      <w:r w:rsidRPr="00CF7E12">
        <w:rPr>
          <w:bCs/>
          <w:color w:val="000000" w:themeColor="text1"/>
        </w:rPr>
        <w:t>More importantly</w:t>
      </w:r>
      <w:r w:rsidR="006106F4" w:rsidRPr="00CF7E12">
        <w:rPr>
          <w:bCs/>
          <w:color w:val="000000" w:themeColor="text1"/>
        </w:rPr>
        <w:t xml:space="preserve">, </w:t>
      </w:r>
      <w:r w:rsidR="004F0DA7" w:rsidRPr="00CF7E12">
        <w:rPr>
          <w:bCs/>
          <w:color w:val="000000" w:themeColor="text1"/>
          <w:lang w:val="en-US"/>
        </w:rPr>
        <w:t>the neurological experts</w:t>
      </w:r>
      <w:r w:rsidR="00241129" w:rsidRPr="00CF7E12">
        <w:rPr>
          <w:bCs/>
          <w:color w:val="000000" w:themeColor="text1"/>
          <w:lang w:val="en-US"/>
        </w:rPr>
        <w:t xml:space="preserve"> agreed</w:t>
      </w:r>
      <w:r w:rsidR="004F0DA7" w:rsidRPr="00CF7E12">
        <w:rPr>
          <w:bCs/>
          <w:color w:val="000000" w:themeColor="text1"/>
          <w:lang w:val="en-US"/>
        </w:rPr>
        <w:t xml:space="preserve"> that Alzheimer’s medications are not generally used to </w:t>
      </w:r>
      <w:r w:rsidR="004F0DA7" w:rsidRPr="00CF7E12">
        <w:rPr>
          <w:bCs/>
          <w:iCs/>
          <w:color w:val="000000" w:themeColor="text1"/>
          <w:lang w:val="en-US"/>
        </w:rPr>
        <w:t xml:space="preserve">improve </w:t>
      </w:r>
      <w:r w:rsidR="004F0DA7" w:rsidRPr="00CF7E12">
        <w:rPr>
          <w:bCs/>
          <w:color w:val="000000" w:themeColor="text1"/>
          <w:lang w:val="en-US"/>
        </w:rPr>
        <w:t xml:space="preserve">cognition but to </w:t>
      </w:r>
      <w:r w:rsidR="004F0DA7" w:rsidRPr="00CF7E12">
        <w:rPr>
          <w:bCs/>
          <w:iCs/>
          <w:color w:val="000000" w:themeColor="text1"/>
          <w:lang w:val="en-US"/>
        </w:rPr>
        <w:t xml:space="preserve">slow </w:t>
      </w:r>
      <w:r w:rsidR="004F0DA7" w:rsidRPr="00CF7E12">
        <w:rPr>
          <w:bCs/>
          <w:color w:val="000000" w:themeColor="text1"/>
          <w:lang w:val="en-US"/>
        </w:rPr>
        <w:t>progression.</w:t>
      </w:r>
      <w:r w:rsidR="004F0DA7" w:rsidRPr="00CF7E12">
        <w:rPr>
          <w:bCs/>
          <w:color w:val="000000" w:themeColor="text1"/>
          <w:vertAlign w:val="superscript"/>
          <w:lang w:val="en-US"/>
        </w:rPr>
        <w:footnoteReference w:id="207"/>
      </w:r>
      <w:r w:rsidR="004F0DA7" w:rsidRPr="00CF7E12">
        <w:rPr>
          <w:bCs/>
          <w:color w:val="000000" w:themeColor="text1"/>
          <w:lang w:val="en-US"/>
        </w:rPr>
        <w:t xml:space="preserve">  If the patient’s condition remained steady, with no further progression, this itself would not likely be a reason to change the medication.  </w:t>
      </w:r>
      <w:r w:rsidR="00A92656" w:rsidRPr="00CF7E12">
        <w:rPr>
          <w:bCs/>
          <w:color w:val="000000" w:themeColor="text1"/>
          <w:lang w:val="en-US"/>
        </w:rPr>
        <w:t>T</w:t>
      </w:r>
      <w:r w:rsidR="006106F4" w:rsidRPr="00CF7E12">
        <w:rPr>
          <w:bCs/>
          <w:color w:val="000000" w:themeColor="text1"/>
        </w:rPr>
        <w:t>he switch of medication</w:t>
      </w:r>
      <w:r w:rsidR="00A92656" w:rsidRPr="00CF7E12">
        <w:rPr>
          <w:bCs/>
          <w:color w:val="000000" w:themeColor="text1"/>
        </w:rPr>
        <w:t xml:space="preserve"> </w:t>
      </w:r>
      <w:r w:rsidR="00A92656" w:rsidRPr="00CF7E12">
        <w:rPr>
          <w:bCs/>
          <w:color w:val="000000" w:themeColor="text1"/>
          <w:lang w:val="en-US"/>
        </w:rPr>
        <w:t>thus</w:t>
      </w:r>
      <w:r w:rsidR="006106F4" w:rsidRPr="00CF7E12">
        <w:rPr>
          <w:bCs/>
          <w:color w:val="000000" w:themeColor="text1"/>
        </w:rPr>
        <w:t xml:space="preserve"> indicated a </w:t>
      </w:r>
      <w:r w:rsidR="006106F4" w:rsidRPr="00CF7E12">
        <w:rPr>
          <w:bCs/>
          <w:iCs/>
          <w:color w:val="000000" w:themeColor="text1"/>
        </w:rPr>
        <w:t xml:space="preserve">worsening </w:t>
      </w:r>
      <w:r w:rsidR="006106F4" w:rsidRPr="00CF7E12">
        <w:rPr>
          <w:bCs/>
          <w:color w:val="000000" w:themeColor="text1"/>
        </w:rPr>
        <w:t xml:space="preserve">in </w:t>
      </w:r>
      <w:r w:rsidR="001D1EE2" w:rsidRPr="00CF7E12">
        <w:rPr>
          <w:bCs/>
          <w:color w:val="000000" w:themeColor="text1"/>
        </w:rPr>
        <w:t xml:space="preserve">Mr </w:t>
      </w:r>
      <w:r w:rsidR="00D65CD9">
        <w:rPr>
          <w:bCs/>
          <w:color w:val="000000" w:themeColor="text1"/>
        </w:rPr>
        <w:t>‍</w:t>
      </w:r>
      <w:r w:rsidR="001D1EE2" w:rsidRPr="00CF7E12">
        <w:rPr>
          <w:bCs/>
          <w:color w:val="000000" w:themeColor="text1"/>
        </w:rPr>
        <w:t>Lim</w:t>
      </w:r>
      <w:r w:rsidR="006106F4" w:rsidRPr="00CF7E12">
        <w:rPr>
          <w:bCs/>
          <w:color w:val="000000" w:themeColor="text1"/>
        </w:rPr>
        <w:t>’s condition</w:t>
      </w:r>
      <w:r w:rsidR="00B61293" w:rsidRPr="00CF7E12">
        <w:rPr>
          <w:bCs/>
          <w:color w:val="000000" w:themeColor="text1"/>
        </w:rPr>
        <w:t xml:space="preserve">. </w:t>
      </w:r>
      <w:r w:rsidR="006106F4" w:rsidRPr="00CF7E12">
        <w:rPr>
          <w:bCs/>
          <w:color w:val="000000" w:themeColor="text1"/>
        </w:rPr>
        <w:t xml:space="preserve"> This is consistent with the medical evidence considered above, and not inconsistent with the explanation given by Dr Fong</w:t>
      </w:r>
      <w:r w:rsidRPr="00CF7E12">
        <w:rPr>
          <w:bCs/>
          <w:color w:val="000000" w:themeColor="text1"/>
        </w:rPr>
        <w:t xml:space="preserve">, who </w:t>
      </w:r>
      <w:r w:rsidR="006106F4" w:rsidRPr="00CF7E12">
        <w:rPr>
          <w:bCs/>
          <w:color w:val="000000" w:themeColor="text1"/>
        </w:rPr>
        <w:t xml:space="preserve">did not </w:t>
      </w:r>
      <w:r w:rsidR="006106F4" w:rsidRPr="00CF7E12">
        <w:rPr>
          <w:bCs/>
          <w:iCs/>
          <w:color w:val="000000" w:themeColor="text1"/>
        </w:rPr>
        <w:t xml:space="preserve">exclude </w:t>
      </w:r>
      <w:r w:rsidR="006106F4" w:rsidRPr="00CF7E12">
        <w:rPr>
          <w:bCs/>
          <w:color w:val="000000" w:themeColor="text1"/>
        </w:rPr>
        <w:t>the possibility that the condition had worsened</w:t>
      </w:r>
      <w:r w:rsidRPr="00CF7E12">
        <w:rPr>
          <w:bCs/>
          <w:color w:val="000000" w:themeColor="text1"/>
        </w:rPr>
        <w:t>.</w:t>
      </w:r>
      <w:r w:rsidR="006106F4" w:rsidRPr="00CF7E12">
        <w:rPr>
          <w:bCs/>
          <w:color w:val="000000" w:themeColor="text1"/>
          <w:vertAlign w:val="superscript"/>
        </w:rPr>
        <w:footnoteReference w:id="208"/>
      </w:r>
      <w:r w:rsidR="006106F4" w:rsidRPr="00CF7E12">
        <w:rPr>
          <w:bCs/>
          <w:color w:val="000000" w:themeColor="text1"/>
        </w:rPr>
        <w:t xml:space="preserve">  It is consistent with Prof Düzel’s opinion.</w:t>
      </w:r>
      <w:r w:rsidR="006106F4" w:rsidRPr="00CF7E12">
        <w:rPr>
          <w:bCs/>
          <w:color w:val="000000" w:themeColor="text1"/>
          <w:vertAlign w:val="superscript"/>
        </w:rPr>
        <w:footnoteReference w:id="209"/>
      </w:r>
      <w:r w:rsidR="006106F4" w:rsidRPr="00CF7E12">
        <w:rPr>
          <w:bCs/>
          <w:color w:val="000000" w:themeColor="text1"/>
        </w:rPr>
        <w:t xml:space="preserve"> </w:t>
      </w:r>
      <w:r w:rsidR="002E4452" w:rsidRPr="00CF7E12">
        <w:rPr>
          <w:bCs/>
          <w:color w:val="000000" w:themeColor="text1"/>
        </w:rPr>
        <w:t xml:space="preserve"> </w:t>
      </w:r>
      <w:r w:rsidR="004F0DA7" w:rsidRPr="00CF7E12">
        <w:rPr>
          <w:bCs/>
          <w:color w:val="000000" w:themeColor="text1"/>
        </w:rPr>
        <w:t>I</w:t>
      </w:r>
      <w:r w:rsidR="006106F4" w:rsidRPr="00CF7E12">
        <w:rPr>
          <w:bCs/>
          <w:color w:val="000000" w:themeColor="text1"/>
        </w:rPr>
        <w:t>t is also consistent with the broad</w:t>
      </w:r>
      <w:r w:rsidR="002E4452" w:rsidRPr="00CF7E12">
        <w:rPr>
          <w:bCs/>
          <w:color w:val="000000" w:themeColor="text1"/>
        </w:rPr>
        <w:t xml:space="preserve">er context, </w:t>
      </w:r>
      <w:r w:rsidR="006106F4" w:rsidRPr="00CF7E12">
        <w:rPr>
          <w:bCs/>
          <w:color w:val="000000" w:themeColor="text1"/>
        </w:rPr>
        <w:t>that there was an assessment in August and Alzheimer’s medication was prescribed, the medication was changed, and a drug was initiated which was indicated for moderate to severe Alzheimer’s.</w:t>
      </w:r>
    </w:p>
    <w:p w14:paraId="2528D11C" w14:textId="0FEA9038" w:rsidR="006106F4" w:rsidRPr="00CF7E12" w:rsidRDefault="006106F4" w:rsidP="006106F4">
      <w:pPr>
        <w:pStyle w:val="Final"/>
        <w:numPr>
          <w:ilvl w:val="1"/>
          <w:numId w:val="3"/>
        </w:numPr>
        <w:spacing w:before="120" w:after="120"/>
        <w:ind w:hanging="720"/>
        <w:rPr>
          <w:bCs/>
          <w:color w:val="000000" w:themeColor="text1"/>
        </w:rPr>
      </w:pPr>
      <w:r w:rsidRPr="00CF7E12">
        <w:rPr>
          <w:bCs/>
          <w:color w:val="000000" w:themeColor="text1"/>
        </w:rPr>
        <w:t>Indeed, Prof Düzel pointed out</w:t>
      </w:r>
      <w:r w:rsidR="004F0DA7" w:rsidRPr="00CF7E12">
        <w:rPr>
          <w:bCs/>
          <w:color w:val="000000" w:themeColor="text1"/>
        </w:rPr>
        <w:t xml:space="preserve"> that</w:t>
      </w:r>
      <w:r w:rsidRPr="00CF7E12">
        <w:rPr>
          <w:bCs/>
          <w:color w:val="000000" w:themeColor="text1"/>
        </w:rPr>
        <w:t xml:space="preserve"> a change of drugs is usually motivated by a clinical worry, and is not something which a doctor would do light-heartedly. </w:t>
      </w:r>
      <w:r w:rsidR="002E4452" w:rsidRPr="00CF7E12">
        <w:rPr>
          <w:bCs/>
          <w:color w:val="000000" w:themeColor="text1"/>
        </w:rPr>
        <w:t xml:space="preserve"> </w:t>
      </w:r>
      <w:r w:rsidRPr="00CF7E12">
        <w:rPr>
          <w:bCs/>
          <w:color w:val="000000" w:themeColor="text1"/>
        </w:rPr>
        <w:t xml:space="preserve">If </w:t>
      </w:r>
      <w:r w:rsidR="001D1EE2" w:rsidRPr="00CF7E12">
        <w:rPr>
          <w:bCs/>
          <w:color w:val="000000" w:themeColor="text1"/>
        </w:rPr>
        <w:t>Mr Lim</w:t>
      </w:r>
      <w:r w:rsidRPr="00CF7E12">
        <w:rPr>
          <w:bCs/>
          <w:color w:val="000000" w:themeColor="text1"/>
        </w:rPr>
        <w:t>’s condition simply stayed the same, it is difficult to see why the medication would have been changed.</w:t>
      </w:r>
    </w:p>
    <w:p w14:paraId="29EAEF59" w14:textId="77777777" w:rsidR="006106F4" w:rsidRPr="00CF7E12" w:rsidRDefault="006106F4" w:rsidP="00FA3F31">
      <w:pPr>
        <w:pStyle w:val="Final"/>
        <w:numPr>
          <w:ilvl w:val="0"/>
          <w:numId w:val="0"/>
        </w:numPr>
        <w:spacing w:before="120" w:after="120"/>
        <w:ind w:left="1710" w:hanging="990"/>
        <w:rPr>
          <w:bCs/>
          <w:color w:val="000000" w:themeColor="text1"/>
        </w:rPr>
      </w:pPr>
      <w:r w:rsidRPr="00CF7E12">
        <w:rPr>
          <w:bCs/>
          <w:color w:val="000000" w:themeColor="text1"/>
          <w:u w:val="single"/>
        </w:rPr>
        <w:t>21 November 2004</w:t>
      </w:r>
      <w:r w:rsidRPr="00CF7E12">
        <w:rPr>
          <w:bCs/>
          <w:color w:val="000000" w:themeColor="text1"/>
        </w:rPr>
        <w:t xml:space="preserve"> </w:t>
      </w:r>
    </w:p>
    <w:p w14:paraId="34ECEA72" w14:textId="5BFFA619" w:rsidR="006106F4" w:rsidRPr="00CF7E12" w:rsidRDefault="006106F4" w:rsidP="00CE2F51">
      <w:pPr>
        <w:pStyle w:val="Final"/>
        <w:numPr>
          <w:ilvl w:val="1"/>
          <w:numId w:val="3"/>
        </w:numPr>
        <w:spacing w:before="120" w:after="120"/>
        <w:ind w:hanging="720"/>
        <w:rPr>
          <w:bCs/>
          <w:color w:val="000000" w:themeColor="text1"/>
        </w:rPr>
      </w:pPr>
      <w:r w:rsidRPr="00CF7E12">
        <w:rPr>
          <w:bCs/>
          <w:color w:val="000000" w:themeColor="text1"/>
        </w:rPr>
        <w:t xml:space="preserve">Dr Fong had a home visit with </w:t>
      </w:r>
      <w:r w:rsidR="001D1EE2" w:rsidRPr="00CF7E12">
        <w:rPr>
          <w:bCs/>
          <w:color w:val="000000" w:themeColor="text1"/>
        </w:rPr>
        <w:t xml:space="preserve">Mr Lim </w:t>
      </w:r>
      <w:r w:rsidRPr="00CF7E12">
        <w:rPr>
          <w:bCs/>
          <w:color w:val="000000" w:themeColor="text1"/>
        </w:rPr>
        <w:t>on this date</w:t>
      </w:r>
      <w:r w:rsidR="00977BD6" w:rsidRPr="00CF7E12">
        <w:rPr>
          <w:bCs/>
          <w:color w:val="000000" w:themeColor="text1"/>
        </w:rPr>
        <w:t>,</w:t>
      </w:r>
      <w:r w:rsidRPr="00CF7E12">
        <w:rPr>
          <w:bCs/>
          <w:color w:val="000000" w:themeColor="text1"/>
        </w:rPr>
        <w:t xml:space="preserve"> and possibly also on other occasions. </w:t>
      </w:r>
      <w:r w:rsidR="002E4452" w:rsidRPr="00CF7E12">
        <w:rPr>
          <w:bCs/>
          <w:color w:val="000000" w:themeColor="text1"/>
        </w:rPr>
        <w:t xml:space="preserve"> </w:t>
      </w:r>
      <w:r w:rsidRPr="00CF7E12">
        <w:rPr>
          <w:bCs/>
          <w:color w:val="000000" w:themeColor="text1"/>
        </w:rPr>
        <w:t xml:space="preserve">When asked why </w:t>
      </w:r>
      <w:r w:rsidRPr="00CF7E12">
        <w:rPr>
          <w:bCs/>
          <w:iCs/>
          <w:color w:val="000000" w:themeColor="text1"/>
        </w:rPr>
        <w:t xml:space="preserve">in </w:t>
      </w:r>
      <w:r w:rsidR="008E28BC" w:rsidRPr="00CF7E12">
        <w:rPr>
          <w:bCs/>
          <w:iCs/>
          <w:color w:val="000000" w:themeColor="text1"/>
        </w:rPr>
        <w:t>“</w:t>
      </w:r>
      <w:r w:rsidRPr="00CF7E12">
        <w:rPr>
          <w:bCs/>
          <w:iCs/>
          <w:color w:val="000000" w:themeColor="text1"/>
        </w:rPr>
        <w:t>none of these visits do you seem to do another MMSE</w:t>
      </w:r>
      <w:r w:rsidRPr="00CF7E12">
        <w:rPr>
          <w:bCs/>
          <w:color w:val="000000" w:themeColor="text1"/>
        </w:rPr>
        <w:t xml:space="preserve">”, Dr Fong said </w:t>
      </w:r>
      <w:r w:rsidR="001D1EE2" w:rsidRPr="00CF7E12">
        <w:rPr>
          <w:bCs/>
          <w:color w:val="000000" w:themeColor="text1"/>
        </w:rPr>
        <w:t>Mr Lim</w:t>
      </w:r>
      <w:r w:rsidRPr="00CF7E12">
        <w:rPr>
          <w:bCs/>
          <w:color w:val="000000" w:themeColor="text1"/>
        </w:rPr>
        <w:t xml:space="preserve"> was “</w:t>
      </w:r>
      <w:r w:rsidRPr="00CF7E12">
        <w:rPr>
          <w:bCs/>
          <w:iCs/>
          <w:color w:val="000000" w:themeColor="text1"/>
        </w:rPr>
        <w:t>physically not fit, and mentally not alert enough to repeat another test</w:t>
      </w:r>
      <w:r w:rsidRPr="00CF7E12">
        <w:rPr>
          <w:bCs/>
          <w:color w:val="000000" w:themeColor="text1"/>
        </w:rPr>
        <w:t>”.</w:t>
      </w:r>
    </w:p>
    <w:p w14:paraId="7FEAEB55" w14:textId="77777777" w:rsidR="006106F4" w:rsidRPr="00CF7E12" w:rsidRDefault="006106F4" w:rsidP="00FA3F31">
      <w:pPr>
        <w:pStyle w:val="Final"/>
        <w:numPr>
          <w:ilvl w:val="0"/>
          <w:numId w:val="0"/>
        </w:numPr>
        <w:spacing w:before="120" w:after="120"/>
        <w:ind w:left="1440" w:hanging="720"/>
        <w:rPr>
          <w:bCs/>
          <w:color w:val="000000" w:themeColor="text1"/>
        </w:rPr>
      </w:pPr>
      <w:r w:rsidRPr="00CF7E12">
        <w:rPr>
          <w:bCs/>
          <w:color w:val="000000" w:themeColor="text1"/>
          <w:u w:val="single"/>
        </w:rPr>
        <w:t>November to December 2004</w:t>
      </w:r>
    </w:p>
    <w:p w14:paraId="72530680" w14:textId="155081B5" w:rsidR="006106F4" w:rsidRPr="00CF7E12" w:rsidRDefault="006106F4" w:rsidP="001573C5">
      <w:pPr>
        <w:pStyle w:val="Final"/>
        <w:numPr>
          <w:ilvl w:val="1"/>
          <w:numId w:val="3"/>
        </w:numPr>
        <w:spacing w:before="120" w:after="120"/>
        <w:ind w:hanging="720"/>
        <w:rPr>
          <w:bCs/>
          <w:color w:val="000000" w:themeColor="text1"/>
        </w:rPr>
      </w:pPr>
      <w:r w:rsidRPr="00CF7E12">
        <w:rPr>
          <w:bCs/>
          <w:color w:val="000000" w:themeColor="text1"/>
        </w:rPr>
        <w:t>Dr KK Wong</w:t>
      </w:r>
      <w:r w:rsidR="00977BD6" w:rsidRPr="00CF7E12">
        <w:rPr>
          <w:bCs/>
          <w:color w:val="000000" w:themeColor="text1"/>
        </w:rPr>
        <w:t>’s</w:t>
      </w:r>
      <w:r w:rsidRPr="00CF7E12">
        <w:rPr>
          <w:bCs/>
          <w:color w:val="000000" w:themeColor="text1"/>
        </w:rPr>
        <w:t xml:space="preserve"> </w:t>
      </w:r>
      <w:r w:rsidR="00977BD6" w:rsidRPr="00CF7E12">
        <w:rPr>
          <w:bCs/>
          <w:color w:val="000000" w:themeColor="text1"/>
        </w:rPr>
        <w:t xml:space="preserve">notes </w:t>
      </w:r>
      <w:r w:rsidRPr="00CF7E12">
        <w:rPr>
          <w:bCs/>
          <w:color w:val="000000" w:themeColor="text1"/>
        </w:rPr>
        <w:t xml:space="preserve">from November to December 2004 also record a deterioration in </w:t>
      </w:r>
      <w:r w:rsidR="001D1EE2" w:rsidRPr="00CF7E12">
        <w:rPr>
          <w:bCs/>
          <w:color w:val="000000" w:themeColor="text1"/>
        </w:rPr>
        <w:t>Mr Lim</w:t>
      </w:r>
      <w:r w:rsidRPr="00CF7E12">
        <w:rPr>
          <w:bCs/>
          <w:color w:val="000000" w:themeColor="text1"/>
        </w:rPr>
        <w:t>’s general health and an increase in dementia.</w:t>
      </w:r>
      <w:r w:rsidRPr="00CF7E12">
        <w:rPr>
          <w:bCs/>
          <w:color w:val="000000" w:themeColor="text1"/>
          <w:vertAlign w:val="superscript"/>
        </w:rPr>
        <w:footnoteReference w:id="210"/>
      </w:r>
      <w:r w:rsidRPr="00CF7E12">
        <w:rPr>
          <w:bCs/>
          <w:color w:val="000000" w:themeColor="text1"/>
        </w:rPr>
        <w:t xml:space="preserve"> </w:t>
      </w:r>
      <w:r w:rsidR="002E4452" w:rsidRPr="00CF7E12">
        <w:rPr>
          <w:bCs/>
          <w:color w:val="000000" w:themeColor="text1"/>
        </w:rPr>
        <w:t xml:space="preserve"> </w:t>
      </w:r>
      <w:r w:rsidRPr="00CF7E12">
        <w:rPr>
          <w:bCs/>
          <w:color w:val="000000" w:themeColor="text1"/>
        </w:rPr>
        <w:t xml:space="preserve">Dr KK Wong, though </w:t>
      </w:r>
      <w:r w:rsidR="00D65CD9" w:rsidRPr="00CF7E12">
        <w:rPr>
          <w:bCs/>
          <w:color w:val="000000" w:themeColor="text1"/>
        </w:rPr>
        <w:t>an</w:t>
      </w:r>
      <w:r w:rsidRPr="00CF7E12">
        <w:rPr>
          <w:bCs/>
          <w:color w:val="000000" w:themeColor="text1"/>
        </w:rPr>
        <w:t xml:space="preserve"> urologist, was an experienced doctor who had been treating </w:t>
      </w:r>
      <w:r w:rsidR="001D1EE2" w:rsidRPr="00CF7E12">
        <w:rPr>
          <w:bCs/>
          <w:color w:val="000000" w:themeColor="text1"/>
        </w:rPr>
        <w:t xml:space="preserve">Mr Lim </w:t>
      </w:r>
      <w:r w:rsidRPr="00CF7E12">
        <w:rPr>
          <w:bCs/>
          <w:color w:val="000000" w:themeColor="text1"/>
        </w:rPr>
        <w:t>since 2001</w:t>
      </w:r>
      <w:r w:rsidRPr="00CF7E12">
        <w:rPr>
          <w:bCs/>
          <w:color w:val="000000" w:themeColor="text1"/>
          <w:vertAlign w:val="superscript"/>
        </w:rPr>
        <w:footnoteReference w:id="211"/>
      </w:r>
      <w:r w:rsidRPr="00CF7E12">
        <w:rPr>
          <w:bCs/>
          <w:color w:val="000000" w:themeColor="text1"/>
        </w:rPr>
        <w:t xml:space="preserve"> and thus would have had some familiarity with </w:t>
      </w:r>
      <w:r w:rsidR="001D1EE2" w:rsidRPr="00CF7E12">
        <w:rPr>
          <w:bCs/>
          <w:color w:val="000000" w:themeColor="text1"/>
        </w:rPr>
        <w:t xml:space="preserve">Mr Lim </w:t>
      </w:r>
      <w:r w:rsidRPr="00CF7E12">
        <w:rPr>
          <w:bCs/>
          <w:color w:val="000000" w:themeColor="text1"/>
        </w:rPr>
        <w:t>and his medical condition and history.</w:t>
      </w:r>
    </w:p>
    <w:p w14:paraId="762D489E" w14:textId="12C9E292" w:rsidR="006106F4" w:rsidRPr="00CF7E12" w:rsidRDefault="006106F4" w:rsidP="008104BB">
      <w:pPr>
        <w:pStyle w:val="Final"/>
        <w:tabs>
          <w:tab w:val="center" w:pos="0"/>
          <w:tab w:val="left" w:pos="1440"/>
        </w:tabs>
        <w:spacing w:before="480" w:after="480"/>
        <w:ind w:left="0" w:firstLine="0"/>
        <w:rPr>
          <w:bCs/>
          <w:color w:val="000000" w:themeColor="text1"/>
        </w:rPr>
      </w:pPr>
      <w:r w:rsidRPr="00CF7E12">
        <w:rPr>
          <w:bCs/>
          <w:color w:val="000000" w:themeColor="text1"/>
        </w:rPr>
        <w:t xml:space="preserve">The medical evidence therefore indicates that on </w:t>
      </w:r>
      <w:r w:rsidRPr="00CF7E12">
        <w:rPr>
          <w:bCs/>
          <w:color w:val="000000" w:themeColor="text1"/>
          <w:u w:val="single"/>
        </w:rPr>
        <w:t>each</w:t>
      </w:r>
      <w:r w:rsidRPr="00CF7E12">
        <w:rPr>
          <w:bCs/>
          <w:color w:val="000000" w:themeColor="text1"/>
        </w:rPr>
        <w:t xml:space="preserve"> occasion after 2 August when Dr Fong saw </w:t>
      </w:r>
      <w:r w:rsidR="001D1EE2" w:rsidRPr="00CF7E12">
        <w:rPr>
          <w:bCs/>
          <w:color w:val="000000" w:themeColor="text1"/>
        </w:rPr>
        <w:t>Mr Lim</w:t>
      </w:r>
      <w:r w:rsidRPr="00CF7E12">
        <w:rPr>
          <w:bCs/>
          <w:color w:val="000000" w:themeColor="text1"/>
        </w:rPr>
        <w:t>, he was unable to perform the MMSE</w:t>
      </w:r>
      <w:r w:rsidR="002E4452" w:rsidRPr="00CF7E12">
        <w:rPr>
          <w:bCs/>
          <w:color w:val="000000" w:themeColor="text1"/>
        </w:rPr>
        <w:t xml:space="preserve">. </w:t>
      </w:r>
      <w:r w:rsidRPr="00CF7E12">
        <w:rPr>
          <w:bCs/>
          <w:color w:val="000000" w:themeColor="text1"/>
        </w:rPr>
        <w:t xml:space="preserve"> </w:t>
      </w:r>
      <w:r w:rsidR="001D1EE2" w:rsidRPr="00CF7E12">
        <w:rPr>
          <w:bCs/>
          <w:color w:val="000000" w:themeColor="text1"/>
        </w:rPr>
        <w:t>Mr Lim</w:t>
      </w:r>
      <w:r w:rsidRPr="00CF7E12">
        <w:rPr>
          <w:bCs/>
          <w:color w:val="000000" w:themeColor="text1"/>
        </w:rPr>
        <w:t>’s medication was switched to Ebixa which was for moderate to severe Alzheimer’s disease</w:t>
      </w:r>
      <w:r w:rsidR="002E4452" w:rsidRPr="00CF7E12">
        <w:rPr>
          <w:bCs/>
          <w:color w:val="000000" w:themeColor="text1"/>
        </w:rPr>
        <w:t xml:space="preserve">. </w:t>
      </w:r>
      <w:r w:rsidRPr="00CF7E12">
        <w:rPr>
          <w:bCs/>
          <w:color w:val="000000" w:themeColor="text1"/>
        </w:rPr>
        <w:t xml:space="preserve"> Moreover, there were observations by </w:t>
      </w:r>
      <w:r w:rsidR="001D1EE2" w:rsidRPr="00CF7E12">
        <w:rPr>
          <w:bCs/>
          <w:color w:val="000000" w:themeColor="text1"/>
        </w:rPr>
        <w:t xml:space="preserve">Mr Lim’s </w:t>
      </w:r>
      <w:r w:rsidRPr="00CF7E12">
        <w:rPr>
          <w:bCs/>
          <w:color w:val="000000" w:themeColor="text1"/>
        </w:rPr>
        <w:t>longstanding doctor that his dementia ha</w:t>
      </w:r>
      <w:r w:rsidR="00FA3F31" w:rsidRPr="00CF7E12">
        <w:rPr>
          <w:bCs/>
          <w:color w:val="000000" w:themeColor="text1"/>
        </w:rPr>
        <w:t xml:space="preserve">d increased.  All these are consistent with the opinion of Prof Burns and Prof Düzel that </w:t>
      </w:r>
      <w:r w:rsidR="001D1EE2" w:rsidRPr="00CF7E12">
        <w:rPr>
          <w:bCs/>
          <w:color w:val="000000" w:themeColor="text1"/>
        </w:rPr>
        <w:t>Mr Lim</w:t>
      </w:r>
      <w:r w:rsidR="00FA3F31" w:rsidRPr="00CF7E12">
        <w:rPr>
          <w:bCs/>
          <w:color w:val="000000" w:themeColor="text1"/>
        </w:rPr>
        <w:t xml:space="preserve"> </w:t>
      </w:r>
      <w:r w:rsidR="0050126B" w:rsidRPr="00CF7E12">
        <w:rPr>
          <w:bCs/>
          <w:color w:val="000000" w:themeColor="text1"/>
        </w:rPr>
        <w:t>was suffering from “severe dementia” on</w:t>
      </w:r>
      <w:r w:rsidR="00FA3F31" w:rsidRPr="00CF7E12">
        <w:rPr>
          <w:bCs/>
          <w:color w:val="000000" w:themeColor="text1"/>
        </w:rPr>
        <w:t xml:space="preserve"> </w:t>
      </w:r>
      <w:r w:rsidR="006761D6" w:rsidRPr="00CF7E12">
        <w:rPr>
          <w:bCs/>
          <w:color w:val="000000" w:themeColor="text1"/>
        </w:rPr>
        <w:t>3</w:t>
      </w:r>
      <w:r w:rsidR="00F46831">
        <w:rPr>
          <w:bCs/>
          <w:color w:val="000000" w:themeColor="text1"/>
          <w:lang w:val="en-US"/>
        </w:rPr>
        <w:t xml:space="preserve"> ‍</w:t>
      </w:r>
      <w:r w:rsidR="006761D6" w:rsidRPr="00CF7E12">
        <w:rPr>
          <w:bCs/>
          <w:color w:val="000000" w:themeColor="text1"/>
        </w:rPr>
        <w:t>December</w:t>
      </w:r>
      <w:r w:rsidR="00F46831">
        <w:rPr>
          <w:bCs/>
          <w:color w:val="000000" w:themeColor="text1"/>
          <w:lang w:val="en-US"/>
        </w:rPr>
        <w:t xml:space="preserve"> ‍</w:t>
      </w:r>
      <w:r w:rsidRPr="00CF7E12">
        <w:rPr>
          <w:bCs/>
          <w:color w:val="000000" w:themeColor="text1"/>
        </w:rPr>
        <w:t>2004</w:t>
      </w:r>
      <w:r w:rsidR="0050126B" w:rsidRPr="00CF7E12">
        <w:rPr>
          <w:bCs/>
          <w:color w:val="000000" w:themeColor="text1"/>
        </w:rPr>
        <w:t>.</w:t>
      </w:r>
    </w:p>
    <w:p w14:paraId="4247D9CC" w14:textId="72AB543F" w:rsidR="006106F4" w:rsidRPr="00CF7E12" w:rsidRDefault="00823C94" w:rsidP="006106F4">
      <w:pPr>
        <w:pStyle w:val="Final"/>
        <w:tabs>
          <w:tab w:val="center" w:pos="0"/>
          <w:tab w:val="left" w:pos="1440"/>
        </w:tabs>
        <w:spacing w:before="480" w:after="120"/>
        <w:ind w:left="0" w:firstLine="0"/>
        <w:rPr>
          <w:bCs/>
          <w:color w:val="000000" w:themeColor="text1"/>
        </w:rPr>
      </w:pPr>
      <w:r w:rsidRPr="00CF7E12">
        <w:rPr>
          <w:bCs/>
          <w:color w:val="000000" w:themeColor="text1"/>
        </w:rPr>
        <w:t xml:space="preserve">The plaintiffs argue that because no tests were administered </w:t>
      </w:r>
      <w:r w:rsidR="00DA6E5F" w:rsidRPr="00CF7E12">
        <w:rPr>
          <w:bCs/>
          <w:color w:val="000000" w:themeColor="text1"/>
        </w:rPr>
        <w:t>on any of the occasions after 2 August 2004</w:t>
      </w:r>
      <w:r w:rsidRPr="00CF7E12">
        <w:rPr>
          <w:bCs/>
          <w:color w:val="000000" w:themeColor="text1"/>
        </w:rPr>
        <w:t xml:space="preserve">, nothing is revealed about </w:t>
      </w:r>
      <w:r w:rsidR="00BB311E" w:rsidRPr="00CF7E12">
        <w:rPr>
          <w:bCs/>
          <w:color w:val="000000" w:themeColor="text1"/>
        </w:rPr>
        <w:t xml:space="preserve">Mr </w:t>
      </w:r>
      <w:r w:rsidR="00D65CD9">
        <w:rPr>
          <w:bCs/>
          <w:color w:val="000000" w:themeColor="text1"/>
        </w:rPr>
        <w:t>‍</w:t>
      </w:r>
      <w:r w:rsidR="00BB311E" w:rsidRPr="00CF7E12">
        <w:rPr>
          <w:bCs/>
          <w:color w:val="000000" w:themeColor="text1"/>
        </w:rPr>
        <w:t>Lim</w:t>
      </w:r>
      <w:r w:rsidRPr="00CF7E12">
        <w:rPr>
          <w:bCs/>
          <w:color w:val="000000" w:themeColor="text1"/>
        </w:rPr>
        <w:t>’s mental condition.  Without the test being administered, one cannot discern what actual domains in the brain were impaired.</w:t>
      </w:r>
      <w:r w:rsidR="007A4146" w:rsidRPr="00CF7E12">
        <w:rPr>
          <w:bCs/>
          <w:color w:val="000000" w:themeColor="text1"/>
        </w:rPr>
        <w:t xml:space="preserve"> </w:t>
      </w:r>
      <w:r w:rsidRPr="00CF7E12">
        <w:rPr>
          <w:bCs/>
          <w:color w:val="000000" w:themeColor="text1"/>
        </w:rPr>
        <w:t xml:space="preserve"> However, I find t</w:t>
      </w:r>
      <w:r w:rsidR="006106F4" w:rsidRPr="00CF7E12">
        <w:rPr>
          <w:bCs/>
          <w:color w:val="000000" w:themeColor="text1"/>
        </w:rPr>
        <w:t xml:space="preserve">he fact that </w:t>
      </w:r>
      <w:r w:rsidR="00BB311E" w:rsidRPr="00CF7E12">
        <w:rPr>
          <w:bCs/>
          <w:color w:val="000000" w:themeColor="text1"/>
        </w:rPr>
        <w:t xml:space="preserve">Mr Lim </w:t>
      </w:r>
      <w:r w:rsidR="006106F4" w:rsidRPr="00CF7E12">
        <w:rPr>
          <w:bCs/>
          <w:color w:val="000000" w:themeColor="text1"/>
        </w:rPr>
        <w:t>was unable or not in a position</w:t>
      </w:r>
      <w:r w:rsidR="00BB311E" w:rsidRPr="00CF7E12">
        <w:rPr>
          <w:rFonts w:hint="eastAsia"/>
          <w:bCs/>
          <w:color w:val="000000" w:themeColor="text1"/>
        </w:rPr>
        <w:t>,</w:t>
      </w:r>
      <w:r w:rsidR="00BB311E" w:rsidRPr="00CF7E12">
        <w:rPr>
          <w:bCs/>
          <w:color w:val="000000" w:themeColor="text1"/>
        </w:rPr>
        <w:t xml:space="preserve"> in Dr Fong’s professional view</w:t>
      </w:r>
      <w:r w:rsidR="00BB311E" w:rsidRPr="00CF7E12">
        <w:rPr>
          <w:rFonts w:hint="eastAsia"/>
          <w:bCs/>
          <w:color w:val="000000" w:themeColor="text1"/>
        </w:rPr>
        <w:t>,</w:t>
      </w:r>
      <w:r w:rsidR="006106F4" w:rsidRPr="00CF7E12">
        <w:rPr>
          <w:bCs/>
          <w:color w:val="000000" w:themeColor="text1"/>
        </w:rPr>
        <w:t xml:space="preserve"> to do the MMSE </w:t>
      </w:r>
      <w:r w:rsidR="00DA6E5F" w:rsidRPr="00CF7E12">
        <w:rPr>
          <w:bCs/>
          <w:color w:val="000000" w:themeColor="text1"/>
          <w:lang w:val="en-US"/>
        </w:rPr>
        <w:t xml:space="preserve">is </w:t>
      </w:r>
      <w:r w:rsidR="006106F4" w:rsidRPr="00CF7E12">
        <w:rPr>
          <w:bCs/>
          <w:color w:val="000000" w:themeColor="text1"/>
        </w:rPr>
        <w:t xml:space="preserve">not a point in </w:t>
      </w:r>
      <w:r w:rsidR="00DA6E5F" w:rsidRPr="00CF7E12">
        <w:rPr>
          <w:bCs/>
          <w:color w:val="000000" w:themeColor="text1"/>
        </w:rPr>
        <w:t xml:space="preserve">the plaintiffs’ </w:t>
      </w:r>
      <w:r w:rsidR="006106F4" w:rsidRPr="00CF7E12">
        <w:rPr>
          <w:bCs/>
          <w:color w:val="000000" w:themeColor="text1"/>
        </w:rPr>
        <w:t>favour</w:t>
      </w:r>
      <w:r w:rsidR="002E4452" w:rsidRPr="00CF7E12">
        <w:rPr>
          <w:bCs/>
          <w:color w:val="000000" w:themeColor="text1"/>
        </w:rPr>
        <w:t xml:space="preserve">. </w:t>
      </w:r>
      <w:r w:rsidR="006106F4" w:rsidRPr="00CF7E12">
        <w:rPr>
          <w:bCs/>
          <w:color w:val="000000" w:themeColor="text1"/>
        </w:rPr>
        <w:t xml:space="preserve"> </w:t>
      </w:r>
      <w:r w:rsidR="007A4146" w:rsidRPr="00CF7E12">
        <w:rPr>
          <w:bCs/>
          <w:color w:val="000000" w:themeColor="text1"/>
        </w:rPr>
        <w:t>On the contrary</w:t>
      </w:r>
      <w:r w:rsidR="006106F4" w:rsidRPr="00CF7E12">
        <w:rPr>
          <w:bCs/>
          <w:color w:val="000000" w:themeColor="text1"/>
        </w:rPr>
        <w:t xml:space="preserve">, it suggests </w:t>
      </w:r>
      <w:r w:rsidR="007A4146" w:rsidRPr="00CF7E12">
        <w:rPr>
          <w:bCs/>
          <w:color w:val="000000" w:themeColor="text1"/>
        </w:rPr>
        <w:t xml:space="preserve">that </w:t>
      </w:r>
      <w:r w:rsidR="00BB311E" w:rsidRPr="00CF7E12">
        <w:rPr>
          <w:bCs/>
          <w:color w:val="000000" w:themeColor="text1"/>
        </w:rPr>
        <w:t xml:space="preserve">Mr Lim </w:t>
      </w:r>
      <w:r w:rsidR="006106F4" w:rsidRPr="00CF7E12">
        <w:rPr>
          <w:bCs/>
          <w:color w:val="000000" w:themeColor="text1"/>
        </w:rPr>
        <w:t xml:space="preserve">was cognitively so impaired that Dr Fong did not </w:t>
      </w:r>
      <w:r w:rsidR="007A4146" w:rsidRPr="00CF7E12">
        <w:rPr>
          <w:bCs/>
          <w:color w:val="000000" w:themeColor="text1"/>
        </w:rPr>
        <w:t xml:space="preserve">think he was </w:t>
      </w:r>
      <w:r w:rsidR="006106F4" w:rsidRPr="00CF7E12">
        <w:rPr>
          <w:bCs/>
          <w:color w:val="000000" w:themeColor="text1"/>
        </w:rPr>
        <w:t>able to undergo the testing at all.</w:t>
      </w:r>
    </w:p>
    <w:p w14:paraId="597B3F73" w14:textId="0B43296D" w:rsidR="006106F4" w:rsidRPr="00CF7E12" w:rsidRDefault="006106F4" w:rsidP="006106F4">
      <w:pPr>
        <w:pStyle w:val="Final"/>
        <w:numPr>
          <w:ilvl w:val="1"/>
          <w:numId w:val="3"/>
        </w:numPr>
        <w:tabs>
          <w:tab w:val="center" w:pos="0"/>
          <w:tab w:val="left" w:pos="1440"/>
        </w:tabs>
        <w:spacing w:before="120" w:after="120"/>
        <w:ind w:hanging="720"/>
        <w:rPr>
          <w:bCs/>
          <w:color w:val="000000" w:themeColor="text1"/>
        </w:rPr>
      </w:pPr>
      <w:r w:rsidRPr="00CF7E12">
        <w:rPr>
          <w:bCs/>
          <w:color w:val="000000" w:themeColor="text1"/>
        </w:rPr>
        <w:t>Prof Düzel explained in cross-examination</w:t>
      </w:r>
      <w:r w:rsidR="00FD1EF8" w:rsidRPr="00CF7E12">
        <w:rPr>
          <w:bCs/>
          <w:color w:val="000000" w:themeColor="text1"/>
        </w:rPr>
        <w:t xml:space="preserve"> that</w:t>
      </w:r>
      <w:r w:rsidRPr="00CF7E12">
        <w:rPr>
          <w:bCs/>
          <w:color w:val="000000" w:themeColor="text1"/>
        </w:rPr>
        <w:t xml:space="preserve"> Dr Fong’s evidence indicates </w:t>
      </w:r>
      <w:r w:rsidR="00BB311E" w:rsidRPr="00CF7E12">
        <w:rPr>
          <w:bCs/>
          <w:color w:val="000000" w:themeColor="text1"/>
        </w:rPr>
        <w:t xml:space="preserve">Mr Lim’s </w:t>
      </w:r>
      <w:r w:rsidRPr="00CF7E12">
        <w:rPr>
          <w:bCs/>
          <w:color w:val="000000" w:themeColor="text1"/>
        </w:rPr>
        <w:t>attentional impairment was so pronounced that he was unable to perform the tests</w:t>
      </w:r>
      <w:r w:rsidR="002E4452" w:rsidRPr="00CF7E12">
        <w:rPr>
          <w:bCs/>
          <w:color w:val="000000" w:themeColor="text1"/>
        </w:rPr>
        <w:t xml:space="preserve">. </w:t>
      </w:r>
      <w:r w:rsidRPr="00CF7E12">
        <w:rPr>
          <w:bCs/>
          <w:color w:val="000000" w:themeColor="text1"/>
        </w:rPr>
        <w:t xml:space="preserve"> In other words, ther</w:t>
      </w:r>
      <w:r w:rsidR="002E4452" w:rsidRPr="00CF7E12">
        <w:rPr>
          <w:bCs/>
          <w:color w:val="000000" w:themeColor="text1"/>
        </w:rPr>
        <w:t>e was an inability to attend, ie</w:t>
      </w:r>
      <w:r w:rsidRPr="00CF7E12">
        <w:rPr>
          <w:bCs/>
          <w:color w:val="000000" w:themeColor="text1"/>
        </w:rPr>
        <w:t xml:space="preserve"> reduced attention rather than just a disinterest or refusal to attend. </w:t>
      </w:r>
      <w:r w:rsidR="002E4452" w:rsidRPr="00CF7E12">
        <w:rPr>
          <w:bCs/>
          <w:color w:val="000000" w:themeColor="text1"/>
        </w:rPr>
        <w:t xml:space="preserve"> </w:t>
      </w:r>
      <w:r w:rsidR="00E6141E" w:rsidRPr="00CF7E12">
        <w:rPr>
          <w:bCs/>
          <w:color w:val="000000" w:themeColor="text1"/>
        </w:rPr>
        <w:t xml:space="preserve">Considering </w:t>
      </w:r>
      <w:r w:rsidRPr="00CF7E12">
        <w:rPr>
          <w:bCs/>
          <w:color w:val="000000" w:themeColor="text1"/>
        </w:rPr>
        <w:t xml:space="preserve">Dr Fong’s evidence on the MMSE attempts in context, </w:t>
      </w:r>
      <w:r w:rsidR="00FD1EF8" w:rsidRPr="00CF7E12">
        <w:rPr>
          <w:bCs/>
          <w:color w:val="000000" w:themeColor="text1"/>
        </w:rPr>
        <w:t xml:space="preserve">I find </w:t>
      </w:r>
      <w:r w:rsidRPr="00CF7E12">
        <w:rPr>
          <w:bCs/>
          <w:color w:val="000000" w:themeColor="text1"/>
        </w:rPr>
        <w:t xml:space="preserve">it consistent with </w:t>
      </w:r>
      <w:r w:rsidR="0011237A" w:rsidRPr="00CF7E12">
        <w:rPr>
          <w:bCs/>
          <w:color w:val="000000" w:themeColor="text1"/>
        </w:rPr>
        <w:t xml:space="preserve">Mr Lim </w:t>
      </w:r>
      <w:r w:rsidRPr="00CF7E12">
        <w:rPr>
          <w:bCs/>
          <w:color w:val="000000" w:themeColor="text1"/>
        </w:rPr>
        <w:t xml:space="preserve">not </w:t>
      </w:r>
      <w:r w:rsidR="0011237A" w:rsidRPr="00CF7E12">
        <w:rPr>
          <w:bCs/>
          <w:color w:val="000000" w:themeColor="text1"/>
        </w:rPr>
        <w:t xml:space="preserve">being </w:t>
      </w:r>
      <w:r w:rsidRPr="00CF7E12">
        <w:rPr>
          <w:bCs/>
          <w:color w:val="000000" w:themeColor="text1"/>
        </w:rPr>
        <w:t>mentally alert enough to do the test</w:t>
      </w:r>
      <w:r w:rsidR="00E6141E" w:rsidRPr="00CF7E12">
        <w:rPr>
          <w:bCs/>
          <w:color w:val="000000" w:themeColor="text1"/>
        </w:rPr>
        <w:t>, and at least not inconsistent with attentional impairment in terms of an inability to attend</w:t>
      </w:r>
      <w:r w:rsidRPr="00CF7E12">
        <w:rPr>
          <w:bCs/>
          <w:color w:val="000000" w:themeColor="text1"/>
        </w:rPr>
        <w:t>.</w:t>
      </w:r>
    </w:p>
    <w:p w14:paraId="35E9E865" w14:textId="77777777" w:rsidR="00065127" w:rsidRPr="00CF7E12" w:rsidRDefault="0011237A" w:rsidP="00065127">
      <w:pPr>
        <w:pStyle w:val="Final"/>
        <w:numPr>
          <w:ilvl w:val="1"/>
          <w:numId w:val="3"/>
        </w:numPr>
        <w:tabs>
          <w:tab w:val="center" w:pos="0"/>
          <w:tab w:val="left" w:pos="1440"/>
        </w:tabs>
        <w:spacing w:before="120" w:after="120"/>
        <w:ind w:hanging="720"/>
        <w:rPr>
          <w:bCs/>
          <w:color w:val="000000" w:themeColor="text1"/>
        </w:rPr>
      </w:pPr>
      <w:r w:rsidRPr="00CF7E12">
        <w:rPr>
          <w:bCs/>
          <w:color w:val="000000" w:themeColor="text1"/>
        </w:rPr>
        <w:t xml:space="preserve">As </w:t>
      </w:r>
      <w:r w:rsidR="00962AE0">
        <w:rPr>
          <w:bCs/>
          <w:color w:val="000000" w:themeColor="text1"/>
        </w:rPr>
        <w:t>Prof Jacoby acknowledges</w:t>
      </w:r>
      <w:r w:rsidR="006106F4" w:rsidRPr="00CF7E12">
        <w:rPr>
          <w:bCs/>
          <w:color w:val="000000" w:themeColor="text1"/>
        </w:rPr>
        <w:t xml:space="preserve"> in cross-examination</w:t>
      </w:r>
      <w:r w:rsidRPr="00CF7E12">
        <w:rPr>
          <w:bCs/>
          <w:color w:val="000000" w:themeColor="text1"/>
        </w:rPr>
        <w:t>,</w:t>
      </w:r>
      <w:r w:rsidR="006106F4" w:rsidRPr="00CF7E12">
        <w:rPr>
          <w:bCs/>
          <w:color w:val="000000" w:themeColor="text1"/>
        </w:rPr>
        <w:t xml:space="preserve"> the fact that Dr Fong was not able in his judgment to do an MMSE</w:t>
      </w:r>
      <w:r w:rsidRPr="00CF7E12">
        <w:rPr>
          <w:bCs/>
          <w:color w:val="000000" w:themeColor="text1"/>
        </w:rPr>
        <w:t>,</w:t>
      </w:r>
      <w:r w:rsidR="006106F4" w:rsidRPr="00CF7E12">
        <w:rPr>
          <w:bCs/>
          <w:color w:val="000000" w:themeColor="text1"/>
        </w:rPr>
        <w:t xml:space="preserve"> because of the physical and/or mental state of the patient</w:t>
      </w:r>
      <w:r w:rsidRPr="00CF7E12">
        <w:rPr>
          <w:bCs/>
          <w:color w:val="000000" w:themeColor="text1"/>
        </w:rPr>
        <w:t>,</w:t>
      </w:r>
      <w:r w:rsidR="006106F4" w:rsidRPr="00CF7E12">
        <w:rPr>
          <w:bCs/>
          <w:color w:val="000000" w:themeColor="text1"/>
        </w:rPr>
        <w:t xml:space="preserve"> is important in terms of assessment of capacity</w:t>
      </w:r>
      <w:r w:rsidR="00FD1EF8" w:rsidRPr="00CF7E12">
        <w:rPr>
          <w:bCs/>
          <w:color w:val="000000" w:themeColor="text1"/>
        </w:rPr>
        <w:t>,</w:t>
      </w:r>
      <w:r w:rsidR="006106F4" w:rsidRPr="00CF7E12">
        <w:rPr>
          <w:bCs/>
          <w:color w:val="000000" w:themeColor="text1"/>
        </w:rPr>
        <w:t xml:space="preserve"> though </w:t>
      </w:r>
      <w:r w:rsidR="00065127" w:rsidRPr="00CF7E12">
        <w:rPr>
          <w:bCs/>
          <w:color w:val="000000" w:themeColor="text1"/>
        </w:rPr>
        <w:t>subsequently in re-examination he sought to downplay its importance.</w:t>
      </w:r>
    </w:p>
    <w:p w14:paraId="6985455A" w14:textId="77777777" w:rsidR="00065127" w:rsidRPr="00CF7E12" w:rsidRDefault="00065127" w:rsidP="00065127">
      <w:pPr>
        <w:pStyle w:val="Final"/>
        <w:numPr>
          <w:ilvl w:val="1"/>
          <w:numId w:val="3"/>
        </w:numPr>
        <w:tabs>
          <w:tab w:val="center" w:pos="0"/>
          <w:tab w:val="left" w:pos="1440"/>
        </w:tabs>
        <w:spacing w:before="120" w:after="120"/>
        <w:ind w:hanging="720"/>
        <w:rPr>
          <w:bCs/>
          <w:color w:val="000000" w:themeColor="text1"/>
        </w:rPr>
      </w:pPr>
      <w:r w:rsidRPr="00CF7E12">
        <w:rPr>
          <w:bCs/>
          <w:color w:val="000000" w:themeColor="text1"/>
        </w:rPr>
        <w:t xml:space="preserve">As Prof Burns pointed out, if a person could not take part or complete the MMSE or </w:t>
      </w:r>
      <w:r>
        <w:rPr>
          <w:bCs/>
          <w:color w:val="000000" w:themeColor="text1"/>
        </w:rPr>
        <w:t xml:space="preserve">Abbreviated Mental Test </w:t>
      </w:r>
      <w:r>
        <w:rPr>
          <w:rFonts w:hint="eastAsia"/>
          <w:bCs/>
          <w:color w:val="000000" w:themeColor="text1"/>
        </w:rPr>
        <w:t xml:space="preserve">Score </w:t>
      </w:r>
      <w:r>
        <w:rPr>
          <w:bCs/>
          <w:color w:val="000000" w:themeColor="text1"/>
        </w:rPr>
        <w:t>(“</w:t>
      </w:r>
      <w:r w:rsidRPr="008919F9">
        <w:rPr>
          <w:b/>
          <w:bCs/>
          <w:color w:val="000000" w:themeColor="text1"/>
        </w:rPr>
        <w:t>AMTS</w:t>
      </w:r>
      <w:r>
        <w:rPr>
          <w:bCs/>
          <w:color w:val="000000" w:themeColor="text1"/>
        </w:rPr>
        <w:t>”)</w:t>
      </w:r>
      <w:r w:rsidRPr="00CF7E12">
        <w:rPr>
          <w:bCs/>
          <w:color w:val="000000" w:themeColor="text1"/>
        </w:rPr>
        <w:t xml:space="preserve"> on a series of occasions because of inattention or similar reasons, it could indicate a significant degree of cognitive impairment.</w:t>
      </w:r>
      <w:r w:rsidRPr="00CF7E12">
        <w:rPr>
          <w:bCs/>
          <w:color w:val="000000" w:themeColor="text1"/>
          <w:vertAlign w:val="superscript"/>
        </w:rPr>
        <w:footnoteReference w:id="212"/>
      </w:r>
      <w:r w:rsidRPr="00CF7E12">
        <w:rPr>
          <w:bCs/>
          <w:color w:val="000000" w:themeColor="text1"/>
        </w:rPr>
        <w:t xml:space="preserve"> </w:t>
      </w:r>
    </w:p>
    <w:p w14:paraId="38C285A8" w14:textId="3D4D503A" w:rsidR="00065127" w:rsidRPr="00CF7E12" w:rsidRDefault="00065127" w:rsidP="00065127">
      <w:pPr>
        <w:pStyle w:val="Final"/>
        <w:numPr>
          <w:ilvl w:val="1"/>
          <w:numId w:val="3"/>
        </w:numPr>
        <w:tabs>
          <w:tab w:val="center" w:pos="0"/>
          <w:tab w:val="left" w:pos="1440"/>
        </w:tabs>
        <w:spacing w:before="120" w:after="120"/>
        <w:ind w:hanging="720"/>
        <w:rPr>
          <w:bCs/>
          <w:color w:val="000000" w:themeColor="text1"/>
        </w:rPr>
      </w:pPr>
      <w:r w:rsidRPr="00CF7E12">
        <w:rPr>
          <w:bCs/>
          <w:color w:val="000000" w:themeColor="text1"/>
        </w:rPr>
        <w:t xml:space="preserve">Given that Dr Fong had deferred the MMSE in June when Mr </w:t>
      </w:r>
      <w:r w:rsidR="00D65CD9">
        <w:rPr>
          <w:bCs/>
          <w:color w:val="000000" w:themeColor="text1"/>
        </w:rPr>
        <w:t>‍</w:t>
      </w:r>
      <w:r w:rsidRPr="00CF7E12">
        <w:rPr>
          <w:bCs/>
          <w:color w:val="000000" w:themeColor="text1"/>
        </w:rPr>
        <w:t>Lim was not in a fit mental state to perform the MMSE, his subsequent decisions to defer the MMSE on multiple occasions would likely have reflected a judgment on his part that Mr Lim’s mental condition was not such as would enable him to meaningfully do the MMSE.</w:t>
      </w:r>
      <w:r w:rsidRPr="00CF7E12">
        <w:rPr>
          <w:bCs/>
          <w:color w:val="000000" w:themeColor="text1"/>
          <w:vertAlign w:val="superscript"/>
        </w:rPr>
        <w:footnoteReference w:id="213"/>
      </w:r>
    </w:p>
    <w:p w14:paraId="198E5074" w14:textId="77777777" w:rsidR="00065127" w:rsidRPr="00CF7E12" w:rsidRDefault="00065127" w:rsidP="00065127">
      <w:pPr>
        <w:pStyle w:val="Final"/>
        <w:numPr>
          <w:ilvl w:val="1"/>
          <w:numId w:val="3"/>
        </w:numPr>
        <w:tabs>
          <w:tab w:val="center" w:pos="0"/>
          <w:tab w:val="left" w:pos="1440"/>
        </w:tabs>
        <w:spacing w:before="120" w:after="120"/>
        <w:ind w:hanging="720"/>
        <w:rPr>
          <w:bCs/>
          <w:color w:val="000000" w:themeColor="text1"/>
        </w:rPr>
      </w:pPr>
      <w:r w:rsidRPr="00CF7E12">
        <w:rPr>
          <w:bCs/>
          <w:color w:val="000000" w:themeColor="text1"/>
        </w:rPr>
        <w:t>In any event, the plaintiffs’ argument does not detract from the general common sense proposition that it must be relevant if the patient cannot even begin to do the test.</w:t>
      </w:r>
    </w:p>
    <w:p w14:paraId="03B1447E"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H4.</w:t>
      </w:r>
      <w:r w:rsidRPr="00CF7E12">
        <w:rPr>
          <w:b/>
          <w:bCs/>
          <w:color w:val="000000" w:themeColor="text1"/>
          <w:u w:val="single"/>
        </w:rPr>
        <w:tab/>
        <w:t>Consent forms</w:t>
      </w:r>
    </w:p>
    <w:p w14:paraId="429D3ACA"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 xml:space="preserve">As for the consent forms signed by Mr Lim, it was a matter Dr Woo referred to heavily in his oral evidence.  </w:t>
      </w:r>
      <w:r w:rsidRPr="00CF7E12">
        <w:rPr>
          <w:rFonts w:hint="eastAsia"/>
          <w:bCs/>
          <w:color w:val="000000" w:themeColor="text1"/>
        </w:rPr>
        <w:t>W</w:t>
      </w:r>
      <w:r w:rsidRPr="00CF7E12">
        <w:rPr>
          <w:bCs/>
          <w:color w:val="000000" w:themeColor="text1"/>
        </w:rPr>
        <w:t xml:space="preserve">hen it was put to him that the additional medical records provided to the neurological experts for the purposes of their Joint Report showed </w:t>
      </w:r>
      <w:r w:rsidRPr="00CF7E12">
        <w:rPr>
          <w:bCs/>
          <w:iCs/>
          <w:color w:val="000000" w:themeColor="text1"/>
        </w:rPr>
        <w:t>worsening</w:t>
      </w:r>
      <w:r w:rsidRPr="00CF7E12">
        <w:rPr>
          <w:bCs/>
          <w:color w:val="000000" w:themeColor="text1"/>
        </w:rPr>
        <w:t xml:space="preserve"> dementia, Dr Woo countered by relying on the consent form for the stenting procedure. </w:t>
      </w:r>
      <w:r>
        <w:rPr>
          <w:bCs/>
          <w:color w:val="000000" w:themeColor="text1"/>
        </w:rPr>
        <w:t xml:space="preserve"> </w:t>
      </w:r>
      <w:r w:rsidRPr="00CF7E12">
        <w:rPr>
          <w:bCs/>
          <w:color w:val="000000" w:themeColor="text1"/>
        </w:rPr>
        <w:t xml:space="preserve">When it was </w:t>
      </w:r>
      <w:r w:rsidRPr="00CF7E12">
        <w:rPr>
          <w:bCs/>
          <w:color w:val="000000" w:themeColor="text1"/>
          <w:lang w:eastAsia="zh-HK"/>
        </w:rPr>
        <w:t xml:space="preserve">again </w:t>
      </w:r>
      <w:r w:rsidRPr="00CF7E12">
        <w:rPr>
          <w:bCs/>
          <w:color w:val="000000" w:themeColor="text1"/>
        </w:rPr>
        <w:t>put to him that in light of all the evidence now available, it looked extremely unlikely that Mr Lim had capacity, Dr Woo still relied on the same consent form to justify why he could not say Mr Lim had no testamentary capacity.  However, in my view the consent forms cannot provide an adequate basis to support Dr Woo’s view that Mr Lim only had mild dementia.</w:t>
      </w:r>
    </w:p>
    <w:p w14:paraId="24E526E2"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First, there is no direct evidence on the circumstances in which Mr Lim signed the consent forms, whether his family members were present, and/or to what extent Mr Lim actually showed any signs of understanding or engagement with the contents of the consent forms.  Although the doctors in question were reputable and would have been familiar with the need to explain the procedure, this point only goes so far and does not provide an adequate basis for the Court to infer that Mr Lim necessarily understood the explanation before signing the consent forms.  Still less are the experts in a proper position to comment on these matters of fact.</w:t>
      </w:r>
    </w:p>
    <w:p w14:paraId="06117B3B"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Second, the following points are to be made on the two consent forms relied on by the plaintiffs:</w:t>
      </w:r>
    </w:p>
    <w:p w14:paraId="67B132B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first consent form was for the coronary stenting procedure on 3 June 2004.  This was before the delirium in June 2004.  While Dr Woo explained at length as to what a coronary stent involves, it is not at all clear whether all those details would have been explained by Dr YS Lo to Mr Lim.  In any event, this consent form preceded the episode of delirium, which would have set Mr Lim’s dementia on an abnormal and more rapid course of progression for the reasons explained above.</w:t>
      </w:r>
    </w:p>
    <w:p w14:paraId="13F37DBC"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second consent form was for a plaster cast to Mr Lim’s left forearm, which was a much less complex decision than the stent,</w:t>
      </w:r>
      <w:r w:rsidRPr="00CF7E12">
        <w:rPr>
          <w:bCs/>
          <w:color w:val="000000" w:themeColor="text1"/>
          <w:vertAlign w:val="superscript"/>
        </w:rPr>
        <w:footnoteReference w:id="214"/>
      </w:r>
      <w:r w:rsidRPr="00CF7E12">
        <w:rPr>
          <w:bCs/>
          <w:color w:val="000000" w:themeColor="text1"/>
        </w:rPr>
        <w:t xml:space="preserve"> as Dr Woo himself acknowledged this in his original Report.</w:t>
      </w:r>
      <w:r w:rsidRPr="00CF7E12">
        <w:rPr>
          <w:bCs/>
          <w:color w:val="000000" w:themeColor="text1"/>
          <w:vertAlign w:val="superscript"/>
        </w:rPr>
        <w:footnoteReference w:id="215"/>
      </w:r>
      <w:r w:rsidRPr="00CF7E12">
        <w:rPr>
          <w:bCs/>
          <w:color w:val="000000" w:themeColor="text1"/>
        </w:rPr>
        <w:t xml:space="preserve"> </w:t>
      </w:r>
    </w:p>
    <w:p w14:paraId="7F2B544F"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Given that Mr Lim was dependent on continuous care, for example, from private nurses, the fact that he signed consent forms does not provide reliable insight into his capacity to consent.</w:t>
      </w:r>
      <w:r w:rsidRPr="00CF7E12">
        <w:rPr>
          <w:bCs/>
          <w:color w:val="000000" w:themeColor="text1"/>
          <w:vertAlign w:val="superscript"/>
        </w:rPr>
        <w:footnoteReference w:id="216"/>
      </w:r>
    </w:p>
    <w:p w14:paraId="3C4E51B0"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Third, Dr Woo disregarded various other admission forms and other documents which were signed by Mr Lim’s family members rather than him.</w:t>
      </w:r>
      <w:r w:rsidRPr="00CF7E12">
        <w:rPr>
          <w:bCs/>
          <w:color w:val="000000" w:themeColor="text1"/>
          <w:vertAlign w:val="superscript"/>
        </w:rPr>
        <w:footnoteReference w:id="217"/>
      </w:r>
      <w:r w:rsidRPr="00CF7E12">
        <w:rPr>
          <w:bCs/>
          <w:color w:val="000000" w:themeColor="text1"/>
        </w:rPr>
        <w:t xml:space="preserve">  Dr Woo </w:t>
      </w:r>
      <w:r w:rsidRPr="00CF7E12">
        <w:rPr>
          <w:bCs/>
          <w:color w:val="000000" w:themeColor="text1"/>
          <w:lang w:val="en-US" w:eastAsia="zh-HK"/>
        </w:rPr>
        <w:t xml:space="preserve">explained </w:t>
      </w:r>
      <w:r w:rsidRPr="00CF7E12">
        <w:rPr>
          <w:bCs/>
          <w:color w:val="000000" w:themeColor="text1"/>
        </w:rPr>
        <w:t>that the admission forms were less complicated than, and did not bear the same significance as, the consent forms.  However, I find the admission forms also relevant, as they contain provisions for “</w:t>
      </w:r>
      <w:r w:rsidRPr="00CF7E12">
        <w:rPr>
          <w:bCs/>
          <w:iCs/>
          <w:color w:val="000000" w:themeColor="text1"/>
        </w:rPr>
        <w:t>Medical and Surgical Consent</w:t>
      </w:r>
      <w:r w:rsidRPr="00CF7E12">
        <w:rPr>
          <w:bCs/>
          <w:color w:val="000000" w:themeColor="text1"/>
        </w:rPr>
        <w:t>”.</w:t>
      </w:r>
      <w:r w:rsidRPr="00CF7E12">
        <w:rPr>
          <w:bCs/>
          <w:color w:val="000000" w:themeColor="text1"/>
          <w:vertAlign w:val="superscript"/>
        </w:rPr>
        <w:footnoteReference w:id="218"/>
      </w:r>
      <w:r w:rsidRPr="00CF7E12">
        <w:rPr>
          <w:bCs/>
          <w:color w:val="000000" w:themeColor="text1"/>
        </w:rPr>
        <w:t xml:space="preserve"> </w:t>
      </w:r>
    </w:p>
    <w:p w14:paraId="23A09180"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H5.</w:t>
      </w:r>
      <w:r w:rsidRPr="00CF7E12">
        <w:rPr>
          <w:b/>
          <w:bCs/>
          <w:color w:val="000000" w:themeColor="text1"/>
          <w:u w:val="single"/>
        </w:rPr>
        <w:tab/>
        <w:t xml:space="preserve">Factual evidence as to </w:t>
      </w:r>
      <w:r w:rsidRPr="00CF7E12">
        <w:rPr>
          <w:b/>
          <w:bCs/>
          <w:color w:val="000000" w:themeColor="text1"/>
          <w:u w:val="single"/>
          <w:lang w:val="en-US"/>
        </w:rPr>
        <w:t>Mr Lim</w:t>
      </w:r>
      <w:r w:rsidRPr="00CF7E12">
        <w:rPr>
          <w:b/>
          <w:bCs/>
          <w:color w:val="000000" w:themeColor="text1"/>
          <w:u w:val="single"/>
        </w:rPr>
        <w:t>’s activities prior to execution of the 2004 Will</w:t>
      </w:r>
    </w:p>
    <w:p w14:paraId="61FA96B1"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 xml:space="preserve">In support of their case on testamentary capacity, the plaintiffs seek to rely heavily on factual evidence from their witnesses of Mr Lim’s personal and business activities from June to December 2004.  However, on </w:t>
      </w:r>
      <w:r w:rsidRPr="00CF7E12">
        <w:rPr>
          <w:bCs/>
          <w:color w:val="000000" w:themeColor="text1"/>
          <w:lang w:eastAsia="zh-HK"/>
        </w:rPr>
        <w:t xml:space="preserve">closer </w:t>
      </w:r>
      <w:r w:rsidRPr="00CF7E12">
        <w:rPr>
          <w:bCs/>
          <w:color w:val="000000" w:themeColor="text1"/>
        </w:rPr>
        <w:t>analysis, I find that their evidence does not shed light on whether Mr Lim had capacity to make a will on 3 December 2004.</w:t>
      </w:r>
    </w:p>
    <w:p w14:paraId="6573F12B"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There are inherent problems in relying on the evidence of laypeople in relation to mental condition or testamentary capacity.  As compared to doctors, it is more difficult for solicitors to detect mental illness, and even more so for laypersons: </w:t>
      </w:r>
      <w:r w:rsidRPr="00CF7E12">
        <w:rPr>
          <w:bCs/>
          <w:i/>
          <w:color w:val="000000" w:themeColor="text1"/>
        </w:rPr>
        <w:t>Frost, Lawson and Jacoby</w:t>
      </w:r>
      <w:r w:rsidRPr="00CF7E12">
        <w:rPr>
          <w:bCs/>
          <w:color w:val="000000" w:themeColor="text1"/>
        </w:rPr>
        <w:t>, §15.01</w:t>
      </w:r>
      <w:r w:rsidRPr="00CF7E12">
        <w:rPr>
          <w:bCs/>
          <w:color w:val="000000" w:themeColor="text1"/>
          <w:vertAlign w:val="superscript"/>
        </w:rPr>
        <w:footnoteReference w:id="219"/>
      </w:r>
      <w:r w:rsidRPr="00CF7E12">
        <w:rPr>
          <w:bCs/>
          <w:color w:val="000000" w:themeColor="text1"/>
        </w:rPr>
        <w:t xml:space="preserve"> This difficulty is exacerbated where the person in question conducts his daily living and activities with much support and assistance, for instance, from private nurses as Mr Lim did, because in those cases the signs of dementia is less likely to be picked up by a layperson.</w:t>
      </w:r>
      <w:r w:rsidRPr="00CF7E12">
        <w:rPr>
          <w:bCs/>
          <w:color w:val="000000" w:themeColor="text1"/>
          <w:vertAlign w:val="superscript"/>
        </w:rPr>
        <w:footnoteReference w:id="220"/>
      </w:r>
    </w:p>
    <w:p w14:paraId="2BF7FBE7"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In any event, even on the plaintiffs’ own evidence, there was a clear turning point in Mr Lim’s mental condition in June 2004, supporting the argument that the delirious episode in June 2004 ‘catapulted’ Mr Lim’s underlying dementia into a more rapid progression.  The following are the main examples pointed out by the defendants.</w:t>
      </w:r>
    </w:p>
    <w:p w14:paraId="63879B5E"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In relation to Janet Lam:</w:t>
      </w:r>
    </w:p>
    <w:p w14:paraId="646045CE"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She accepted that there was a contrast between Mr Lim’s condition before and after June 2004.  As is apparent from her witness statement, before June 2004 he would make telephone calls, meet staff to receive reports and attend public functions; whereas after the coronary stenting operation, he did not go back to the office for a long time, spent most of the time reading newspapers on the occasions when he was in the office, and conducted simple daily activities such as “</w:t>
      </w:r>
      <w:r w:rsidRPr="00CF7E12">
        <w:rPr>
          <w:bCs/>
          <w:iCs/>
          <w:color w:val="000000" w:themeColor="text1"/>
        </w:rPr>
        <w:t>seeing the doctors, or calling his driver for car</w:t>
      </w:r>
      <w:r w:rsidRPr="00CF7E12">
        <w:rPr>
          <w:bCs/>
          <w:color w:val="000000" w:themeColor="text1"/>
        </w:rPr>
        <w:t>”.</w:t>
      </w:r>
      <w:r w:rsidRPr="00CF7E12">
        <w:rPr>
          <w:bCs/>
          <w:color w:val="000000" w:themeColor="text1"/>
          <w:vertAlign w:val="superscript"/>
        </w:rPr>
        <w:footnoteReference w:id="221"/>
      </w:r>
      <w:r w:rsidRPr="00CF7E12">
        <w:rPr>
          <w:bCs/>
          <w:color w:val="000000" w:themeColor="text1"/>
        </w:rPr>
        <w:t xml:space="preserve">  She acknowledged that after June 2004 he was a bit different (“</w:t>
      </w:r>
      <w:r w:rsidRPr="00CF7E12">
        <w:rPr>
          <w:rFonts w:ascii="SimSun" w:eastAsia="SimSun" w:hAnsi="SimSun" w:hint="eastAsia"/>
          <w:bCs/>
          <w:color w:val="000000" w:themeColor="text1"/>
        </w:rPr>
        <w:t>爭啲</w:t>
      </w:r>
      <w:r w:rsidRPr="00CF7E12">
        <w:rPr>
          <w:bCs/>
          <w:color w:val="000000" w:themeColor="text1"/>
        </w:rPr>
        <w:t>”), and “</w:t>
      </w:r>
      <w:r w:rsidRPr="00CF7E12">
        <w:rPr>
          <w:bCs/>
          <w:iCs/>
          <w:color w:val="000000" w:themeColor="text1"/>
        </w:rPr>
        <w:t>relatively frail</w:t>
      </w:r>
      <w:r w:rsidRPr="00CF7E12">
        <w:rPr>
          <w:bCs/>
          <w:color w:val="000000" w:themeColor="text1"/>
        </w:rPr>
        <w:t xml:space="preserve">”. </w:t>
      </w:r>
    </w:p>
    <w:p w14:paraId="5C62D5D0"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As Prof Jacoby agreed in cross-examination, if a person performed the same simple activity repeatedly for many years, such as calling his driver for a car, it would take less cognitive effort than doing it </w:t>
      </w:r>
      <w:r w:rsidRPr="00CF7E12">
        <w:rPr>
          <w:bCs/>
          <w:iCs/>
          <w:color w:val="000000" w:themeColor="text1"/>
        </w:rPr>
        <w:t xml:space="preserve">ad hoc </w:t>
      </w:r>
      <w:r w:rsidRPr="00CF7E12">
        <w:rPr>
          <w:bCs/>
          <w:color w:val="000000" w:themeColor="text1"/>
        </w:rPr>
        <w:t>or doing more complicated activities.  So even if Mr Lim was able to do simple activities such as calling his driver, that does not support the plaintiffs’ case to any real extent.</w:t>
      </w:r>
    </w:p>
    <w:p w14:paraId="56B16E91"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In relation to Yew Yat Ming:</w:t>
      </w:r>
    </w:p>
    <w:p w14:paraId="6FEBA0FE"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Yew’s statement also points to a </w:t>
      </w:r>
      <w:r>
        <w:rPr>
          <w:bCs/>
          <w:color w:val="000000" w:themeColor="text1"/>
        </w:rPr>
        <w:t>contrast before and after June ‍</w:t>
      </w:r>
      <w:r w:rsidRPr="00CF7E12">
        <w:rPr>
          <w:bCs/>
          <w:color w:val="000000" w:themeColor="text1"/>
        </w:rPr>
        <w:t>2004.  Prior to June 2004, Mr Lim had dinner with Yew and his closest staff “</w:t>
      </w:r>
      <w:r w:rsidRPr="00CF7E12">
        <w:rPr>
          <w:bCs/>
          <w:iCs/>
          <w:color w:val="000000" w:themeColor="text1"/>
        </w:rPr>
        <w:t>almost every night</w:t>
      </w:r>
      <w:r w:rsidRPr="00CF7E12">
        <w:rPr>
          <w:bCs/>
          <w:color w:val="000000" w:themeColor="text1"/>
        </w:rPr>
        <w:t>”, would “</w:t>
      </w:r>
      <w:r w:rsidRPr="00CF7E12">
        <w:rPr>
          <w:bCs/>
          <w:iCs/>
          <w:color w:val="000000" w:themeColor="text1"/>
        </w:rPr>
        <w:t>receive verbal reports from his staff on the daily routine of business while having the meal</w:t>
      </w:r>
      <w:r w:rsidRPr="00CF7E12">
        <w:rPr>
          <w:bCs/>
          <w:color w:val="000000" w:themeColor="text1"/>
        </w:rPr>
        <w:t>”, and also “</w:t>
      </w:r>
      <w:r w:rsidRPr="00CF7E12">
        <w:rPr>
          <w:bCs/>
          <w:iCs/>
          <w:color w:val="000000" w:themeColor="text1"/>
        </w:rPr>
        <w:t>liked to test the staff on their business knowledge and awareness of news</w:t>
      </w:r>
      <w:r w:rsidRPr="00CF7E12">
        <w:rPr>
          <w:bCs/>
          <w:color w:val="000000" w:themeColor="text1"/>
        </w:rPr>
        <w:t>”.</w:t>
      </w:r>
      <w:r w:rsidRPr="00CF7E12">
        <w:rPr>
          <w:bCs/>
          <w:color w:val="000000" w:themeColor="text1"/>
          <w:vertAlign w:val="superscript"/>
        </w:rPr>
        <w:footnoteReference w:id="222"/>
      </w:r>
      <w:r w:rsidRPr="00CF7E12">
        <w:rPr>
          <w:bCs/>
          <w:color w:val="000000" w:themeColor="text1"/>
        </w:rPr>
        <w:t xml:space="preserve">  But after the stenting operation in June 2004, they “</w:t>
      </w:r>
      <w:r w:rsidRPr="00CF7E12">
        <w:rPr>
          <w:bCs/>
          <w:iCs/>
          <w:color w:val="000000" w:themeColor="text1"/>
        </w:rPr>
        <w:t>met less than before as the dinner gatherings had ceased when his health deteriorated</w:t>
      </w:r>
      <w:r w:rsidRPr="00CF7E12">
        <w:rPr>
          <w:bCs/>
          <w:color w:val="000000" w:themeColor="text1"/>
        </w:rPr>
        <w:t>”, and after he later broke his arm in June, Yew “</w:t>
      </w:r>
      <w:r w:rsidRPr="00CF7E12">
        <w:rPr>
          <w:bCs/>
          <w:iCs/>
          <w:color w:val="000000" w:themeColor="text1"/>
        </w:rPr>
        <w:t>seldom met him since then and only paid one or two visits to his house at Kowloon Tong… [and] tried to avoid talking with him on business in order not to give him pressure</w:t>
      </w:r>
      <w:r w:rsidRPr="00CF7E12">
        <w:rPr>
          <w:bCs/>
          <w:color w:val="000000" w:themeColor="text1"/>
        </w:rPr>
        <w:t>”.</w:t>
      </w:r>
      <w:r w:rsidRPr="00CF7E12">
        <w:rPr>
          <w:bCs/>
          <w:color w:val="000000" w:themeColor="text1"/>
          <w:vertAlign w:val="superscript"/>
        </w:rPr>
        <w:footnoteReference w:id="223"/>
      </w:r>
      <w:r w:rsidRPr="00CF7E12">
        <w:rPr>
          <w:bCs/>
          <w:color w:val="000000" w:themeColor="text1"/>
        </w:rPr>
        <w:t xml:space="preserve"> </w:t>
      </w:r>
    </w:p>
    <w:p w14:paraId="3D8C14D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In evidence, Yew sought to backtrack on his statement and downplay the change in Mr Lim’s condition after June 2004.  As explained in paragraphs 102 to 104 above, his evidence was </w:t>
      </w:r>
      <w:r w:rsidRPr="00CF7E12">
        <w:rPr>
          <w:bCs/>
          <w:color w:val="000000" w:themeColor="text1"/>
          <w:lang w:eastAsia="zh-HK"/>
        </w:rPr>
        <w:t xml:space="preserve">not </w:t>
      </w:r>
      <w:r w:rsidRPr="00CF7E12">
        <w:rPr>
          <w:bCs/>
          <w:color w:val="000000" w:themeColor="text1"/>
        </w:rPr>
        <w:t xml:space="preserve">credible. </w:t>
      </w:r>
    </w:p>
    <w:p w14:paraId="4207D9DD" w14:textId="77777777" w:rsidR="00065127" w:rsidRPr="00CF7E12" w:rsidRDefault="00065127" w:rsidP="00065127">
      <w:pPr>
        <w:pStyle w:val="Final"/>
        <w:spacing w:before="480" w:after="120"/>
        <w:ind w:left="1714"/>
        <w:rPr>
          <w:bCs/>
          <w:color w:val="000000" w:themeColor="text1"/>
        </w:rPr>
      </w:pPr>
      <w:r w:rsidRPr="00CF7E12">
        <w:rPr>
          <w:bCs/>
          <w:color w:val="000000" w:themeColor="text1"/>
        </w:rPr>
        <w:t>In relation to Mark Lee:</w:t>
      </w:r>
    </w:p>
    <w:p w14:paraId="423DCCC0"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his first witness statement, Mark Lee stated that “</w:t>
      </w:r>
      <w:r w:rsidRPr="00CF7E12">
        <w:rPr>
          <w:bCs/>
          <w:iCs/>
          <w:color w:val="000000" w:themeColor="text1"/>
        </w:rPr>
        <w:t>[f]rom 1997 to early 2004</w:t>
      </w:r>
      <w:r w:rsidRPr="00CF7E12">
        <w:rPr>
          <w:bCs/>
          <w:color w:val="000000" w:themeColor="text1"/>
        </w:rPr>
        <w:t>” he had frequent meetings or communications with Mr Lim about areas of business, and about the debt restructuring; and “</w:t>
      </w:r>
      <w:r w:rsidRPr="00CF7E12">
        <w:rPr>
          <w:bCs/>
          <w:iCs/>
          <w:color w:val="000000" w:themeColor="text1"/>
        </w:rPr>
        <w:t>[d]uring the first half of 2004</w:t>
      </w:r>
      <w:r w:rsidRPr="00CF7E12">
        <w:rPr>
          <w:bCs/>
          <w:color w:val="000000" w:themeColor="text1"/>
        </w:rPr>
        <w:t>” Mr Lim was still going to work at the office, and would sign cheques etc.</w:t>
      </w:r>
      <w:r w:rsidRPr="00CF7E12">
        <w:rPr>
          <w:bCs/>
          <w:color w:val="000000" w:themeColor="text1"/>
          <w:vertAlign w:val="superscript"/>
        </w:rPr>
        <w:footnoteReference w:id="224"/>
      </w:r>
      <w:r w:rsidRPr="00CF7E12">
        <w:rPr>
          <w:bCs/>
          <w:color w:val="000000" w:themeColor="text1"/>
        </w:rPr>
        <w:t xml:space="preserve">  However, after his heart operation in June 2004, Mark Lee said Mr Lim did not go to the office as much, and when Tim Ho and Mark Lee visited Mr Lim, they would “</w:t>
      </w:r>
      <w:r w:rsidRPr="00CF7E12">
        <w:rPr>
          <w:bCs/>
          <w:iCs/>
          <w:color w:val="000000" w:themeColor="text1"/>
        </w:rPr>
        <w:t>avoid troubling Mr Lim with mundane business matters</w:t>
      </w:r>
      <w:r w:rsidRPr="00CF7E12">
        <w:rPr>
          <w:bCs/>
          <w:color w:val="000000" w:themeColor="text1"/>
        </w:rPr>
        <w:t>”.</w:t>
      </w:r>
      <w:r w:rsidRPr="00CF7E12">
        <w:rPr>
          <w:bCs/>
          <w:color w:val="000000" w:themeColor="text1"/>
          <w:vertAlign w:val="superscript"/>
        </w:rPr>
        <w:footnoteReference w:id="225"/>
      </w:r>
      <w:r w:rsidRPr="00CF7E12">
        <w:rPr>
          <w:bCs/>
          <w:color w:val="000000" w:themeColor="text1"/>
        </w:rPr>
        <w:t xml:space="preserve">  Tim Ho gave </w:t>
      </w:r>
      <w:r w:rsidRPr="00CF7E12">
        <w:rPr>
          <w:bCs/>
          <w:color w:val="000000" w:themeColor="text1"/>
          <w:lang w:val="en-US"/>
        </w:rPr>
        <w:t xml:space="preserve">a </w:t>
      </w:r>
      <w:r w:rsidRPr="00CF7E12">
        <w:rPr>
          <w:bCs/>
          <w:color w:val="000000" w:themeColor="text1"/>
        </w:rPr>
        <w:t>similar description in his first statement.</w:t>
      </w:r>
      <w:r w:rsidRPr="00CF7E12">
        <w:rPr>
          <w:bCs/>
          <w:color w:val="000000" w:themeColor="text1"/>
          <w:vertAlign w:val="superscript"/>
        </w:rPr>
        <w:footnoteReference w:id="226"/>
      </w:r>
      <w:r w:rsidRPr="00CF7E12">
        <w:rPr>
          <w:bCs/>
          <w:color w:val="000000" w:themeColor="text1"/>
        </w:rPr>
        <w:t xml:space="preserve"> </w:t>
      </w:r>
    </w:p>
    <w:p w14:paraId="57E4B6F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It was only in Mark Lee’s supplemental statement that he started saying Mr Lim was “</w:t>
      </w:r>
      <w:r w:rsidRPr="00CF7E12">
        <w:rPr>
          <w:bCs/>
          <w:iCs/>
          <w:color w:val="000000" w:themeColor="text1"/>
        </w:rPr>
        <w:t>exceptionally energised</w:t>
      </w:r>
      <w:r w:rsidRPr="00CF7E12">
        <w:rPr>
          <w:bCs/>
          <w:color w:val="000000" w:themeColor="text1"/>
        </w:rPr>
        <w:t>” after his stenting operation and that he was “</w:t>
      </w:r>
      <w:r w:rsidRPr="00CF7E12">
        <w:rPr>
          <w:bCs/>
          <w:iCs/>
          <w:color w:val="000000" w:themeColor="text1"/>
        </w:rPr>
        <w:t>back in the game</w:t>
      </w:r>
      <w:r w:rsidRPr="00CF7E12">
        <w:rPr>
          <w:bCs/>
          <w:color w:val="000000" w:themeColor="text1"/>
        </w:rPr>
        <w:t>” (“</w:t>
      </w:r>
      <w:r w:rsidRPr="00CF7E12">
        <w:rPr>
          <w:rFonts w:ascii="SimSun" w:eastAsia="SimSun" w:hAnsi="SimSun" w:hint="eastAsia"/>
          <w:bCs/>
          <w:color w:val="000000" w:themeColor="text1"/>
        </w:rPr>
        <w:t>回勇</w:t>
      </w:r>
      <w:r w:rsidRPr="00CF7E12">
        <w:rPr>
          <w:bCs/>
          <w:color w:val="000000" w:themeColor="text1"/>
        </w:rPr>
        <w:t>”).</w:t>
      </w:r>
      <w:r w:rsidRPr="00CF7E12">
        <w:rPr>
          <w:bCs/>
          <w:color w:val="000000" w:themeColor="text1"/>
          <w:vertAlign w:val="superscript"/>
        </w:rPr>
        <w:footnoteReference w:id="227"/>
      </w:r>
      <w:r w:rsidRPr="00CF7E12">
        <w:rPr>
          <w:bCs/>
          <w:color w:val="000000" w:themeColor="text1"/>
        </w:rPr>
        <w:t xml:space="preserve">  None of such contrived description had been mentioned in Mark Lee’s earlier statement.</w:t>
      </w:r>
    </w:p>
    <w:p w14:paraId="7C4B298B" w14:textId="77777777" w:rsidR="00065127" w:rsidRPr="00CF7E12" w:rsidRDefault="00065127" w:rsidP="00065127">
      <w:pPr>
        <w:pStyle w:val="Final"/>
        <w:spacing w:before="480" w:after="480"/>
        <w:ind w:left="0" w:firstLine="0"/>
        <w:rPr>
          <w:rFonts w:eastAsia="SimSun"/>
          <w:color w:val="000000" w:themeColor="text1"/>
          <w:lang w:eastAsia="zh-CN"/>
        </w:rPr>
      </w:pPr>
      <w:r w:rsidRPr="00CF7E12">
        <w:rPr>
          <w:rFonts w:eastAsia="SimSun"/>
          <w:color w:val="000000" w:themeColor="text1"/>
          <w:lang w:eastAsia="zh-CN"/>
        </w:rPr>
        <w:t xml:space="preserve">As already mentioned </w:t>
      </w:r>
      <w:r w:rsidRPr="00CF7E12">
        <w:rPr>
          <w:bCs/>
          <w:color w:val="000000" w:themeColor="text1"/>
        </w:rPr>
        <w:t>in paragraph</w:t>
      </w:r>
      <w:r w:rsidRPr="00CF7E12">
        <w:rPr>
          <w:rFonts w:eastAsia="SimSun"/>
          <w:color w:val="000000" w:themeColor="text1"/>
          <w:lang w:eastAsia="zh-CN"/>
        </w:rPr>
        <w:t xml:space="preserve"> 100 above, the documentary evidence adduced by the plaintiffs shows little more than that </w:t>
      </w:r>
      <w:r w:rsidRPr="00CF7E12">
        <w:rPr>
          <w:bCs/>
          <w:color w:val="000000" w:themeColor="text1"/>
        </w:rPr>
        <w:t>Mr Lim</w:t>
      </w:r>
      <w:r w:rsidRPr="00CF7E12">
        <w:rPr>
          <w:rFonts w:eastAsia="SimSun"/>
          <w:color w:val="000000" w:themeColor="text1"/>
          <w:lang w:eastAsia="zh-CN"/>
        </w:rPr>
        <w:t xml:space="preserve"> could sign his own name, and write some numbers in Chinese.  Overall, I find the factual evidence which the plaintiffs rely upon does not advance their case at all.  </w:t>
      </w:r>
    </w:p>
    <w:p w14:paraId="6A85AC36"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H6.</w:t>
      </w:r>
      <w:r w:rsidRPr="00CF7E12">
        <w:rPr>
          <w:b/>
          <w:bCs/>
          <w:color w:val="000000" w:themeColor="text1"/>
          <w:u w:val="single"/>
        </w:rPr>
        <w:tab/>
        <w:t>Complexity of the estate and the 2004 Will</w:t>
      </w:r>
    </w:p>
    <w:p w14:paraId="252C710E"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The neurological experts agree that even a person with mild to moderate dementia may be incapable of making a complex will.</w:t>
      </w:r>
      <w:r w:rsidRPr="00CF7E12">
        <w:rPr>
          <w:bCs/>
          <w:color w:val="000000" w:themeColor="text1"/>
          <w:vertAlign w:val="superscript"/>
        </w:rPr>
        <w:footnoteReference w:id="228"/>
      </w:r>
      <w:r w:rsidRPr="00CF7E12">
        <w:rPr>
          <w:bCs/>
          <w:color w:val="000000" w:themeColor="text1"/>
        </w:rPr>
        <w:t xml:space="preserve">  The question of capacity is </w:t>
      </w:r>
      <w:r w:rsidRPr="00CF7E12">
        <w:rPr>
          <w:bCs/>
          <w:color w:val="000000" w:themeColor="text1"/>
          <w:lang w:val="en-US"/>
        </w:rPr>
        <w:t xml:space="preserve">therefore </w:t>
      </w:r>
      <w:r w:rsidRPr="00CF7E12">
        <w:rPr>
          <w:bCs/>
          <w:color w:val="000000" w:themeColor="text1"/>
        </w:rPr>
        <w:t xml:space="preserve">to be considered against the complexity of the transaction and the surrounding circumstances.  </w:t>
      </w:r>
      <w:r w:rsidRPr="00CF7E12">
        <w:rPr>
          <w:rFonts w:hint="eastAsia"/>
          <w:bCs/>
          <w:color w:val="000000" w:themeColor="text1"/>
        </w:rPr>
        <w:t>W</w:t>
      </w:r>
      <w:r w:rsidRPr="00CF7E12">
        <w:rPr>
          <w:bCs/>
          <w:color w:val="000000" w:themeColor="text1"/>
        </w:rPr>
        <w:t xml:space="preserve">here the will is complex, or where the family circumstances are complex, or the calls upon the testator’s bounty are subtle, a greater degree of understanding on the testator’s part will be required than where the will and the circumstances are simple.  </w:t>
      </w:r>
    </w:p>
    <w:p w14:paraId="34F9ECF8"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 xml:space="preserve">Mr Lim’s estate and assets are in my view complex.  This is directly relevant to the second limb of the </w:t>
      </w:r>
      <w:r w:rsidRPr="00CF7E12">
        <w:rPr>
          <w:bCs/>
          <w:i/>
          <w:color w:val="000000" w:themeColor="text1"/>
        </w:rPr>
        <w:t>Banks v Goodfellow</w:t>
      </w:r>
      <w:r w:rsidRPr="00CF7E12">
        <w:rPr>
          <w:b/>
          <w:bCs/>
          <w:color w:val="000000" w:themeColor="text1"/>
        </w:rPr>
        <w:t xml:space="preserve"> </w:t>
      </w:r>
      <w:r w:rsidRPr="00CF7E12">
        <w:rPr>
          <w:bCs/>
          <w:color w:val="000000" w:themeColor="text1"/>
        </w:rPr>
        <w:t>test.  I agree with the defendants’ submission that:</w:t>
      </w:r>
    </w:p>
    <w:p w14:paraId="7304B97C"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It is necessary for the testator to be able to differentiate between his assets to a sufficient degree to satisfy the Court that he is substantially aware of what he does and does not own, and its general value. </w:t>
      </w:r>
    </w:p>
    <w:p w14:paraId="174CD09F"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Mr Lim’s estate contains many assets of different types and vastly different values – for example, shares in different companies; sums of money owed by various family members or individuals or companies, pieces of land, car park spaces, apartments, factory units, securities, bank balances, sole proprietorship businesses, in Hong Kong and abroad.  This is apparent from the Distribution Proposal,</w:t>
      </w:r>
      <w:r w:rsidRPr="00CF7E12">
        <w:rPr>
          <w:bCs/>
          <w:color w:val="000000" w:themeColor="text1"/>
          <w:vertAlign w:val="superscript"/>
        </w:rPr>
        <w:footnoteReference w:id="229"/>
      </w:r>
      <w:r w:rsidRPr="00CF7E12">
        <w:rPr>
          <w:bCs/>
          <w:color w:val="000000" w:themeColor="text1"/>
        </w:rPr>
        <w:t xml:space="preserve"> which contains 29 different items, as well as the list of ‘Miscellaneous Assets’ which lists 7 further assets.</w:t>
      </w:r>
      <w:r w:rsidRPr="00CF7E12">
        <w:rPr>
          <w:bCs/>
          <w:color w:val="000000" w:themeColor="text1"/>
          <w:vertAlign w:val="superscript"/>
        </w:rPr>
        <w:footnoteReference w:id="230"/>
      </w:r>
      <w:r w:rsidRPr="00CF7E12">
        <w:rPr>
          <w:bCs/>
          <w:color w:val="000000" w:themeColor="text1"/>
        </w:rPr>
        <w:t xml:space="preserve"> </w:t>
      </w:r>
    </w:p>
    <w:p w14:paraId="78EC1FED"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most important assets were held indirectly through corporate structures, rather than straightforwardly held by Mr Lim in his own name.  For example, at the time of execution, Mr Lim held through Lai Sun Garment his interest in Crocodile Garments,</w:t>
      </w:r>
      <w:r w:rsidRPr="00CF7E12">
        <w:rPr>
          <w:bCs/>
          <w:color w:val="000000" w:themeColor="text1"/>
          <w:vertAlign w:val="superscript"/>
        </w:rPr>
        <w:footnoteReference w:id="231"/>
      </w:r>
      <w:r w:rsidRPr="00CF7E12">
        <w:rPr>
          <w:bCs/>
          <w:color w:val="000000" w:themeColor="text1"/>
        </w:rPr>
        <w:t xml:space="preserve"> part but not the whole of his interest in Lai Fung</w:t>
      </w:r>
      <w:r>
        <w:rPr>
          <w:bCs/>
          <w:color w:val="000000" w:themeColor="text1"/>
        </w:rPr>
        <w:t xml:space="preserve"> Holdings</w:t>
      </w:r>
      <w:r w:rsidRPr="00CF7E12">
        <w:rPr>
          <w:bCs/>
          <w:color w:val="000000" w:themeColor="text1"/>
        </w:rPr>
        <w:t>,</w:t>
      </w:r>
      <w:r w:rsidRPr="00CF7E12">
        <w:rPr>
          <w:bCs/>
          <w:color w:val="000000" w:themeColor="text1"/>
          <w:vertAlign w:val="superscript"/>
        </w:rPr>
        <w:footnoteReference w:id="232"/>
      </w:r>
      <w:r w:rsidRPr="00CF7E12">
        <w:rPr>
          <w:bCs/>
          <w:color w:val="000000" w:themeColor="text1"/>
        </w:rPr>
        <w:t xml:space="preserve"> part but not the whole of his interest in Lai Sun Development (“</w:t>
      </w:r>
      <w:r w:rsidRPr="00CF7E12">
        <w:rPr>
          <w:b/>
          <w:bCs/>
          <w:color w:val="000000" w:themeColor="text1"/>
        </w:rPr>
        <w:t>LSD</w:t>
      </w:r>
      <w:r w:rsidRPr="00CF7E12">
        <w:rPr>
          <w:bCs/>
          <w:color w:val="000000" w:themeColor="text1"/>
        </w:rPr>
        <w:t>”),</w:t>
      </w:r>
      <w:r w:rsidRPr="00CF7E12">
        <w:rPr>
          <w:bCs/>
          <w:color w:val="000000" w:themeColor="text1"/>
          <w:vertAlign w:val="superscript"/>
        </w:rPr>
        <w:footnoteReference w:id="233"/>
      </w:r>
      <w:r w:rsidRPr="00CF7E12">
        <w:rPr>
          <w:bCs/>
          <w:color w:val="000000" w:themeColor="text1"/>
        </w:rPr>
        <w:t xml:space="preserve"> whereas his interest in eSun </w:t>
      </w:r>
      <w:r>
        <w:rPr>
          <w:rFonts w:hint="eastAsia"/>
          <w:bCs/>
          <w:color w:val="000000" w:themeColor="text1"/>
        </w:rPr>
        <w:t xml:space="preserve">Holdings Limited (formerly Lai Sun Hotels) </w:t>
      </w:r>
      <w:r w:rsidRPr="00CF7E12">
        <w:rPr>
          <w:bCs/>
          <w:color w:val="000000" w:themeColor="text1"/>
        </w:rPr>
        <w:t>was held through Lai Sun Garment and its shareholding in LSD.</w:t>
      </w:r>
      <w:r w:rsidRPr="00CF7E12">
        <w:rPr>
          <w:bCs/>
          <w:color w:val="000000" w:themeColor="text1"/>
          <w:vertAlign w:val="superscript"/>
        </w:rPr>
        <w:footnoteReference w:id="234"/>
      </w:r>
      <w:r w:rsidRPr="00CF7E12">
        <w:rPr>
          <w:bCs/>
          <w:color w:val="000000" w:themeColor="text1"/>
        </w:rPr>
        <w:t xml:space="preserve"> </w:t>
      </w:r>
    </w:p>
    <w:p w14:paraId="1591C1D5"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Adding to the complexity is the fact that there were restructuring transactions taking place at the time when the distribution of assets was being considered.  For example, (i) LSD was undergoing a debt restructuring involving a settlement with eSun</w:t>
      </w:r>
      <w:r>
        <w:rPr>
          <w:rFonts w:hint="eastAsia"/>
          <w:bCs/>
          <w:color w:val="000000" w:themeColor="text1"/>
        </w:rPr>
        <w:t xml:space="preserve"> Holdings Limited</w:t>
      </w:r>
      <w:r w:rsidRPr="00CF7E12">
        <w:rPr>
          <w:bCs/>
          <w:color w:val="000000" w:themeColor="text1"/>
        </w:rPr>
        <w:t>, which would result in a substantial dilution of Lai Sun Garment’s shareholding in LSD,</w:t>
      </w:r>
      <w:r w:rsidRPr="00CF7E12">
        <w:rPr>
          <w:bCs/>
          <w:color w:val="000000" w:themeColor="text1"/>
          <w:vertAlign w:val="superscript"/>
        </w:rPr>
        <w:footnoteReference w:id="235"/>
      </w:r>
      <w:r w:rsidRPr="00CF7E12">
        <w:rPr>
          <w:bCs/>
          <w:color w:val="000000" w:themeColor="text1"/>
        </w:rPr>
        <w:t xml:space="preserve"> thus affecting the size and value of Mr Lim’s indirect interest in LSD through Lai Sun Garment; and (ii) the Wisdoman transaction was in progress, as a result of which Mr Lim was to transfer away his own shareholding in Lai Sun Garment via Wisdoman to Peter Lam and Madam U.  </w:t>
      </w:r>
      <w:r>
        <w:rPr>
          <w:bCs/>
          <w:color w:val="000000" w:themeColor="text1"/>
        </w:rPr>
        <w:t>These “</w:t>
      </w:r>
      <w:r w:rsidRPr="00CF7E12">
        <w:rPr>
          <w:bCs/>
          <w:color w:val="000000" w:themeColor="text1"/>
        </w:rPr>
        <w:t>moving parts</w:t>
      </w:r>
      <w:r>
        <w:rPr>
          <w:bCs/>
          <w:color w:val="000000" w:themeColor="text1"/>
        </w:rPr>
        <w:t>”</w:t>
      </w:r>
      <w:r w:rsidRPr="00CF7E12">
        <w:rPr>
          <w:bCs/>
          <w:color w:val="000000" w:themeColor="text1"/>
        </w:rPr>
        <w:t xml:space="preserve"> increased the complexity of Mr Lim’s estate at the material time.</w:t>
      </w:r>
    </w:p>
    <w:p w14:paraId="13C5D03D"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 xml:space="preserve">Another aspect of complexity is Mr Lim’s family situation.  This relates to the third limb of the </w:t>
      </w:r>
      <w:r w:rsidRPr="00CF7E12">
        <w:rPr>
          <w:bCs/>
          <w:i/>
          <w:color w:val="000000" w:themeColor="text1"/>
        </w:rPr>
        <w:t>Banks v Goodfellow</w:t>
      </w:r>
      <w:r w:rsidRPr="00CF7E12">
        <w:rPr>
          <w:b/>
          <w:bCs/>
          <w:color w:val="000000" w:themeColor="text1"/>
        </w:rPr>
        <w:t xml:space="preserve"> </w:t>
      </w:r>
      <w:r w:rsidRPr="00CF7E12">
        <w:rPr>
          <w:bCs/>
          <w:color w:val="000000" w:themeColor="text1"/>
        </w:rPr>
        <w:t>test, as the existence of complicated family relationships would, in general, make it relatively more difficult to comprehend and appreciate the claims upon the testator’s bounty.</w:t>
      </w:r>
    </w:p>
    <w:p w14:paraId="26D26F0E" w14:textId="1FAB80F6"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Mr Lim’s family is not a simple family consisting of one spouse and issue, but consists of four branches with four different women.  There is additional complexity even within each branch.  For example, the second </w:t>
      </w:r>
      <w:r w:rsidR="00EF7838">
        <w:rPr>
          <w:bCs/>
          <w:color w:val="000000" w:themeColor="text1"/>
        </w:rPr>
        <w:t>family</w:t>
      </w:r>
      <w:r w:rsidRPr="00CF7E12">
        <w:rPr>
          <w:bCs/>
          <w:color w:val="000000" w:themeColor="text1"/>
        </w:rPr>
        <w:t xml:space="preserve"> includes the two natural born children, Peter Lam, who was Mr Lim’s chosen successor in the group, and Mabel Lam, who did not seem to have much of a relationship with Mr Lim at all, as well as the adopted son Matthew Lam, who was effectively entrusted with overseeing the Mainland property investments of Lai Fung</w:t>
      </w:r>
      <w:r>
        <w:rPr>
          <w:rFonts w:hint="eastAsia"/>
          <w:bCs/>
          <w:color w:val="000000" w:themeColor="text1"/>
        </w:rPr>
        <w:t xml:space="preserve"> Holdings</w:t>
      </w:r>
      <w:r w:rsidRPr="00CF7E12">
        <w:rPr>
          <w:bCs/>
          <w:color w:val="000000" w:themeColor="text1"/>
        </w:rPr>
        <w:t>.</w:t>
      </w:r>
      <w:r w:rsidRPr="00CF7E12">
        <w:rPr>
          <w:bCs/>
          <w:color w:val="000000" w:themeColor="text1"/>
          <w:vertAlign w:val="superscript"/>
        </w:rPr>
        <w:footnoteReference w:id="236"/>
      </w:r>
      <w:r w:rsidRPr="00CF7E12">
        <w:rPr>
          <w:bCs/>
          <w:color w:val="000000" w:themeColor="text1"/>
        </w:rPr>
        <w:t xml:space="preserve">  Within the third </w:t>
      </w:r>
      <w:r w:rsidR="00EF7838">
        <w:rPr>
          <w:bCs/>
          <w:color w:val="000000" w:themeColor="text1"/>
        </w:rPr>
        <w:t>family</w:t>
      </w:r>
      <w:r w:rsidRPr="00CF7E12">
        <w:rPr>
          <w:bCs/>
          <w:color w:val="000000" w:themeColor="text1"/>
        </w:rPr>
        <w:t xml:space="preserve">, Mr Lim once had disputes with Madam Koo and their daughter Pearl Ling, but all along had a good relationship with their son Eric Ling. </w:t>
      </w:r>
    </w:p>
    <w:p w14:paraId="71FB3D15"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There were also other family members who had taken care of Mr Lim, for example, Katty Lam, who was his niece and who might have a moral claim to his bounty.  This all illustrates the complexity of Mr Lim’s family circumstances which would affect the degree of capacity required.</w:t>
      </w:r>
    </w:p>
    <w:p w14:paraId="4E633608"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The complexity in the terms of the 2004 Will itself is also highly pertinent.  This is essentially a view shared by all of the experts.</w:t>
      </w:r>
      <w:r w:rsidRPr="00CF7E12">
        <w:rPr>
          <w:bCs/>
          <w:color w:val="000000" w:themeColor="text1"/>
          <w:vertAlign w:val="superscript"/>
        </w:rPr>
        <w:footnoteReference w:id="237"/>
      </w:r>
      <w:r w:rsidRPr="00CF7E12">
        <w:rPr>
          <w:bCs/>
          <w:color w:val="000000" w:themeColor="text1"/>
        </w:rPr>
        <w:t xml:space="preserve">  In this regard:</w:t>
      </w:r>
    </w:p>
    <w:p w14:paraId="4F1C9DDB" w14:textId="77777777" w:rsidR="00065127" w:rsidRPr="00CF7E12" w:rsidRDefault="00065127" w:rsidP="00065127">
      <w:pPr>
        <w:widowControl/>
        <w:numPr>
          <w:ilvl w:val="1"/>
          <w:numId w:val="3"/>
        </w:numPr>
        <w:spacing w:before="120" w:after="120" w:line="360" w:lineRule="auto"/>
        <w:ind w:hanging="720"/>
        <w:jc w:val="both"/>
        <w:rPr>
          <w:rFonts w:cs="Times New Roman"/>
          <w:color w:val="000000" w:themeColor="text1"/>
          <w:kern w:val="0"/>
          <w:sz w:val="28"/>
          <w:szCs w:val="28"/>
          <w:lang w:eastAsia="zh-CN"/>
        </w:rPr>
      </w:pPr>
      <w:r w:rsidRPr="00CF7E12">
        <w:rPr>
          <w:color w:val="000000" w:themeColor="text1"/>
          <w:sz w:val="28"/>
          <w:szCs w:val="28"/>
        </w:rPr>
        <w:t>The experts accept that there may be some cases where a testator can understand a simple will, for instance “I leave all my worldly goods to my two children”, but would not have capacity to understand a more complex will.</w:t>
      </w:r>
      <w:r w:rsidRPr="00CF7E12">
        <w:rPr>
          <w:rStyle w:val="FootnoteReference"/>
          <w:color w:val="000000" w:themeColor="text1"/>
          <w:sz w:val="28"/>
          <w:szCs w:val="28"/>
        </w:rPr>
        <w:footnoteReference w:id="238"/>
      </w:r>
    </w:p>
    <w:p w14:paraId="17E0C94E"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 xml:space="preserve">The 2004 Will is 14 pages long in English with a dense 6-page Chinese translation.  It is in my view extraordinarily complex, and differed significantly from </w:t>
      </w:r>
      <w:r w:rsidRPr="00CF7E12">
        <w:rPr>
          <w:bCs/>
          <w:color w:val="000000" w:themeColor="text1"/>
          <w:sz w:val="28"/>
          <w:szCs w:val="28"/>
        </w:rPr>
        <w:t>Mr Lim</w:t>
      </w:r>
      <w:r w:rsidRPr="00CF7E12">
        <w:rPr>
          <w:color w:val="000000" w:themeColor="text1"/>
          <w:sz w:val="28"/>
          <w:szCs w:val="28"/>
        </w:rPr>
        <w:t xml:space="preserve">’s previous wills.  It contained complex language and long sentences, and provided for at least 43 specific dispositions of many different types of assets to various beneficiaries, as well as the distribution of the residuary estate, which included at least 7 further assets. </w:t>
      </w:r>
    </w:p>
    <w:p w14:paraId="25977AA6"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The dispositions were not straightforwardly made to a single beneficiary.  The Wisdoman shares, for example, were given to Peter Lam and Madam U, with Peter Lam receiving the voting shares and Madam U receiving the same number of non-voting shares, with Peter Lam alone receiving all the monies owed by Lai Sun Garment.</w:t>
      </w:r>
      <w:r w:rsidRPr="00CF7E12">
        <w:rPr>
          <w:rStyle w:val="FootnoteReference"/>
          <w:color w:val="000000" w:themeColor="text1"/>
          <w:sz w:val="28"/>
          <w:szCs w:val="28"/>
        </w:rPr>
        <w:footnoteReference w:id="239"/>
      </w:r>
      <w:r w:rsidRPr="00CF7E12">
        <w:rPr>
          <w:color w:val="000000" w:themeColor="text1"/>
          <w:sz w:val="28"/>
          <w:szCs w:val="28"/>
        </w:rPr>
        <w:t xml:space="preserve">  The sums owed by Lai Sun Textiles were given to Peter Lam and Lam Kin Ming in unequal shares (20% and 80% respectively).</w:t>
      </w:r>
      <w:r w:rsidRPr="00CF7E12">
        <w:rPr>
          <w:rStyle w:val="FootnoteReference"/>
          <w:color w:val="000000" w:themeColor="text1"/>
          <w:sz w:val="28"/>
          <w:szCs w:val="28"/>
        </w:rPr>
        <w:footnoteReference w:id="240"/>
      </w:r>
      <w:r w:rsidRPr="00CF7E12">
        <w:rPr>
          <w:color w:val="000000" w:themeColor="text1"/>
          <w:sz w:val="28"/>
          <w:szCs w:val="28"/>
        </w:rPr>
        <w:t xml:space="preserve">  The monies owed by Perfecta,</w:t>
      </w:r>
      <w:r w:rsidRPr="00CF7E12">
        <w:rPr>
          <w:rStyle w:val="FootnoteReference"/>
          <w:color w:val="000000" w:themeColor="text1"/>
          <w:sz w:val="28"/>
          <w:szCs w:val="28"/>
        </w:rPr>
        <w:footnoteReference w:id="241"/>
      </w:r>
      <w:r w:rsidRPr="00CF7E12">
        <w:rPr>
          <w:color w:val="000000" w:themeColor="text1"/>
          <w:sz w:val="28"/>
          <w:szCs w:val="28"/>
        </w:rPr>
        <w:t xml:space="preserve"> the business of Wah Hing</w:t>
      </w:r>
      <w:r w:rsidRPr="00CF7E12">
        <w:rPr>
          <w:rStyle w:val="FootnoteReference"/>
          <w:color w:val="000000" w:themeColor="text1"/>
          <w:sz w:val="28"/>
          <w:szCs w:val="28"/>
        </w:rPr>
        <w:footnoteReference w:id="242"/>
      </w:r>
      <w:r w:rsidRPr="00CF7E12">
        <w:rPr>
          <w:color w:val="000000" w:themeColor="text1"/>
          <w:sz w:val="28"/>
          <w:szCs w:val="28"/>
        </w:rPr>
        <w:t xml:space="preserve"> and the shares in Sing Fook</w:t>
      </w:r>
      <w:r w:rsidRPr="00CF7E12">
        <w:rPr>
          <w:rStyle w:val="FootnoteReference"/>
          <w:color w:val="000000" w:themeColor="text1"/>
          <w:sz w:val="28"/>
          <w:szCs w:val="28"/>
        </w:rPr>
        <w:footnoteReference w:id="243"/>
      </w:r>
      <w:r w:rsidRPr="00CF7E12">
        <w:rPr>
          <w:color w:val="000000" w:themeColor="text1"/>
          <w:sz w:val="28"/>
          <w:szCs w:val="28"/>
        </w:rPr>
        <w:t xml:space="preserve"> were to be split between Peter Lam and Lam Kin Ming. </w:t>
      </w:r>
    </w:p>
    <w:p w14:paraId="3F48E675"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The distribution of the residuary estate was more complicated.</w:t>
      </w:r>
      <w:r w:rsidRPr="00CF7E12">
        <w:rPr>
          <w:rStyle w:val="FootnoteReference"/>
          <w:color w:val="000000" w:themeColor="text1"/>
          <w:sz w:val="28"/>
          <w:szCs w:val="28"/>
        </w:rPr>
        <w:footnoteReference w:id="244"/>
      </w:r>
      <w:r w:rsidRPr="00CF7E12">
        <w:rPr>
          <w:color w:val="000000" w:themeColor="text1"/>
          <w:sz w:val="28"/>
          <w:szCs w:val="28"/>
        </w:rPr>
        <w:t xml:space="preserve">  The first HK$200 million was to be given to Lam Kin Ming; and the rest was to be divided in the irregular proportions of 50%, 17% and 33% respectively among Peter Lam, Madam U and Matthew Lam jointly, and Lam Kin Ming.  The HK$200 million was to fund a general offer by Crocodile for its shares, but this was not clear on the face of the will, adding further complexity.</w:t>
      </w:r>
    </w:p>
    <w:p w14:paraId="6ABDDA29"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The 2004 Will also contained clauses providing for forfeiture of dispositions to a beneficiary if he attempted to challenge the will; and for the exclusion of Madam Lai, Madam Koo, Pearl “Liang” (which was a mistake) and Eric “Liang” (likewise a mistake, as was his Chinese name “</w:t>
      </w:r>
      <w:r w:rsidRPr="00CF7E12">
        <w:rPr>
          <w:rFonts w:ascii="SimSun" w:eastAsia="SimSun" w:hAnsi="SimSun" w:hint="eastAsia"/>
          <w:color w:val="000000" w:themeColor="text1"/>
          <w:sz w:val="28"/>
          <w:szCs w:val="28"/>
        </w:rPr>
        <w:t>林偉君</w:t>
      </w:r>
      <w:r w:rsidRPr="00CF7E12">
        <w:rPr>
          <w:color w:val="000000" w:themeColor="text1"/>
          <w:sz w:val="28"/>
          <w:szCs w:val="28"/>
        </w:rPr>
        <w:t>”).</w:t>
      </w:r>
      <w:r w:rsidRPr="00CF7E12">
        <w:rPr>
          <w:rStyle w:val="FootnoteReference"/>
          <w:color w:val="000000" w:themeColor="text1"/>
          <w:sz w:val="28"/>
          <w:szCs w:val="28"/>
        </w:rPr>
        <w:footnoteReference w:id="245"/>
      </w:r>
      <w:r w:rsidRPr="00CF7E12">
        <w:rPr>
          <w:color w:val="000000" w:themeColor="text1"/>
          <w:sz w:val="28"/>
          <w:szCs w:val="28"/>
        </w:rPr>
        <w:t xml:space="preserve">  These clauses were unprecedented in </w:t>
      </w:r>
      <w:r w:rsidRPr="00CF7E12">
        <w:rPr>
          <w:bCs/>
          <w:color w:val="000000" w:themeColor="text1"/>
          <w:sz w:val="28"/>
          <w:szCs w:val="28"/>
        </w:rPr>
        <w:t>Mr Lim</w:t>
      </w:r>
      <w:r w:rsidRPr="00CF7E12">
        <w:rPr>
          <w:color w:val="000000" w:themeColor="text1"/>
          <w:sz w:val="28"/>
          <w:szCs w:val="28"/>
        </w:rPr>
        <w:t>’s previous wills.</w:t>
      </w:r>
    </w:p>
    <w:p w14:paraId="106757ED"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 xml:space="preserve">All in all, I find the 2004 Will much more complex than the previous wills, which had essentially only divided up the residuary estate in shares of 12.  The executor was changed; and the way in which the assets were to be distributed had also changed significantly from the previous wills.  </w:t>
      </w:r>
    </w:p>
    <w:p w14:paraId="67A4CA54" w14:textId="77777777" w:rsidR="00065127" w:rsidRPr="00CF7E12" w:rsidRDefault="00065127" w:rsidP="00065127">
      <w:pPr>
        <w:widowControl/>
        <w:numPr>
          <w:ilvl w:val="1"/>
          <w:numId w:val="3"/>
        </w:numPr>
        <w:spacing w:before="120" w:after="120" w:line="360" w:lineRule="auto"/>
        <w:ind w:hanging="720"/>
        <w:jc w:val="both"/>
        <w:rPr>
          <w:color w:val="000000" w:themeColor="text1"/>
          <w:sz w:val="28"/>
          <w:szCs w:val="28"/>
        </w:rPr>
      </w:pPr>
      <w:r w:rsidRPr="00CF7E12">
        <w:rPr>
          <w:color w:val="000000" w:themeColor="text1"/>
          <w:sz w:val="28"/>
          <w:szCs w:val="28"/>
        </w:rPr>
        <w:t xml:space="preserve">The issue is whether </w:t>
      </w:r>
      <w:r w:rsidRPr="00CF7E12">
        <w:rPr>
          <w:bCs/>
          <w:color w:val="000000" w:themeColor="text1"/>
          <w:sz w:val="28"/>
          <w:szCs w:val="28"/>
        </w:rPr>
        <w:t>Mr Lim</w:t>
      </w:r>
      <w:r w:rsidRPr="00CF7E12">
        <w:rPr>
          <w:color w:val="000000" w:themeColor="text1"/>
          <w:sz w:val="28"/>
          <w:szCs w:val="28"/>
        </w:rPr>
        <w:t xml:space="preserve"> had capacity to understand the whole of the 2004 Will, its nature and its effects as a whole, including all the terms and dispositions contained therein.  </w:t>
      </w:r>
      <w:r w:rsidRPr="00CF7E12">
        <w:rPr>
          <w:bCs/>
          <w:color w:val="000000" w:themeColor="text1"/>
          <w:sz w:val="28"/>
          <w:szCs w:val="28"/>
        </w:rPr>
        <w:t xml:space="preserve">The defendants say that the exclusion of Madam Koo, Pearl Ling and, in particular, Eric Ling was irrational and would not have been done if Mr Lim had the requisite capacity, since Madam Koo and Pearl Ling had reconciled with him some time before his death, and Eric Ling always had a good relationship with him.  But this is only one part of the defendants’ case.  More importantly, it is for the plaintiffs to </w:t>
      </w:r>
      <w:r w:rsidRPr="00CF7E12">
        <w:rPr>
          <w:color w:val="000000" w:themeColor="text1"/>
          <w:sz w:val="28"/>
          <w:szCs w:val="28"/>
        </w:rPr>
        <w:t xml:space="preserve">satisfy the Court that </w:t>
      </w:r>
      <w:r w:rsidRPr="00CF7E12">
        <w:rPr>
          <w:bCs/>
          <w:color w:val="000000" w:themeColor="text1"/>
          <w:sz w:val="28"/>
          <w:szCs w:val="28"/>
        </w:rPr>
        <w:t>Mr Lim</w:t>
      </w:r>
      <w:r w:rsidRPr="00CF7E12">
        <w:rPr>
          <w:color w:val="000000" w:themeColor="text1"/>
          <w:sz w:val="28"/>
          <w:szCs w:val="28"/>
        </w:rPr>
        <w:t xml:space="preserve"> was able to understand the whole of the will, but I find that he was not able to do so.</w:t>
      </w:r>
    </w:p>
    <w:p w14:paraId="37F2F14D"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 xml:space="preserve">As for the evidence from the cross-examination of the experts, the following aspects are </w:t>
      </w:r>
      <w:r w:rsidRPr="00CF7E12">
        <w:rPr>
          <w:bCs/>
          <w:color w:val="000000" w:themeColor="text1"/>
          <w:lang w:val="en-US"/>
        </w:rPr>
        <w:t xml:space="preserve">to be </w:t>
      </w:r>
      <w:r w:rsidRPr="00CF7E12">
        <w:rPr>
          <w:bCs/>
          <w:color w:val="000000" w:themeColor="text1"/>
        </w:rPr>
        <w:t>highlighted:</w:t>
      </w:r>
    </w:p>
    <w:p w14:paraId="7E1FE95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Prof Jacoby acknowledges that in his view, understanding a will of this complexity, when it was explained for the first time for 15 to 20 minutes (if Vincent Cheung’s evidence on this is true), even for a person who had normal cognitive facilities, would be a “</w:t>
      </w:r>
      <w:r w:rsidRPr="00CF7E12">
        <w:rPr>
          <w:bCs/>
          <w:iCs/>
          <w:color w:val="000000" w:themeColor="text1"/>
        </w:rPr>
        <w:t>tall order</w:t>
      </w:r>
      <w:r w:rsidRPr="00CF7E12">
        <w:rPr>
          <w:bCs/>
          <w:color w:val="000000" w:themeColor="text1"/>
        </w:rPr>
        <w:t>”.  Explaining it to an elderly testator with cognitive impairment would be, in his understated words, “</w:t>
      </w:r>
      <w:r w:rsidRPr="00CF7E12">
        <w:rPr>
          <w:bCs/>
          <w:iCs/>
          <w:color w:val="000000" w:themeColor="text1"/>
        </w:rPr>
        <w:t>potentially difficult for him to understand</w:t>
      </w:r>
      <w:r w:rsidRPr="00CF7E12">
        <w:rPr>
          <w:bCs/>
          <w:color w:val="000000" w:themeColor="text1"/>
        </w:rPr>
        <w:t xml:space="preserve">”. </w:t>
      </w:r>
    </w:p>
    <w:p w14:paraId="2946BA2B"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In re-examination, Prof Jacoby states that if the assets or business were familiar to Mr Lim, </w:t>
      </w:r>
      <w:r w:rsidRPr="00CF7E12">
        <w:rPr>
          <w:bCs/>
          <w:iCs/>
          <w:color w:val="000000" w:themeColor="text1"/>
        </w:rPr>
        <w:t>and</w:t>
      </w:r>
      <w:r w:rsidRPr="00CF7E12">
        <w:rPr>
          <w:bCs/>
          <w:color w:val="000000" w:themeColor="text1"/>
        </w:rPr>
        <w:t xml:space="preserve"> the contents of the will had been explained to him previously, and “</w:t>
      </w:r>
      <w:r w:rsidRPr="00CF7E12">
        <w:rPr>
          <w:bCs/>
          <w:iCs/>
          <w:color w:val="000000" w:themeColor="text1"/>
        </w:rPr>
        <w:t>if his cognitive state was not grossly impaired</w:t>
      </w:r>
      <w:r w:rsidRPr="00CF7E12">
        <w:rPr>
          <w:bCs/>
          <w:color w:val="000000" w:themeColor="text1"/>
        </w:rPr>
        <w:t>”, then he would probably “</w:t>
      </w:r>
      <w:r w:rsidRPr="00CF7E12">
        <w:rPr>
          <w:bCs/>
          <w:iCs/>
          <w:color w:val="000000" w:themeColor="text1"/>
        </w:rPr>
        <w:t>in normal circumstances</w:t>
      </w:r>
      <w:r w:rsidRPr="00CF7E12">
        <w:rPr>
          <w:bCs/>
          <w:color w:val="000000" w:themeColor="text1"/>
        </w:rPr>
        <w:t xml:space="preserve">” have had the capacity to understand it.  However, the multiple qualifications </w:t>
      </w:r>
      <w:r w:rsidRPr="00CF7E12">
        <w:rPr>
          <w:bCs/>
          <w:color w:val="000000" w:themeColor="text1"/>
          <w:lang w:val="en-US"/>
        </w:rPr>
        <w:t xml:space="preserve">within </w:t>
      </w:r>
      <w:r w:rsidRPr="00CF7E12">
        <w:rPr>
          <w:bCs/>
          <w:color w:val="000000" w:themeColor="text1"/>
        </w:rPr>
        <w:t>this statement renders it largely meaningless.</w:t>
      </w:r>
    </w:p>
    <w:p w14:paraId="1960D346" w14:textId="38A02FA3"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In cross-examination, Prof Burns was pressed as to whether the complexity of the will would be affected if its contents, as stated in the Distribution Proposal, had been explained to Mr </w:t>
      </w:r>
      <w:r w:rsidR="00031269">
        <w:rPr>
          <w:bCs/>
          <w:color w:val="000000" w:themeColor="text1"/>
        </w:rPr>
        <w:t>‍</w:t>
      </w:r>
      <w:r w:rsidRPr="00CF7E12">
        <w:rPr>
          <w:bCs/>
          <w:color w:val="000000" w:themeColor="text1"/>
        </w:rPr>
        <w:t>Lim.  Even assuming that was the case, Prof Burns points out that the mere fact Mr Lim</w:t>
      </w:r>
      <w:r w:rsidRPr="00CF7E12">
        <w:rPr>
          <w:color w:val="000000" w:themeColor="text1"/>
        </w:rPr>
        <w:t xml:space="preserve"> </w:t>
      </w:r>
      <w:r w:rsidRPr="00CF7E12">
        <w:rPr>
          <w:bCs/>
          <w:color w:val="000000" w:themeColor="text1"/>
        </w:rPr>
        <w:t xml:space="preserve">said “good” does not mean he actually understood the contents, and that “if Mr Lim had – and I think he had some cognitive impairment, it would have been easier for him to agree with something that was given to him, rather than to perhaps interrogate some of the figures”.  This is discussed further in paragraph 171(3) below, in relation to the </w:t>
      </w:r>
      <w:r>
        <w:rPr>
          <w:bCs/>
          <w:color w:val="000000" w:themeColor="text1"/>
        </w:rPr>
        <w:t>Beef Chow Fun</w:t>
      </w:r>
      <w:r w:rsidRPr="00CF7E12">
        <w:rPr>
          <w:bCs/>
          <w:color w:val="000000" w:themeColor="text1"/>
        </w:rPr>
        <w:t xml:space="preserve"> dinner.</w:t>
      </w:r>
    </w:p>
    <w:p w14:paraId="3295DB2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Woo accepted that the will was complex.  His view seemed to be that, if Mr Lim</w:t>
      </w:r>
      <w:r w:rsidRPr="00CF7E12">
        <w:rPr>
          <w:color w:val="000000" w:themeColor="text1"/>
        </w:rPr>
        <w:t xml:space="preserve"> </w:t>
      </w:r>
      <w:r w:rsidRPr="00CF7E12">
        <w:rPr>
          <w:bCs/>
          <w:color w:val="000000" w:themeColor="text1"/>
        </w:rPr>
        <w:t xml:space="preserve">could understand the stenting procedure for the purposes of the consent form, which Dr Woo says would have been complex to Mr Lim, then he could have understood the will.  But it does </w:t>
      </w:r>
      <w:r w:rsidRPr="00CF7E12">
        <w:rPr>
          <w:bCs/>
          <w:iCs/>
          <w:color w:val="000000" w:themeColor="text1"/>
        </w:rPr>
        <w:t>not</w:t>
      </w:r>
      <w:r w:rsidRPr="00CF7E12">
        <w:rPr>
          <w:bCs/>
          <w:color w:val="000000" w:themeColor="text1"/>
        </w:rPr>
        <w:t xml:space="preserve"> follow that the will is </w:t>
      </w:r>
      <w:r w:rsidRPr="00CF7E12">
        <w:rPr>
          <w:bCs/>
          <w:iCs/>
          <w:color w:val="000000" w:themeColor="text1"/>
        </w:rPr>
        <w:t>not</w:t>
      </w:r>
      <w:r w:rsidRPr="00CF7E12">
        <w:rPr>
          <w:bCs/>
          <w:color w:val="000000" w:themeColor="text1"/>
        </w:rPr>
        <w:t xml:space="preserve"> complex, and Dr Woo made no suggestion in his reports that it was not.  He merely asserted that Mr Lim</w:t>
      </w:r>
      <w:r w:rsidRPr="00CF7E12">
        <w:rPr>
          <w:color w:val="000000" w:themeColor="text1"/>
        </w:rPr>
        <w:t xml:space="preserve"> </w:t>
      </w:r>
      <w:r w:rsidRPr="00CF7E12">
        <w:rPr>
          <w:bCs/>
          <w:color w:val="000000" w:themeColor="text1"/>
        </w:rPr>
        <w:t>only had mild dementia and could therefore make a complex will.</w:t>
      </w:r>
      <w:r w:rsidRPr="00CF7E12">
        <w:rPr>
          <w:bCs/>
          <w:color w:val="000000" w:themeColor="text1"/>
          <w:vertAlign w:val="superscript"/>
        </w:rPr>
        <w:footnoteReference w:id="246"/>
      </w:r>
      <w:r w:rsidRPr="00CF7E12">
        <w:rPr>
          <w:bCs/>
          <w:color w:val="000000" w:themeColor="text1"/>
        </w:rPr>
        <w:t xml:space="preserve"> </w:t>
      </w:r>
    </w:p>
    <w:p w14:paraId="3A044B65"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Prof Düzel stated that, given the complexity of the will, there was sufficient medical evidence to show that Mr Lim</w:t>
      </w:r>
      <w:r w:rsidRPr="00CF7E12">
        <w:rPr>
          <w:color w:val="000000" w:themeColor="text1"/>
        </w:rPr>
        <w:t xml:space="preserve"> </w:t>
      </w:r>
      <w:r w:rsidRPr="00CF7E12">
        <w:rPr>
          <w:bCs/>
          <w:color w:val="000000" w:themeColor="text1"/>
        </w:rPr>
        <w:t>did not possess testamentary capacity to execute the will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 xml:space="preserve">2004. </w:t>
      </w:r>
    </w:p>
    <w:p w14:paraId="51CD2354"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H7.</w:t>
      </w:r>
      <w:r w:rsidRPr="00CF7E12">
        <w:rPr>
          <w:b/>
          <w:bCs/>
          <w:color w:val="000000" w:themeColor="text1"/>
          <w:u w:val="single"/>
        </w:rPr>
        <w:tab/>
        <w:t xml:space="preserve">No instructions taken from </w:t>
      </w:r>
      <w:r w:rsidRPr="00CF7E12">
        <w:rPr>
          <w:b/>
          <w:bCs/>
          <w:color w:val="000000" w:themeColor="text1"/>
          <w:u w:val="single"/>
          <w:lang w:val="en-US"/>
        </w:rPr>
        <w:t>Mr Lim</w:t>
      </w:r>
      <w:r w:rsidRPr="00CF7E12">
        <w:rPr>
          <w:b/>
          <w:bCs/>
          <w:color w:val="000000" w:themeColor="text1"/>
          <w:u w:val="single"/>
        </w:rPr>
        <w:t xml:space="preserve"> prior to execution</w:t>
      </w:r>
    </w:p>
    <w:p w14:paraId="45D12BDA"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I find Mr Lim</w:t>
      </w:r>
      <w:r w:rsidRPr="00CF7E12">
        <w:rPr>
          <w:color w:val="000000" w:themeColor="text1"/>
        </w:rPr>
        <w:t xml:space="preserve"> </w:t>
      </w:r>
      <w:r w:rsidRPr="00CF7E12">
        <w:rPr>
          <w:bCs/>
          <w:color w:val="000000" w:themeColor="text1"/>
        </w:rPr>
        <w:t>was not consulted on the distribution of his assets or even on the choice of executor.</w:t>
      </w:r>
    </w:p>
    <w:p w14:paraId="048C17FA"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Vincent Cheung said he had not seen Mr Lim</w:t>
      </w:r>
      <w:r w:rsidRPr="00CF7E12">
        <w:rPr>
          <w:color w:val="000000" w:themeColor="text1"/>
        </w:rPr>
        <w:t xml:space="preserve"> </w:t>
      </w:r>
      <w:r w:rsidRPr="00CF7E12">
        <w:rPr>
          <w:bCs/>
          <w:color w:val="000000" w:themeColor="text1"/>
        </w:rPr>
        <w:t>“</w:t>
      </w:r>
      <w:r w:rsidRPr="00CF7E12">
        <w:rPr>
          <w:bCs/>
          <w:iCs/>
          <w:color w:val="000000" w:themeColor="text1"/>
        </w:rPr>
        <w:t>for over a year</w:t>
      </w:r>
      <w:r w:rsidRPr="00CF7E12">
        <w:rPr>
          <w:bCs/>
          <w:color w:val="000000" w:themeColor="text1"/>
        </w:rPr>
        <w:t>” prior to 3 December 2004;</w:t>
      </w:r>
      <w:r w:rsidRPr="00CF7E12">
        <w:rPr>
          <w:bCs/>
          <w:color w:val="000000" w:themeColor="text1"/>
          <w:vertAlign w:val="superscript"/>
        </w:rPr>
        <w:footnoteReference w:id="247"/>
      </w:r>
      <w:r w:rsidRPr="00CF7E12">
        <w:rPr>
          <w:bCs/>
          <w:color w:val="000000" w:themeColor="text1"/>
        </w:rPr>
        <w:t xml:space="preserve"> and Agnes Fung had not met with or communicated with Mr Lim</w:t>
      </w:r>
      <w:r w:rsidRPr="00CF7E12">
        <w:rPr>
          <w:color w:val="000000" w:themeColor="text1"/>
        </w:rPr>
        <w:t xml:space="preserve"> </w:t>
      </w:r>
      <w:r w:rsidRPr="00CF7E12">
        <w:rPr>
          <w:bCs/>
          <w:color w:val="000000" w:themeColor="text1"/>
        </w:rPr>
        <w:t>until she attended his residence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2004.</w:t>
      </w:r>
      <w:r w:rsidRPr="00CF7E12">
        <w:rPr>
          <w:bCs/>
          <w:color w:val="000000" w:themeColor="text1"/>
          <w:vertAlign w:val="superscript"/>
        </w:rPr>
        <w:footnoteReference w:id="248"/>
      </w:r>
      <w:r w:rsidRPr="00CF7E12">
        <w:rPr>
          <w:bCs/>
          <w:color w:val="000000" w:themeColor="text1"/>
        </w:rPr>
        <w:t xml:space="preserve">  There is no suggestion that Mr Lim</w:t>
      </w:r>
      <w:r w:rsidRPr="00CF7E12">
        <w:rPr>
          <w:color w:val="000000" w:themeColor="text1"/>
        </w:rPr>
        <w:t xml:space="preserve"> </w:t>
      </w:r>
      <w:r w:rsidRPr="00CF7E12">
        <w:rPr>
          <w:bCs/>
          <w:color w:val="000000" w:themeColor="text1"/>
        </w:rPr>
        <w:t>ever communicated with anyone from Vince</w:t>
      </w:r>
      <w:r>
        <w:rPr>
          <w:bCs/>
          <w:color w:val="000000" w:themeColor="text1"/>
        </w:rPr>
        <w:t>nt Cheung’s firm about the 2004 ‍</w:t>
      </w:r>
      <w:r w:rsidRPr="00CF7E12">
        <w:rPr>
          <w:bCs/>
          <w:color w:val="000000" w:themeColor="text1"/>
        </w:rPr>
        <w:t>Will.  Nor is there any suggestion that Mr Lim</w:t>
      </w:r>
      <w:r w:rsidRPr="00CF7E12">
        <w:rPr>
          <w:color w:val="000000" w:themeColor="text1"/>
        </w:rPr>
        <w:t xml:space="preserve"> </w:t>
      </w:r>
      <w:r w:rsidRPr="00CF7E12">
        <w:rPr>
          <w:bCs/>
          <w:color w:val="000000" w:themeColor="text1"/>
        </w:rPr>
        <w:t>actually saw any drafts of the 2004 Will, until he saw the f</w:t>
      </w:r>
      <w:r>
        <w:rPr>
          <w:bCs/>
          <w:color w:val="000000" w:themeColor="text1"/>
        </w:rPr>
        <w:t>inal version and signed it on 3 ‍December ‍</w:t>
      </w:r>
      <w:r w:rsidRPr="00CF7E12">
        <w:rPr>
          <w:bCs/>
          <w:color w:val="000000" w:themeColor="text1"/>
        </w:rPr>
        <w:t xml:space="preserve">2004.  </w:t>
      </w:r>
    </w:p>
    <w:p w14:paraId="0D8073C4" w14:textId="695FC3B0" w:rsidR="00065127" w:rsidRPr="00CF7E12" w:rsidRDefault="00065127" w:rsidP="00065127">
      <w:pPr>
        <w:pStyle w:val="Final"/>
        <w:spacing w:before="480" w:after="120"/>
        <w:ind w:left="0" w:firstLine="0"/>
        <w:rPr>
          <w:bCs/>
          <w:color w:val="000000" w:themeColor="text1"/>
        </w:rPr>
      </w:pPr>
      <w:r w:rsidRPr="00CF7E12">
        <w:rPr>
          <w:bCs/>
          <w:color w:val="000000" w:themeColor="text1"/>
        </w:rPr>
        <w:t xml:space="preserve">In the first round of witness statements in 2014, the only suggestion from the plaintiffs’ witnesses of any communications with Mr </w:t>
      </w:r>
      <w:r w:rsidR="00031269">
        <w:rPr>
          <w:bCs/>
          <w:color w:val="000000" w:themeColor="text1"/>
        </w:rPr>
        <w:t>‍</w:t>
      </w:r>
      <w:r w:rsidRPr="00CF7E12">
        <w:rPr>
          <w:bCs/>
          <w:color w:val="000000" w:themeColor="text1"/>
        </w:rPr>
        <w:t>Lim</w:t>
      </w:r>
      <w:r w:rsidRPr="00CF7E12">
        <w:rPr>
          <w:color w:val="000000" w:themeColor="text1"/>
        </w:rPr>
        <w:t xml:space="preserve"> </w:t>
      </w:r>
      <w:r w:rsidRPr="00CF7E12">
        <w:rPr>
          <w:bCs/>
          <w:color w:val="000000" w:themeColor="text1"/>
        </w:rPr>
        <w:t>about the will or the distribution of his assets prior to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2004 was as follows:</w:t>
      </w:r>
    </w:p>
    <w:p w14:paraId="13E5E48C"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According to Mark Lee and Tim Ho’s original statements, they had a discussion with Mr Lim</w:t>
      </w:r>
      <w:r w:rsidRPr="00CF7E12">
        <w:rPr>
          <w:color w:val="000000" w:themeColor="text1"/>
        </w:rPr>
        <w:t xml:space="preserve"> </w:t>
      </w:r>
      <w:r w:rsidRPr="00CF7E12">
        <w:rPr>
          <w:bCs/>
          <w:color w:val="000000" w:themeColor="text1"/>
        </w:rPr>
        <w:t>in August 2004.  Even if true, the discussion was in the most general and simplistic terms, and made no mention of wills or distribution of assets.  They only stated they “gently” asked Mr Lim</w:t>
      </w:r>
      <w:r w:rsidRPr="00CF7E12">
        <w:rPr>
          <w:color w:val="000000" w:themeColor="text1"/>
        </w:rPr>
        <w:t xml:space="preserve"> </w:t>
      </w:r>
      <w:r w:rsidRPr="00CF7E12">
        <w:rPr>
          <w:bCs/>
          <w:color w:val="000000" w:themeColor="text1"/>
        </w:rPr>
        <w:t>about his views on his sons’ work and who would be suitable to run his businesses, reassur</w:t>
      </w:r>
      <w:r w:rsidRPr="00CF7E12">
        <w:rPr>
          <w:bCs/>
          <w:color w:val="000000" w:themeColor="text1"/>
          <w:lang w:val="en-US" w:eastAsia="zh-HK"/>
        </w:rPr>
        <w:t>ing</w:t>
      </w:r>
      <w:r w:rsidRPr="00CF7E12">
        <w:rPr>
          <w:bCs/>
          <w:color w:val="000000" w:themeColor="text1"/>
        </w:rPr>
        <w:t xml:space="preserve"> him that his sons were all diligent and capable.  Mr Lim’s reply was that Lam Kin Ming should manage the garment businesses and Peter Lam the property development and entertainment businesses.</w:t>
      </w:r>
      <w:r w:rsidRPr="00CF7E12">
        <w:rPr>
          <w:bCs/>
          <w:color w:val="000000" w:themeColor="text1"/>
          <w:vertAlign w:val="superscript"/>
        </w:rPr>
        <w:footnoteReference w:id="249"/>
      </w:r>
      <w:r w:rsidRPr="00CF7E12">
        <w:rPr>
          <w:bCs/>
          <w:color w:val="000000" w:themeColor="text1"/>
        </w:rPr>
        <w:t xml:space="preserve"> </w:t>
      </w:r>
    </w:p>
    <w:p w14:paraId="757D872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Madam U made generalised statement</w:t>
      </w:r>
      <w:r w:rsidRPr="00CF7E12">
        <w:rPr>
          <w:bCs/>
          <w:color w:val="000000" w:themeColor="text1"/>
          <w:lang w:val="en-US"/>
        </w:rPr>
        <w:t>s</w:t>
      </w:r>
      <w:r w:rsidRPr="00CF7E12">
        <w:rPr>
          <w:bCs/>
          <w:color w:val="000000" w:themeColor="text1"/>
        </w:rPr>
        <w:t xml:space="preserve"> about reporting “everyone’s consensus” to Mr Lim, and explaining to him the “successor arrangement and distribution of assets”.</w:t>
      </w:r>
      <w:r w:rsidRPr="00CF7E12">
        <w:rPr>
          <w:bCs/>
          <w:color w:val="000000" w:themeColor="text1"/>
          <w:vertAlign w:val="superscript"/>
        </w:rPr>
        <w:footnoteReference w:id="250"/>
      </w:r>
      <w:r w:rsidRPr="00CF7E12">
        <w:rPr>
          <w:bCs/>
          <w:color w:val="000000" w:themeColor="text1"/>
        </w:rPr>
        <w:t xml:space="preserve">  Such statements could not be tested in cross-examination, and Madam U was not reliable for the reasons explained above.  In any event, these statements are far too generalised to support a finding of capacity.</w:t>
      </w:r>
    </w:p>
    <w:p w14:paraId="6BB5E6A3" w14:textId="07EDE521"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In Peter Lam and Mark Lee’s original statements, they referred to the </w:t>
      </w:r>
      <w:r>
        <w:rPr>
          <w:bCs/>
          <w:color w:val="000000" w:themeColor="text1"/>
        </w:rPr>
        <w:t>Beef Chow Fun</w:t>
      </w:r>
      <w:r w:rsidRPr="00CF7E12">
        <w:rPr>
          <w:bCs/>
          <w:color w:val="000000" w:themeColor="text1"/>
        </w:rPr>
        <w:t xml:space="preserve"> dinner, in which Peter Lam was said to have explained the Distribution Proposal to Mr </w:t>
      </w:r>
      <w:r w:rsidR="00031269">
        <w:rPr>
          <w:bCs/>
          <w:color w:val="000000" w:themeColor="text1"/>
        </w:rPr>
        <w:t>‍</w:t>
      </w:r>
      <w:r w:rsidRPr="00CF7E12">
        <w:rPr>
          <w:bCs/>
          <w:color w:val="000000" w:themeColor="text1"/>
        </w:rPr>
        <w:t>Lim</w:t>
      </w:r>
      <w:r w:rsidRPr="00CF7E12">
        <w:rPr>
          <w:color w:val="000000" w:themeColor="text1"/>
        </w:rPr>
        <w:t xml:space="preserve"> </w:t>
      </w:r>
      <w:r w:rsidRPr="00CF7E12">
        <w:rPr>
          <w:bCs/>
          <w:color w:val="000000" w:themeColor="text1"/>
        </w:rPr>
        <w:t xml:space="preserve">while he was eating his favourite beef chow fun. </w:t>
      </w:r>
      <w:r>
        <w:rPr>
          <w:bCs/>
          <w:color w:val="000000" w:themeColor="text1"/>
        </w:rPr>
        <w:t xml:space="preserve"> </w:t>
      </w:r>
      <w:r w:rsidRPr="00CF7E12">
        <w:rPr>
          <w:bCs/>
          <w:color w:val="000000" w:themeColor="text1"/>
        </w:rPr>
        <w:t>All Mr Lim said in response was “good” and “there should not be any dispute”.</w:t>
      </w:r>
      <w:r w:rsidRPr="00CF7E12">
        <w:rPr>
          <w:bCs/>
          <w:color w:val="000000" w:themeColor="text1"/>
          <w:vertAlign w:val="superscript"/>
        </w:rPr>
        <w:footnoteReference w:id="251"/>
      </w:r>
      <w:r w:rsidRPr="00CF7E12">
        <w:rPr>
          <w:bCs/>
          <w:color w:val="000000" w:themeColor="text1"/>
        </w:rPr>
        <w:t xml:space="preserve">  Even if true, it does not indicate any capacity to understand on Mr Lim’s</w:t>
      </w:r>
      <w:r w:rsidRPr="00CF7E12">
        <w:rPr>
          <w:color w:val="000000" w:themeColor="text1"/>
        </w:rPr>
        <w:t xml:space="preserve"> </w:t>
      </w:r>
      <w:r w:rsidRPr="00CF7E12">
        <w:rPr>
          <w:bCs/>
          <w:color w:val="000000" w:themeColor="text1"/>
        </w:rPr>
        <w:t>part</w:t>
      </w:r>
      <w:r w:rsidRPr="00CF7E12">
        <w:rPr>
          <w:rFonts w:hint="eastAsia"/>
          <w:bCs/>
          <w:color w:val="000000" w:themeColor="text1"/>
        </w:rPr>
        <w:t>,</w:t>
      </w:r>
      <w:r w:rsidRPr="00CF7E12">
        <w:rPr>
          <w:bCs/>
          <w:color w:val="000000" w:themeColor="text1"/>
        </w:rPr>
        <w:t xml:space="preserve"> </w:t>
      </w:r>
      <w:r w:rsidRPr="00CF7E12">
        <w:rPr>
          <w:bCs/>
          <w:color w:val="000000" w:themeColor="text1"/>
          <w:lang w:val="en-US"/>
        </w:rPr>
        <w:t>as</w:t>
      </w:r>
      <w:r w:rsidRPr="00CF7E12">
        <w:rPr>
          <w:bCs/>
          <w:color w:val="000000" w:themeColor="text1"/>
        </w:rPr>
        <w:t xml:space="preserve"> the fact that a testator passively approves something presented to him is not a good indicator of his cognitive function and understanding: </w:t>
      </w:r>
      <w:r w:rsidRPr="00CF7E12">
        <w:rPr>
          <w:bCs/>
          <w:i/>
          <w:color w:val="000000" w:themeColor="text1"/>
        </w:rPr>
        <w:t>Frost, Lawson and Jacoby</w:t>
      </w:r>
      <w:r w:rsidRPr="00CF7E12">
        <w:rPr>
          <w:bCs/>
          <w:color w:val="000000" w:themeColor="text1"/>
        </w:rPr>
        <w:t>, §6.20.  There is no evidence that Mr Lim could understand all of the 29 items in the Distribution Proposal in isolation, let alone understand and integrate the proportions and percentages across the items.</w:t>
      </w:r>
      <w:r w:rsidRPr="00CF7E12">
        <w:rPr>
          <w:bCs/>
          <w:color w:val="000000" w:themeColor="text1"/>
          <w:vertAlign w:val="superscript"/>
        </w:rPr>
        <w:footnoteReference w:id="252"/>
      </w:r>
      <w:r w:rsidRPr="00CF7E12">
        <w:rPr>
          <w:bCs/>
          <w:color w:val="000000" w:themeColor="text1"/>
        </w:rPr>
        <w:t xml:space="preserve">  Moreover, the fact that Mr Lim said there should not be any dispute, yet purportedly approved the Distribution Proposal which would have excluded the third family and thus very likely to lead to disputes, itself indicates a lack of understanding.</w:t>
      </w:r>
    </w:p>
    <w:p w14:paraId="3C5DD98D" w14:textId="77777777"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In his witness statement, Vincent Cheung said that Mark Lee had asked him to be executor.</w:t>
      </w:r>
      <w:r w:rsidRPr="00CF7E12">
        <w:rPr>
          <w:bCs/>
          <w:color w:val="000000" w:themeColor="text1"/>
          <w:vertAlign w:val="superscript"/>
        </w:rPr>
        <w:footnoteReference w:id="253"/>
      </w:r>
      <w:r w:rsidRPr="00CF7E12">
        <w:rPr>
          <w:bCs/>
          <w:color w:val="000000" w:themeColor="text1"/>
        </w:rPr>
        <w:t xml:space="preserve">  Mark Lee agreed with this in his first statement, and said that he had discussed it with Peter Lam,</w:t>
      </w:r>
      <w:r w:rsidRPr="00CF7E12">
        <w:rPr>
          <w:bCs/>
          <w:color w:val="000000" w:themeColor="text1"/>
          <w:vertAlign w:val="superscript"/>
        </w:rPr>
        <w:footnoteReference w:id="254"/>
      </w:r>
      <w:r w:rsidRPr="00CF7E12">
        <w:rPr>
          <w:bCs/>
          <w:color w:val="000000" w:themeColor="text1"/>
        </w:rPr>
        <w:t xml:space="preserve"> but there was no suggestion that Mark Lee had consulted Mr Lim.  If he had done so, it would be surely have been mentioned.</w:t>
      </w:r>
    </w:p>
    <w:p w14:paraId="776FC412" w14:textId="77777777"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All the evidence as at 2014 indicated that the various drafts of the will were never shown to, let alone approved by, Mr Lim.  The will and the distribution of his assets was negotiated between Madam U, Peter Lam, Lam Kin Ming and Matthew Lam (the four proposed beneficiaries), with Mark Lee and Tim Ho dealing with Agnes Fung, and the results of the negotiations then reflected in the drafts.</w:t>
      </w:r>
    </w:p>
    <w:p w14:paraId="15C1DC2E" w14:textId="77777777"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 xml:space="preserve">By the time of the 2021 supplemental statements, Mark Lee’s version of events had become very different, presenting significantly more communication with Mr Lim.  I find the reason for this is the plaintiffs’ becoming aware that their evidence hitherto was not sufficient.  By 2024 when the plaintiffs filed further supplemental statements and their witnesses gave evidence in Court, the memory of Mark Lee had grown again, with even more frequent communication with Mr Lim, </w:t>
      </w:r>
      <w:r w:rsidRPr="00CF7E12">
        <w:rPr>
          <w:bCs/>
          <w:color w:val="000000" w:themeColor="text1"/>
          <w:lang w:val="en-US" w:eastAsia="zh-HK"/>
        </w:rPr>
        <w:t xml:space="preserve">while </w:t>
      </w:r>
      <w:r w:rsidRPr="00CF7E12">
        <w:rPr>
          <w:bCs/>
          <w:color w:val="000000" w:themeColor="text1"/>
        </w:rPr>
        <w:t xml:space="preserve">Peter Lam also gave evidence on matters in relation to communication with Mr Lim which was not mentioned in his statements.  </w:t>
      </w:r>
    </w:p>
    <w:p w14:paraId="49288B14" w14:textId="77777777"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 xml:space="preserve">In assessing the credibility of their evidence as to what happened, it is important to bear firmly in mind the fact that these witnesses were untruthful about what happened on 3 December 2004.  The contrast between the initial version of events in their 2014 witness statements, their subsequent statements, and finally what they said in the witness box, makes clear that they have </w:t>
      </w:r>
      <w:r>
        <w:rPr>
          <w:bCs/>
          <w:color w:val="000000" w:themeColor="text1"/>
        </w:rPr>
        <w:t xml:space="preserve">been untruthful </w:t>
      </w:r>
      <w:r w:rsidRPr="00CF7E12">
        <w:rPr>
          <w:bCs/>
          <w:color w:val="000000" w:themeColor="text1"/>
        </w:rPr>
        <w:t xml:space="preserve">on other matters as well.  </w:t>
      </w:r>
    </w:p>
    <w:p w14:paraId="336C6B36"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 xml:space="preserve">Looking closely at how the version of events put forward by Mark Lee and Peter Lam changed and grew by the time they gave evidence, what Mark Lee said belatedly about his frequent communications with Mr Lim on the distribution of assets is but one area where he told untruth to bolster the plaintiffs’ case. </w:t>
      </w:r>
    </w:p>
    <w:p w14:paraId="6159D480"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In his supplemental statement, Mark Lee stated that “[s]ince August 2004”, he and Tim Ho had gone to Mr Lim’s residence and started asking him “more directly about his thoughts on his succession and handover of responsibilities” (even though this was in a section covering </w:t>
      </w:r>
      <w:r>
        <w:rPr>
          <w:bCs/>
          <w:color w:val="000000" w:themeColor="text1"/>
        </w:rPr>
        <w:t>only the period “June to August ‍</w:t>
      </w:r>
      <w:r w:rsidRPr="00CF7E12">
        <w:rPr>
          <w:bCs/>
          <w:color w:val="000000" w:themeColor="text1"/>
        </w:rPr>
        <w:t>2004”).</w:t>
      </w:r>
      <w:r w:rsidRPr="00CF7E12">
        <w:rPr>
          <w:bCs/>
          <w:color w:val="000000" w:themeColor="text1"/>
          <w:vertAlign w:val="superscript"/>
        </w:rPr>
        <w:footnoteReference w:id="255"/>
      </w:r>
      <w:r w:rsidRPr="00CF7E12">
        <w:rPr>
          <w:bCs/>
          <w:color w:val="000000" w:themeColor="text1"/>
        </w:rPr>
        <w:t xml:space="preserve">  This is not only absent from his first witness statement, but was also not corroborated in Tim Ho’s witness statements. </w:t>
      </w:r>
    </w:p>
    <w:p w14:paraId="4E3A233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oral evidence, Mark Lee makes further additions to his version by saying</w:t>
      </w:r>
      <w:r w:rsidRPr="00CF7E12">
        <w:rPr>
          <w:bCs/>
          <w:color w:val="000000" w:themeColor="text1"/>
          <w:lang w:eastAsia="zh-HK"/>
        </w:rPr>
        <w:t xml:space="preserve"> </w:t>
      </w:r>
      <w:r w:rsidRPr="00CF7E12">
        <w:rPr>
          <w:bCs/>
          <w:color w:val="000000" w:themeColor="text1"/>
        </w:rPr>
        <w:t xml:space="preserve">he saw Mr Lim “almost every week” from August to October 2004, to discuss matters including the distribution of assets.  When pressed in cross-examination, he says for the first time that by the “end of August”, he spoke to Mr Lim to obtain “tips” or “directions” about the distribution of assets, none of which was in any of his 3 witness statements. </w:t>
      </w:r>
    </w:p>
    <w:p w14:paraId="2764EFD6"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above is inconsistent with Mr Lim’s MMSE score in August, the diagnosis of moderate to severe Alzheimer’s by Dr Fong, or the evidence of the plaintiffs’ other factual witnesses which showed that his mental condition was significantly worse after June 2004.</w:t>
      </w:r>
    </w:p>
    <w:p w14:paraId="6651A0D5"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Mark Lee also </w:t>
      </w:r>
      <w:r w:rsidRPr="00CF7E12">
        <w:rPr>
          <w:rFonts w:hint="eastAsia"/>
          <w:bCs/>
          <w:color w:val="000000" w:themeColor="text1"/>
          <w:lang w:eastAsia="zh-HK"/>
        </w:rPr>
        <w:t xml:space="preserve">says </w:t>
      </w:r>
      <w:r w:rsidRPr="00CF7E12">
        <w:rPr>
          <w:bCs/>
          <w:color w:val="000000" w:themeColor="text1"/>
        </w:rPr>
        <w:t>in evidence that “whenever there was a change, we would inform the boss… And I have to reiterate, whenever there’s a change, we would certainly inform the boss”.  This is a clear exaggeration.  There were a huge number of changes across the various drafts of the 2004 Will, both significant and minor ones.  It is unrealistic that Mr Lim would have been consulted about every single one of those changes.  Mark Lee later backtracked by saying that for the minor changes, he would “save them together and talk about them in one go”.  But this then contradicts §5.3(vii) of his supplemental statement, where he stated that “[f]or each revision of the draft, I would report to Mr Lim Por Yen…”.</w:t>
      </w:r>
    </w:p>
    <w:p w14:paraId="6493FF2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Mark Lee also says that he had spoken to Mr Lim about the forfeiture provision in the will (clause 13).  I find it inconceivable that Mark Lee can now remember whether he had spoken to Mr Lim on this specific issue, some 20 years later, when none of his witness statements mention it at all.  I find that Mark </w:t>
      </w:r>
      <w:r w:rsidRPr="00CF7E12">
        <w:rPr>
          <w:rFonts w:hint="eastAsia"/>
          <w:bCs/>
          <w:color w:val="000000" w:themeColor="text1"/>
        </w:rPr>
        <w:t>L</w:t>
      </w:r>
      <w:r w:rsidRPr="00CF7E12">
        <w:rPr>
          <w:bCs/>
          <w:color w:val="000000" w:themeColor="text1"/>
          <w:lang w:val="en-US"/>
        </w:rPr>
        <w:t xml:space="preserve">ee </w:t>
      </w:r>
      <w:r w:rsidRPr="00CF7E12">
        <w:rPr>
          <w:bCs/>
          <w:color w:val="000000" w:themeColor="text1"/>
        </w:rPr>
        <w:t>would say anything which would in his view bolster the plaintiffs’ case.</w:t>
      </w:r>
    </w:p>
    <w:p w14:paraId="1CAFFA45" w14:textId="2C6EBA4A"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Having stated in §5.3(vi) of his supplemental statement that he had gone to Mr Lim’s residence “multiple times to explain to him in person the draft ‘Asset Distribution Table’</w:t>
      </w:r>
      <w:r w:rsidR="00031269">
        <w:rPr>
          <w:bCs/>
          <w:color w:val="000000" w:themeColor="text1"/>
        </w:rPr>
        <w:t xml:space="preserve"> </w:t>
      </w:r>
      <w:r w:rsidR="00031269">
        <w:rPr>
          <w:rFonts w:hint="eastAsia"/>
          <w:bCs/>
          <w:color w:val="000000" w:themeColor="text1"/>
        </w:rPr>
        <w:t xml:space="preserve">[ie </w:t>
      </w:r>
      <w:r w:rsidR="00031269">
        <w:rPr>
          <w:bCs/>
          <w:color w:val="000000" w:themeColor="text1"/>
        </w:rPr>
        <w:t>Distribution</w:t>
      </w:r>
      <w:r w:rsidR="00031269">
        <w:rPr>
          <w:rFonts w:hint="eastAsia"/>
          <w:bCs/>
          <w:color w:val="000000" w:themeColor="text1"/>
        </w:rPr>
        <w:t xml:space="preserve"> Proposal]</w:t>
      </w:r>
      <w:r w:rsidRPr="00CF7E12">
        <w:rPr>
          <w:bCs/>
          <w:color w:val="000000" w:themeColor="text1"/>
        </w:rPr>
        <w:t>” in November 2004,</w:t>
      </w:r>
      <w:r w:rsidRPr="00CF7E12">
        <w:rPr>
          <w:bCs/>
          <w:color w:val="000000" w:themeColor="text1"/>
          <w:vertAlign w:val="superscript"/>
        </w:rPr>
        <w:footnoteReference w:id="256"/>
      </w:r>
      <w:r w:rsidRPr="00CF7E12">
        <w:rPr>
          <w:bCs/>
          <w:color w:val="000000" w:themeColor="text1"/>
        </w:rPr>
        <w:t xml:space="preserve"> Mark Lee went yet further in his oral evidence and says that, by November 2004, he was seeing Mr Lim “two times a week, three times a week”.  </w:t>
      </w:r>
      <w:r w:rsidRPr="00CF7E12">
        <w:rPr>
          <w:rFonts w:hint="eastAsia"/>
          <w:bCs/>
          <w:color w:val="000000" w:themeColor="text1"/>
        </w:rPr>
        <w:t>H</w:t>
      </w:r>
      <w:r w:rsidRPr="00CF7E12">
        <w:rPr>
          <w:bCs/>
          <w:color w:val="000000" w:themeColor="text1"/>
        </w:rPr>
        <w:t xml:space="preserve">e also says that the discussions mentioned in §5.3(vi) of the supplemental statement actually happened not just in November but also at the end of August and in September and October.  I find that, </w:t>
      </w:r>
      <w:r w:rsidRPr="00CF7E12">
        <w:rPr>
          <w:bCs/>
          <w:color w:val="000000" w:themeColor="text1"/>
          <w:lang w:val="en-US"/>
        </w:rPr>
        <w:t>if it were true</w:t>
      </w:r>
      <w:r w:rsidRPr="00CF7E12">
        <w:rPr>
          <w:bCs/>
          <w:color w:val="000000" w:themeColor="text1"/>
        </w:rPr>
        <w:t xml:space="preserve"> that Mark Lee had spoken to Mr Lim multiple times about the </w:t>
      </w:r>
      <w:r>
        <w:rPr>
          <w:bCs/>
          <w:color w:val="000000" w:themeColor="text1"/>
        </w:rPr>
        <w:t>Distribution</w:t>
      </w:r>
      <w:r>
        <w:rPr>
          <w:rFonts w:hint="eastAsia"/>
          <w:bCs/>
          <w:color w:val="000000" w:themeColor="text1"/>
        </w:rPr>
        <w:t xml:space="preserve"> Proposal</w:t>
      </w:r>
      <w:r w:rsidRPr="00CF7E12">
        <w:rPr>
          <w:bCs/>
          <w:color w:val="000000" w:themeColor="text1"/>
        </w:rPr>
        <w:t xml:space="preserve">, it </w:t>
      </w:r>
      <w:r w:rsidRPr="00CF7E12">
        <w:rPr>
          <w:bCs/>
          <w:color w:val="000000" w:themeColor="text1"/>
          <w:lang w:val="en-US"/>
        </w:rPr>
        <w:t xml:space="preserve">could not possibly have been omitted from his original statement as </w:t>
      </w:r>
      <w:r w:rsidRPr="00CF7E12">
        <w:rPr>
          <w:bCs/>
          <w:color w:val="000000" w:themeColor="text1"/>
        </w:rPr>
        <w:t xml:space="preserve">a matter of obvious importance. </w:t>
      </w:r>
    </w:p>
    <w:p w14:paraId="2620FC04" w14:textId="62F08930"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his supplemental statement, Mark Lee stated that when discussing with Mr Lim about the distribution of assets in November 2004, Mr Lim specifically mentioned that Madam Koo, Pearl Ling and Eric Ling could be “ignored” because Madam Koo and Pearl Ling owed a lot of money on ‘G Building’, and Eric Ling defrauded him of a lot of money 10</w:t>
      </w:r>
      <w:r>
        <w:rPr>
          <w:bCs/>
          <w:color w:val="000000" w:themeColor="text1"/>
          <w:lang w:val="en-US"/>
        </w:rPr>
        <w:t xml:space="preserve"> ‍</w:t>
      </w:r>
      <w:r w:rsidRPr="00CF7E12">
        <w:rPr>
          <w:bCs/>
          <w:color w:val="000000" w:themeColor="text1"/>
        </w:rPr>
        <w:t>years ago.</w:t>
      </w:r>
      <w:r w:rsidRPr="00CF7E12">
        <w:rPr>
          <w:bCs/>
          <w:color w:val="000000" w:themeColor="text1"/>
          <w:vertAlign w:val="superscript"/>
        </w:rPr>
        <w:footnoteReference w:id="257"/>
      </w:r>
      <w:r w:rsidRPr="00CF7E12">
        <w:rPr>
          <w:bCs/>
          <w:color w:val="000000" w:themeColor="text1"/>
        </w:rPr>
        <w:t xml:space="preserve">  Again, if this were true, a matter of such crucial importance in explaining why the third </w:t>
      </w:r>
      <w:r w:rsidR="00435B36">
        <w:rPr>
          <w:bCs/>
          <w:color w:val="000000" w:themeColor="text1"/>
        </w:rPr>
        <w:t>family</w:t>
      </w:r>
      <w:r w:rsidRPr="00CF7E12">
        <w:rPr>
          <w:bCs/>
          <w:color w:val="000000" w:themeColor="text1"/>
        </w:rPr>
        <w:t xml:space="preserve"> might be excluded from the will, it would surely have been mentioned in his first statement.  In any event, the plaintiffs never put to Eric Ling that he had defrauded his father, and it is inconsistent with the fact that Eric Ling continued investing Mr Lim’s monies well after 1994. </w:t>
      </w:r>
    </w:p>
    <w:p w14:paraId="5A70DBDA"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rPr>
        <w:t xml:space="preserve">The evidence on the </w:t>
      </w:r>
      <w:r>
        <w:rPr>
          <w:bCs/>
          <w:color w:val="000000" w:themeColor="text1"/>
        </w:rPr>
        <w:t>Beef Chow Fun dinner in late November ‍</w:t>
      </w:r>
      <w:r w:rsidRPr="00CF7E12">
        <w:rPr>
          <w:bCs/>
          <w:color w:val="000000" w:themeColor="text1"/>
        </w:rPr>
        <w:t xml:space="preserve">2004 was another problematic area for the plaintiffs.  There is no credible evidence to indicate that Mr Lim showed any capacity at the dinner to understand and approve the proposed distribution of assets, or that he did so understand.  </w:t>
      </w:r>
      <w:r w:rsidRPr="00CF7E12">
        <w:rPr>
          <w:rFonts w:hint="eastAsia"/>
          <w:bCs/>
          <w:color w:val="000000" w:themeColor="text1"/>
        </w:rPr>
        <w:t>A</w:t>
      </w:r>
      <w:r w:rsidRPr="00CF7E12">
        <w:rPr>
          <w:bCs/>
          <w:color w:val="000000" w:themeColor="text1"/>
        </w:rPr>
        <w:t>s Mark L</w:t>
      </w:r>
      <w:r w:rsidRPr="00CF7E12">
        <w:rPr>
          <w:bCs/>
          <w:color w:val="000000" w:themeColor="text1"/>
          <w:lang w:val="en-US"/>
        </w:rPr>
        <w:t>ee</w:t>
      </w:r>
      <w:r w:rsidRPr="00CF7E12">
        <w:rPr>
          <w:bCs/>
          <w:color w:val="000000" w:themeColor="text1"/>
        </w:rPr>
        <w:t xml:space="preserve"> sat some distance away,</w:t>
      </w:r>
      <w:r w:rsidRPr="00CF7E12">
        <w:rPr>
          <w:bCs/>
          <w:color w:val="000000" w:themeColor="text1"/>
          <w:vertAlign w:val="superscript"/>
        </w:rPr>
        <w:footnoteReference w:id="258"/>
      </w:r>
      <w:r w:rsidRPr="00CF7E12">
        <w:rPr>
          <w:bCs/>
          <w:color w:val="000000" w:themeColor="text1"/>
        </w:rPr>
        <w:t xml:space="preserve"> and Madam U did not participate in the discussion either,</w:t>
      </w:r>
      <w:r w:rsidRPr="00CF7E12">
        <w:rPr>
          <w:bCs/>
          <w:color w:val="000000" w:themeColor="text1"/>
          <w:vertAlign w:val="superscript"/>
        </w:rPr>
        <w:footnoteReference w:id="259"/>
      </w:r>
      <w:r w:rsidRPr="00CF7E12">
        <w:rPr>
          <w:bCs/>
          <w:color w:val="000000" w:themeColor="text1"/>
        </w:rPr>
        <w:t xml:space="preserve"> what occurred at that dinner essentially turns on the evidence of Peter Lam.  However, as has been demonstrated above, Peter Lam’s evidence is unreliable and should be rejected.  In particular:</w:t>
      </w:r>
    </w:p>
    <w:p w14:paraId="36AF0F17" w14:textId="77777777" w:rsidR="00065127" w:rsidRPr="00CF7E12" w:rsidRDefault="00065127" w:rsidP="00065127">
      <w:pPr>
        <w:pStyle w:val="Final"/>
        <w:numPr>
          <w:ilvl w:val="0"/>
          <w:numId w:val="18"/>
        </w:numPr>
        <w:spacing w:before="120" w:after="120"/>
        <w:ind w:hanging="720"/>
        <w:rPr>
          <w:bCs/>
          <w:color w:val="000000" w:themeColor="text1"/>
          <w:u w:val="single"/>
        </w:rPr>
      </w:pPr>
      <w:r w:rsidRPr="00CF7E12">
        <w:rPr>
          <w:bCs/>
          <w:color w:val="000000" w:themeColor="text1"/>
        </w:rPr>
        <w:t xml:space="preserve">In his witness statement, Peter Lam said he and Mark Lee went to Mr Lim’s residence, bringing a box of </w:t>
      </w:r>
      <w:r>
        <w:rPr>
          <w:bCs/>
          <w:color w:val="000000" w:themeColor="text1"/>
        </w:rPr>
        <w:t>Beef Chow Fun</w:t>
      </w:r>
      <w:r w:rsidRPr="00CF7E12">
        <w:rPr>
          <w:bCs/>
          <w:color w:val="000000" w:themeColor="text1"/>
        </w:rPr>
        <w:t xml:space="preserve">s.  </w:t>
      </w:r>
      <w:r w:rsidRPr="00CF7E12">
        <w:rPr>
          <w:bCs/>
          <w:iCs/>
          <w:color w:val="000000" w:themeColor="text1"/>
        </w:rPr>
        <w:t>While</w:t>
      </w:r>
      <w:r w:rsidRPr="00CF7E12">
        <w:rPr>
          <w:bCs/>
          <w:color w:val="000000" w:themeColor="text1"/>
        </w:rPr>
        <w:t xml:space="preserve"> Mr Lim was eating at table, Peter Lam discussed with him the contents of the Distribution Proposal.  Mr Lim’s “only comment</w:t>
      </w:r>
      <w:r>
        <w:rPr>
          <w:bCs/>
          <w:color w:val="000000" w:themeColor="text1"/>
        </w:rPr>
        <w:t xml:space="preserve"> was that the proposal was good</w:t>
      </w:r>
      <w:r>
        <w:rPr>
          <w:bCs/>
          <w:color w:val="000000" w:themeColor="text1"/>
          <w:lang w:val="en-US"/>
        </w:rPr>
        <w:t xml:space="preserve"> </w:t>
      </w:r>
      <w:r w:rsidRPr="003D2F5A">
        <w:rPr>
          <w:rFonts w:eastAsia="SimSun"/>
          <w:bCs/>
          <w:color w:val="000000" w:themeColor="text1"/>
        </w:rPr>
        <w:t>「</w:t>
      </w:r>
      <w:r w:rsidRPr="00CF7E12">
        <w:rPr>
          <w:rFonts w:ascii="SimSun" w:eastAsia="SimSun" w:hAnsi="SimSun" w:hint="eastAsia"/>
          <w:bCs/>
          <w:color w:val="000000" w:themeColor="text1"/>
        </w:rPr>
        <w:t>好好</w:t>
      </w:r>
      <w:r w:rsidRPr="003D2F5A">
        <w:rPr>
          <w:rFonts w:eastAsia="SimSun"/>
          <w:bCs/>
          <w:color w:val="000000" w:themeColor="text1"/>
        </w:rPr>
        <w:t>」</w:t>
      </w:r>
      <w:r w:rsidRPr="00CF7E12">
        <w:rPr>
          <w:bCs/>
          <w:color w:val="000000" w:themeColor="text1"/>
        </w:rPr>
        <w:t>.  He reminded that there should not be any dispute among us”.</w:t>
      </w:r>
      <w:r w:rsidRPr="00CF7E12">
        <w:rPr>
          <w:bCs/>
          <w:color w:val="000000" w:themeColor="text1"/>
          <w:vertAlign w:val="superscript"/>
        </w:rPr>
        <w:footnoteReference w:id="260"/>
      </w:r>
    </w:p>
    <w:p w14:paraId="74E2B779" w14:textId="77777777" w:rsidR="00065127" w:rsidRPr="00CF7E12" w:rsidRDefault="00065127" w:rsidP="00065127">
      <w:pPr>
        <w:pStyle w:val="Final"/>
        <w:numPr>
          <w:ilvl w:val="0"/>
          <w:numId w:val="18"/>
        </w:numPr>
        <w:spacing w:before="120" w:after="120"/>
        <w:ind w:hanging="720"/>
        <w:rPr>
          <w:bCs/>
          <w:color w:val="000000" w:themeColor="text1"/>
          <w:u w:val="single"/>
        </w:rPr>
      </w:pPr>
      <w:r w:rsidRPr="00CF7E12">
        <w:rPr>
          <w:bCs/>
          <w:color w:val="000000" w:themeColor="text1"/>
        </w:rPr>
        <w:t>In oral evidence, Peter Lam’s account changed, in both subtle and obvious ways, to bolster the idea that Mr Lim did understand and approve the distribution of his assets at this dinner.  See paragraph 85 above.</w:t>
      </w:r>
    </w:p>
    <w:p w14:paraId="38A5A028" w14:textId="77777777" w:rsidR="00065127" w:rsidRPr="00CF7E12" w:rsidRDefault="00065127" w:rsidP="00065127">
      <w:pPr>
        <w:pStyle w:val="Final"/>
        <w:numPr>
          <w:ilvl w:val="0"/>
          <w:numId w:val="18"/>
        </w:numPr>
        <w:spacing w:before="120" w:after="120"/>
        <w:ind w:hanging="720"/>
        <w:rPr>
          <w:bCs/>
          <w:color w:val="000000" w:themeColor="text1"/>
          <w:u w:val="single"/>
        </w:rPr>
      </w:pPr>
      <w:r w:rsidRPr="00CF7E12">
        <w:rPr>
          <w:rFonts w:hint="eastAsia"/>
          <w:bCs/>
          <w:color w:val="000000" w:themeColor="text1"/>
        </w:rPr>
        <w:t>E</w:t>
      </w:r>
      <w:r w:rsidRPr="00CF7E12">
        <w:rPr>
          <w:bCs/>
          <w:color w:val="000000" w:themeColor="text1"/>
        </w:rPr>
        <w:t>xplain</w:t>
      </w:r>
      <w:r w:rsidRPr="00CF7E12">
        <w:rPr>
          <w:bCs/>
          <w:color w:val="000000" w:themeColor="text1"/>
          <w:lang w:val="en-US" w:eastAsia="zh-HK"/>
        </w:rPr>
        <w:t>ing</w:t>
      </w:r>
      <w:r w:rsidRPr="00CF7E12">
        <w:rPr>
          <w:bCs/>
          <w:color w:val="000000" w:themeColor="text1"/>
        </w:rPr>
        <w:t xml:space="preserve"> the contents of the Distribution Proposal to Mr Lim was only an assertion by Peter </w:t>
      </w:r>
      <w:r w:rsidRPr="00CF7E12">
        <w:rPr>
          <w:rFonts w:hint="eastAsia"/>
          <w:bCs/>
          <w:color w:val="000000" w:themeColor="text1"/>
        </w:rPr>
        <w:t>L</w:t>
      </w:r>
      <w:r w:rsidRPr="00CF7E12">
        <w:rPr>
          <w:bCs/>
          <w:color w:val="000000" w:themeColor="text1"/>
          <w:lang w:val="en-US"/>
        </w:rPr>
        <w:t>am</w:t>
      </w:r>
      <w:r w:rsidRPr="00CF7E12">
        <w:rPr>
          <w:bCs/>
          <w:color w:val="000000" w:themeColor="text1"/>
        </w:rPr>
        <w:t xml:space="preserve">.  He confirmed that he did not </w:t>
      </w:r>
      <w:r w:rsidRPr="00CF7E12">
        <w:rPr>
          <w:bCs/>
          <w:iCs/>
          <w:color w:val="000000" w:themeColor="text1"/>
        </w:rPr>
        <w:t>show</w:t>
      </w:r>
      <w:r w:rsidRPr="00CF7E12">
        <w:rPr>
          <w:bCs/>
          <w:color w:val="000000" w:themeColor="text1"/>
        </w:rPr>
        <w:t xml:space="preserve"> any documents to his father, and his father did not read any documents. </w:t>
      </w:r>
    </w:p>
    <w:p w14:paraId="44FDFA78" w14:textId="19D1EAD4" w:rsidR="00065127" w:rsidRPr="00CF7E12" w:rsidRDefault="00065127" w:rsidP="00065127">
      <w:pPr>
        <w:pStyle w:val="Final"/>
        <w:numPr>
          <w:ilvl w:val="0"/>
          <w:numId w:val="18"/>
        </w:numPr>
        <w:spacing w:before="120" w:after="120"/>
        <w:ind w:hanging="720"/>
        <w:rPr>
          <w:bCs/>
          <w:color w:val="000000" w:themeColor="text1"/>
          <w:u w:val="single"/>
        </w:rPr>
      </w:pPr>
      <w:r w:rsidRPr="00CF7E12">
        <w:rPr>
          <w:bCs/>
          <w:color w:val="000000" w:themeColor="text1"/>
        </w:rPr>
        <w:t xml:space="preserve">Even on his own version, Peter Lam did not explain to his father all the intended dispositions which were eventually to make their way into the will.  He cannot recall whether he explained the provisions about the residuary estate to his father.  Although he initially said that he had explained clause 13 (the forfeiture clause) to Mr Lim, he quickly backtracked and said that he only explained the Distribution Proposal.  He also did not say he had specifically discussed the exclusion of the third family with Mr Lim on this occasion.  Indeed, prior to the </w:t>
      </w:r>
      <w:r>
        <w:rPr>
          <w:bCs/>
          <w:color w:val="000000" w:themeColor="text1"/>
        </w:rPr>
        <w:t>Beef Chow Fun</w:t>
      </w:r>
      <w:r w:rsidRPr="00CF7E12">
        <w:rPr>
          <w:bCs/>
          <w:color w:val="000000" w:themeColor="text1"/>
        </w:rPr>
        <w:t xml:space="preserve"> dinner, he had never actually spoken to Mr Lim about why he excluded the third </w:t>
      </w:r>
      <w:r w:rsidR="00EF7838">
        <w:rPr>
          <w:bCs/>
          <w:color w:val="000000" w:themeColor="text1"/>
        </w:rPr>
        <w:t>family</w:t>
      </w:r>
      <w:r w:rsidRPr="00CF7E12">
        <w:rPr>
          <w:bCs/>
          <w:color w:val="000000" w:themeColor="text1"/>
        </w:rPr>
        <w:t xml:space="preserve">.    </w:t>
      </w:r>
    </w:p>
    <w:p w14:paraId="5E7EA290" w14:textId="77777777" w:rsidR="00065127" w:rsidRPr="00CF7E12" w:rsidRDefault="00065127" w:rsidP="00065127">
      <w:pPr>
        <w:pStyle w:val="Final"/>
        <w:numPr>
          <w:ilvl w:val="0"/>
          <w:numId w:val="18"/>
        </w:numPr>
        <w:spacing w:before="120" w:after="120"/>
        <w:ind w:hanging="720"/>
        <w:rPr>
          <w:bCs/>
          <w:color w:val="000000" w:themeColor="text1"/>
          <w:u w:val="single"/>
        </w:rPr>
      </w:pPr>
      <w:r w:rsidRPr="00CF7E12">
        <w:rPr>
          <w:bCs/>
          <w:color w:val="000000" w:themeColor="text1"/>
          <w:lang w:val="en-US"/>
        </w:rPr>
        <w:t xml:space="preserve">Peter Lam says in oral </w:t>
      </w:r>
      <w:r w:rsidRPr="00CF7E12">
        <w:rPr>
          <w:bCs/>
          <w:color w:val="000000" w:themeColor="text1"/>
        </w:rPr>
        <w:t>evidence for the first time that he had told his father about the Wisdoman transaction, specifically that the transaction was “</w:t>
      </w:r>
      <w:r w:rsidRPr="00CF7E12">
        <w:rPr>
          <w:bCs/>
          <w:iCs/>
          <w:color w:val="000000" w:themeColor="text1"/>
        </w:rPr>
        <w:t>already in progress</w:t>
      </w:r>
      <w:r w:rsidRPr="00CF7E12">
        <w:rPr>
          <w:bCs/>
          <w:color w:val="000000" w:themeColor="text1"/>
        </w:rPr>
        <w:t>” but did not explain anything more.  He says he asked his father whether there was someone else who needed to be taken care of, and his father said no.  He also says that he had asked his father how he should handle the Highfit case, and his father just told him to “</w:t>
      </w:r>
      <w:r w:rsidRPr="00CF7E12">
        <w:rPr>
          <w:bCs/>
          <w:iCs/>
          <w:color w:val="000000" w:themeColor="text1"/>
        </w:rPr>
        <w:t>proceed</w:t>
      </w:r>
      <w:r w:rsidRPr="00CF7E12">
        <w:rPr>
          <w:bCs/>
          <w:color w:val="000000" w:themeColor="text1"/>
        </w:rPr>
        <w:t xml:space="preserve">”.  None of these matters were mentioned in his witness statement, which stated that his father’s only comment was the Distribution Proposal was good.  </w:t>
      </w:r>
    </w:p>
    <w:p w14:paraId="3B2F4767" w14:textId="316CB8C2" w:rsidR="00065127" w:rsidRPr="00CF7E12" w:rsidRDefault="00065127" w:rsidP="00065127">
      <w:pPr>
        <w:pStyle w:val="Final"/>
        <w:numPr>
          <w:ilvl w:val="0"/>
          <w:numId w:val="18"/>
        </w:numPr>
        <w:spacing w:before="120" w:after="120"/>
        <w:ind w:hanging="720"/>
        <w:rPr>
          <w:bCs/>
          <w:color w:val="000000" w:themeColor="text1"/>
          <w:u w:val="single"/>
        </w:rPr>
      </w:pPr>
      <w:r w:rsidRPr="00CF7E12">
        <w:rPr>
          <w:bCs/>
          <w:color w:val="000000" w:themeColor="text1"/>
        </w:rPr>
        <w:t>Peter Lam also said in his witness statement that Mr Lim “</w:t>
      </w:r>
      <w:r w:rsidRPr="00CF7E12">
        <w:rPr>
          <w:bCs/>
          <w:iCs/>
          <w:color w:val="000000" w:themeColor="text1"/>
        </w:rPr>
        <w:t>appeared to [him] as usual</w:t>
      </w:r>
      <w:r w:rsidRPr="00CF7E12">
        <w:rPr>
          <w:bCs/>
          <w:color w:val="000000" w:themeColor="text1"/>
        </w:rPr>
        <w:t xml:space="preserve">”.  But his comments on Mr </w:t>
      </w:r>
      <w:r w:rsidR="00031269">
        <w:rPr>
          <w:bCs/>
          <w:color w:val="000000" w:themeColor="text1"/>
        </w:rPr>
        <w:t>‍</w:t>
      </w:r>
      <w:r w:rsidRPr="00CF7E12">
        <w:rPr>
          <w:bCs/>
          <w:color w:val="000000" w:themeColor="text1"/>
        </w:rPr>
        <w:t xml:space="preserve">Lim’s mental condition are incredible and cannot not be believed.  After all, under cross-examination Peter Lam strenuously denies being aware that his father had </w:t>
      </w:r>
      <w:r w:rsidRPr="00CF7E12">
        <w:rPr>
          <w:bCs/>
          <w:iCs/>
          <w:color w:val="000000" w:themeColor="text1"/>
        </w:rPr>
        <w:t>any</w:t>
      </w:r>
      <w:r w:rsidRPr="00CF7E12">
        <w:rPr>
          <w:bCs/>
          <w:color w:val="000000" w:themeColor="text1"/>
        </w:rPr>
        <w:t xml:space="preserve"> mental health issues in June or August 2004.  This cannot be true, as both Prof Jacoby</w:t>
      </w:r>
      <w:r w:rsidRPr="00CF7E12">
        <w:rPr>
          <w:bCs/>
          <w:color w:val="000000" w:themeColor="text1"/>
          <w:vertAlign w:val="superscript"/>
        </w:rPr>
        <w:footnoteReference w:id="261"/>
      </w:r>
      <w:r w:rsidRPr="00CF7E12">
        <w:rPr>
          <w:bCs/>
          <w:color w:val="000000" w:themeColor="text1"/>
        </w:rPr>
        <w:t xml:space="preserve"> and Prof Burns</w:t>
      </w:r>
      <w:r w:rsidRPr="00CF7E12">
        <w:rPr>
          <w:bCs/>
          <w:color w:val="000000" w:themeColor="text1"/>
          <w:vertAlign w:val="superscript"/>
        </w:rPr>
        <w:footnoteReference w:id="262"/>
      </w:r>
      <w:r w:rsidRPr="00CF7E12">
        <w:rPr>
          <w:bCs/>
          <w:color w:val="000000" w:themeColor="text1"/>
        </w:rPr>
        <w:t xml:space="preserve"> consider that Mr </w:t>
      </w:r>
      <w:r w:rsidR="00031269">
        <w:rPr>
          <w:bCs/>
          <w:color w:val="000000" w:themeColor="text1"/>
        </w:rPr>
        <w:t>‍</w:t>
      </w:r>
      <w:r w:rsidRPr="00CF7E12">
        <w:rPr>
          <w:bCs/>
          <w:color w:val="000000" w:themeColor="text1"/>
        </w:rPr>
        <w:t>Lim’s delirious episode in June 2004 would have been obvious to those around him.  As explained in section F above, it is inconceivable that Peter Lam did not notice even the delirious episode.  It only goes to show that Peter Lam’s evidence on his knowledge of Mr Lim’s</w:t>
      </w:r>
      <w:r>
        <w:rPr>
          <w:bCs/>
          <w:color w:val="000000" w:themeColor="text1"/>
        </w:rPr>
        <w:t xml:space="preserve"> mental condition is </w:t>
      </w:r>
      <w:r w:rsidRPr="00CF7E12">
        <w:rPr>
          <w:bCs/>
          <w:color w:val="000000" w:themeColor="text1"/>
        </w:rPr>
        <w:t xml:space="preserve">unreliable and should not be accepted. </w:t>
      </w:r>
    </w:p>
    <w:p w14:paraId="1FD31323"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Tellingly, Tim Ho said in his evidence that he had given a list to Mark Lee containing a proposed distribution of Mr Lim’s assets to Madam U and Matthew Lam, so as to make sure the distribution of assets was “acceptable to them”, as “</w:t>
      </w:r>
      <w:r w:rsidRPr="00CF7E12">
        <w:rPr>
          <w:bCs/>
          <w:iCs/>
          <w:color w:val="000000" w:themeColor="text1"/>
        </w:rPr>
        <w:t>them</w:t>
      </w:r>
      <w:r w:rsidRPr="00CF7E12">
        <w:rPr>
          <w:bCs/>
          <w:color w:val="000000" w:themeColor="text1"/>
        </w:rPr>
        <w:t>” meant Madam U and Matthew Lam, but not Mr Lim.</w:t>
      </w:r>
    </w:p>
    <w:p w14:paraId="7F91DB96" w14:textId="6460F8B6"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I find no credible evidence that Mr Lim had given instructions relating to the distribution of his assets at any time prior to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 xml:space="preserve">2004, nor is there any credible evidence that he had capacity to do so.  Mr Lim was never consulted about the distribution of assets.  There was merely a negotiation between the four beneficiaries, Madam U, Lam Kin Ming, Peter Lam and Matthew Lam about the distribution of the assets.  I find that the third </w:t>
      </w:r>
      <w:r w:rsidR="00EF7838">
        <w:rPr>
          <w:bCs/>
          <w:color w:val="000000" w:themeColor="text1"/>
        </w:rPr>
        <w:t>family</w:t>
      </w:r>
      <w:r w:rsidRPr="00CF7E12">
        <w:rPr>
          <w:bCs/>
          <w:color w:val="000000" w:themeColor="text1"/>
        </w:rPr>
        <w:t xml:space="preserve"> was excluded because the beneficiaries, in particular Madam U wanted it to be so. </w:t>
      </w:r>
    </w:p>
    <w:p w14:paraId="19A1FA56"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H8.</w:t>
      </w:r>
      <w:r w:rsidRPr="00CF7E12">
        <w:rPr>
          <w:b/>
          <w:bCs/>
          <w:color w:val="000000" w:themeColor="text1"/>
          <w:u w:val="single"/>
        </w:rPr>
        <w:tab/>
        <w:t>Circumstances of execution of the 2004 Will</w:t>
      </w:r>
    </w:p>
    <w:p w14:paraId="760D7DFF" w14:textId="77777777" w:rsidR="00065127" w:rsidRPr="00CF7E12" w:rsidRDefault="00065127" w:rsidP="00065127">
      <w:pPr>
        <w:pStyle w:val="Final"/>
        <w:spacing w:before="240" w:after="480"/>
        <w:ind w:left="0" w:firstLine="0"/>
        <w:rPr>
          <w:bCs/>
          <w:color w:val="000000" w:themeColor="text1"/>
          <w:u w:val="single"/>
        </w:rPr>
      </w:pPr>
      <w:r w:rsidRPr="00CF7E12">
        <w:rPr>
          <w:rFonts w:eastAsia="SimSun"/>
          <w:color w:val="000000" w:themeColor="text1"/>
          <w:lang w:eastAsia="zh-CN"/>
        </w:rPr>
        <w:t xml:space="preserve">Coming to the events on 3 December 2004, they offer the strongest indication that </w:t>
      </w:r>
      <w:r w:rsidRPr="00CF7E12">
        <w:rPr>
          <w:bCs/>
          <w:color w:val="000000" w:themeColor="text1"/>
        </w:rPr>
        <w:t>Mr Lim</w:t>
      </w:r>
      <w:r w:rsidRPr="00CF7E12">
        <w:rPr>
          <w:rFonts w:eastAsia="SimSun"/>
          <w:color w:val="000000" w:themeColor="text1"/>
          <w:lang w:eastAsia="zh-CN"/>
        </w:rPr>
        <w:t xml:space="preserve"> did not have testamentary capacity to make the 2004 Will.</w:t>
      </w:r>
    </w:p>
    <w:p w14:paraId="7EA787C9" w14:textId="306A81E9"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u w:val="single"/>
        </w:rPr>
        <w:t>First</w:t>
      </w:r>
      <w:r w:rsidRPr="00CF7E12">
        <w:rPr>
          <w:bCs/>
          <w:color w:val="000000" w:themeColor="text1"/>
        </w:rPr>
        <w:t>, the only persons present on the day of the execution were (i) all beneficiaries under the 2004 Will (Peter Lam, Lam Kin Ming</w:t>
      </w:r>
      <w:r>
        <w:rPr>
          <w:bCs/>
          <w:color w:val="000000" w:themeColor="text1"/>
        </w:rPr>
        <w:t>, Madam U</w:t>
      </w:r>
      <w:r w:rsidRPr="00CF7E12">
        <w:rPr>
          <w:bCs/>
          <w:color w:val="000000" w:themeColor="text1"/>
        </w:rPr>
        <w:t xml:space="preserve"> and Matthew Lam); (ii) persons closely associated with these beneficiaries (Mark Lee, Tim Ho and Peter Lam’s personal assistant Fung Kwok Hung); (iii) the solicitors from Vincent Cheung’s firm (whose engagement was approved by Peter Lam</w:t>
      </w:r>
      <w:r w:rsidRPr="00CF7E12">
        <w:rPr>
          <w:bCs/>
          <w:color w:val="000000" w:themeColor="text1"/>
          <w:vertAlign w:val="superscript"/>
        </w:rPr>
        <w:footnoteReference w:id="263"/>
      </w:r>
      <w:r w:rsidRPr="00CF7E12">
        <w:rPr>
          <w:bCs/>
          <w:color w:val="000000" w:themeColor="text1"/>
        </w:rPr>
        <w:t xml:space="preserve">); and (iv) Dr Lin together with the two other doctors whom he brought along.  The third </w:t>
      </w:r>
      <w:r w:rsidR="00665435">
        <w:rPr>
          <w:bCs/>
          <w:color w:val="000000" w:themeColor="text1"/>
        </w:rPr>
        <w:t>family</w:t>
      </w:r>
      <w:r w:rsidRPr="00CF7E12">
        <w:rPr>
          <w:bCs/>
          <w:color w:val="000000" w:themeColor="text1"/>
        </w:rPr>
        <w:t xml:space="preserve"> was excluded from the execution, just as they were excluded from the preparation of the will.  I find this to be an attempt to hide the process from the scrutiny of </w:t>
      </w:r>
      <w:r>
        <w:rPr>
          <w:bCs/>
          <w:color w:val="000000" w:themeColor="text1"/>
        </w:rPr>
        <w:t>“</w:t>
      </w:r>
      <w:r w:rsidRPr="00CF7E12">
        <w:rPr>
          <w:bCs/>
          <w:color w:val="000000" w:themeColor="text1"/>
        </w:rPr>
        <w:t>outsiders</w:t>
      </w:r>
      <w:r>
        <w:rPr>
          <w:bCs/>
          <w:color w:val="000000" w:themeColor="text1"/>
        </w:rPr>
        <w:t>”</w:t>
      </w:r>
      <w:r w:rsidRPr="00CF7E12">
        <w:rPr>
          <w:bCs/>
          <w:color w:val="000000" w:themeColor="text1"/>
        </w:rPr>
        <w:t xml:space="preserve">. </w:t>
      </w:r>
    </w:p>
    <w:p w14:paraId="7C111670" w14:textId="77777777" w:rsidR="00065127" w:rsidRPr="00CF7E12" w:rsidRDefault="00065127" w:rsidP="00065127">
      <w:pPr>
        <w:pStyle w:val="Final"/>
        <w:spacing w:before="480" w:after="480"/>
        <w:ind w:left="0" w:firstLine="0"/>
        <w:rPr>
          <w:bCs/>
          <w:color w:val="000000" w:themeColor="text1"/>
          <w:u w:val="single"/>
        </w:rPr>
      </w:pPr>
      <w:r w:rsidRPr="00CF7E12">
        <w:rPr>
          <w:rFonts w:hint="eastAsia"/>
          <w:bCs/>
          <w:color w:val="000000" w:themeColor="text1"/>
        </w:rPr>
        <w:t>I</w:t>
      </w:r>
      <w:r w:rsidRPr="00CF7E12">
        <w:rPr>
          <w:bCs/>
          <w:color w:val="000000" w:themeColor="text1"/>
        </w:rPr>
        <w:t xml:space="preserve"> </w:t>
      </w:r>
      <w:r w:rsidRPr="00CF7E12">
        <w:rPr>
          <w:bCs/>
          <w:color w:val="000000" w:themeColor="text1"/>
          <w:lang w:eastAsia="zh-HK"/>
        </w:rPr>
        <w:t xml:space="preserve">also find </w:t>
      </w:r>
      <w:r w:rsidRPr="00CF7E12">
        <w:rPr>
          <w:bCs/>
          <w:color w:val="000000" w:themeColor="text1"/>
        </w:rPr>
        <w:t>that the execution of the 2004 Will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2004 was merely a formal occasion,</w:t>
      </w:r>
      <w:r w:rsidRPr="00CF7E12">
        <w:rPr>
          <w:bCs/>
          <w:color w:val="000000" w:themeColor="text1"/>
          <w:vertAlign w:val="superscript"/>
        </w:rPr>
        <w:footnoteReference w:id="264"/>
      </w:r>
      <w:r w:rsidRPr="00CF7E12">
        <w:rPr>
          <w:bCs/>
          <w:color w:val="000000" w:themeColor="text1"/>
        </w:rPr>
        <w:t xml:space="preserve"> as it had already been decided it was to take place.  This is how, for example, Peter Lam expressed it in his witness statement (“it was decided that the 2004</w:t>
      </w:r>
      <w:r w:rsidRPr="00CF7E12">
        <w:rPr>
          <w:bCs/>
          <w:i/>
          <w:color w:val="000000" w:themeColor="text1"/>
        </w:rPr>
        <w:t xml:space="preserve"> </w:t>
      </w:r>
      <w:r w:rsidRPr="00CF7E12">
        <w:rPr>
          <w:bCs/>
          <w:color w:val="000000" w:themeColor="text1"/>
        </w:rPr>
        <w:t>Will would be executed on 3 December 2004”</w:t>
      </w:r>
      <w:r w:rsidRPr="00CF7E12">
        <w:rPr>
          <w:bCs/>
          <w:color w:val="000000" w:themeColor="text1"/>
          <w:vertAlign w:val="superscript"/>
        </w:rPr>
        <w:footnoteReference w:id="265"/>
      </w:r>
      <w:r w:rsidRPr="00CF7E12">
        <w:rPr>
          <w:bCs/>
          <w:color w:val="000000" w:themeColor="text1"/>
        </w:rPr>
        <w:t xml:space="preserve">).  In fact, he was the person who asked Mark Lee to arrange the meeting for the execution. </w:t>
      </w:r>
    </w:p>
    <w:p w14:paraId="3696C099"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Second</w:t>
      </w:r>
      <w:r w:rsidRPr="00CF7E12">
        <w:rPr>
          <w:bCs/>
          <w:color w:val="000000" w:themeColor="text1"/>
        </w:rPr>
        <w:t>, the only reasonable inference relating to Dr Lin’s presence is that he was asked by a member of the family, most likely Madam U or Peter Lam, to attend the residence on 3 December 2004 and to procure the certification of Mr Lim’s testamentary capacity</w:t>
      </w:r>
      <w:r w:rsidRPr="00CF7E12">
        <w:rPr>
          <w:rFonts w:hint="eastAsia"/>
          <w:bCs/>
          <w:color w:val="000000" w:themeColor="text1"/>
        </w:rPr>
        <w:t>,</w:t>
      </w:r>
      <w:r w:rsidRPr="00CF7E12">
        <w:rPr>
          <w:bCs/>
          <w:color w:val="000000" w:themeColor="text1"/>
        </w:rPr>
        <w:t xml:space="preserve"> whether b</w:t>
      </w:r>
      <w:r w:rsidRPr="00CF7E12">
        <w:rPr>
          <w:bCs/>
          <w:color w:val="000000" w:themeColor="text1"/>
          <w:lang w:val="en-US"/>
        </w:rPr>
        <w:t xml:space="preserve">y </w:t>
      </w:r>
      <w:r w:rsidRPr="00CF7E12">
        <w:rPr>
          <w:bCs/>
          <w:color w:val="000000" w:themeColor="text1"/>
        </w:rPr>
        <w:t xml:space="preserve">Dr Lin himself or another doctor brought along by him. </w:t>
      </w:r>
    </w:p>
    <w:p w14:paraId="50677570"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Dr Lin admits that he was friends with Peter Lam and had contact with him, and also with Madam U.  In his witness statement, Dr Lin stated that the requests for his attendance on Mr Lim would come “from his family (often from Madam Po Chu U)”.</w:t>
      </w:r>
      <w:r w:rsidRPr="00CF7E12">
        <w:rPr>
          <w:bCs/>
          <w:color w:val="000000" w:themeColor="text1"/>
          <w:vertAlign w:val="superscript"/>
        </w:rPr>
        <w:footnoteReference w:id="266"/>
      </w:r>
    </w:p>
    <w:p w14:paraId="2C112AF2"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Dr Lin had told Dr Fong in the latter half of 2004 that Mr Lim would be making a will, and Dr Fong told Dr Lin that he should get someone to certify Mr Lim’s testamentary capacity.  Dr Lin’s evidence that he did not recall such conversation is incredible.  I find Dr Lin must have known </w:t>
      </w:r>
      <w:r w:rsidRPr="00CF7E12">
        <w:rPr>
          <w:bCs/>
          <w:color w:val="000000" w:themeColor="text1"/>
          <w:lang w:val="en-US"/>
        </w:rPr>
        <w:t xml:space="preserve">that </w:t>
      </w:r>
      <w:r w:rsidRPr="00CF7E12">
        <w:rPr>
          <w:bCs/>
          <w:color w:val="000000" w:themeColor="text1"/>
        </w:rPr>
        <w:t>Mr Lim would execute a will, and that there was a need to have his capacity certified.  He must have been charged with procuring the certification of Mr Lim’s testamentary capacity on the date of execution, by members of the family, most likely Madam U or Peter Lam, or through their intermediaries.</w:t>
      </w:r>
    </w:p>
    <w:p w14:paraId="29A956EA"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Peter Lam and Mark Lee’s latest evidence about the doctors’ attendance cannot be accepted.  In their 2024 supplemental statements, they both stated in effect that Vincent Cheung asked for a doctor to be present in case medical attendance was required, and that Peter Lam asked Vincent Cheung if Dr Lin was suitable to which Vincent Cheung said yes.</w:t>
      </w:r>
      <w:r w:rsidRPr="00CF7E12">
        <w:rPr>
          <w:bCs/>
          <w:color w:val="000000" w:themeColor="text1"/>
          <w:vertAlign w:val="superscript"/>
        </w:rPr>
        <w:footnoteReference w:id="267"/>
      </w:r>
      <w:r w:rsidRPr="00CF7E12">
        <w:rPr>
          <w:bCs/>
          <w:color w:val="000000" w:themeColor="text1"/>
        </w:rPr>
        <w:t xml:space="preserve">  As explained in section F above, this contradicts the tenor of Vincent Cheung’s statement. </w:t>
      </w:r>
    </w:p>
    <w:p w14:paraId="6078100B"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I find that </w:t>
      </w:r>
      <w:r>
        <w:rPr>
          <w:bCs/>
          <w:color w:val="000000" w:themeColor="text1"/>
        </w:rPr>
        <w:t xml:space="preserve">Peter Lam and Mark Lee have not been truthful </w:t>
      </w:r>
      <w:r w:rsidRPr="00CF7E12">
        <w:rPr>
          <w:bCs/>
          <w:color w:val="000000" w:themeColor="text1"/>
        </w:rPr>
        <w:t xml:space="preserve">about how Dr Lin came to attend.  From their lies, I draw the inference that the reason </w:t>
      </w:r>
      <w:r w:rsidRPr="00CF7E12">
        <w:rPr>
          <w:bCs/>
          <w:color w:val="000000" w:themeColor="text1"/>
          <w:lang w:eastAsia="zh-HK"/>
        </w:rPr>
        <w:t xml:space="preserve">for </w:t>
      </w:r>
      <w:r w:rsidRPr="00CF7E12">
        <w:rPr>
          <w:bCs/>
          <w:color w:val="000000" w:themeColor="text1"/>
        </w:rPr>
        <w:t xml:space="preserve">their lies is to hide the fact that Dr Lin was asked to attend for the specific purpose of causing certification of Mr Lim’s testamentary capacity, and was not asked by Vincent </w:t>
      </w:r>
      <w:r w:rsidRPr="00CF7E12">
        <w:rPr>
          <w:rFonts w:hint="eastAsia"/>
          <w:bCs/>
          <w:color w:val="000000" w:themeColor="text1"/>
        </w:rPr>
        <w:t>C</w:t>
      </w:r>
      <w:r w:rsidRPr="00CF7E12">
        <w:rPr>
          <w:rFonts w:hint="eastAsia"/>
          <w:bCs/>
          <w:color w:val="000000" w:themeColor="text1"/>
          <w:lang w:eastAsia="zh-HK"/>
        </w:rPr>
        <w:t>h</w:t>
      </w:r>
      <w:r w:rsidRPr="00CF7E12">
        <w:rPr>
          <w:bCs/>
          <w:color w:val="000000" w:themeColor="text1"/>
          <w:lang w:eastAsia="zh-HK"/>
        </w:rPr>
        <w:t xml:space="preserve">eung </w:t>
      </w:r>
      <w:r w:rsidRPr="00CF7E12">
        <w:rPr>
          <w:bCs/>
          <w:color w:val="000000" w:themeColor="text1"/>
        </w:rPr>
        <w:t>to attend</w:t>
      </w:r>
      <w:r w:rsidRPr="00CF7E12">
        <w:rPr>
          <w:b/>
          <w:bCs/>
          <w:color w:val="000000" w:themeColor="text1"/>
        </w:rPr>
        <w:t xml:space="preserve"> </w:t>
      </w:r>
      <w:r w:rsidRPr="00CF7E12">
        <w:rPr>
          <w:bCs/>
          <w:color w:val="000000" w:themeColor="text1"/>
        </w:rPr>
        <w:t xml:space="preserve">to keep an eye on him </w:t>
      </w:r>
      <w:r w:rsidRPr="00CF7E12">
        <w:rPr>
          <w:bCs/>
          <w:color w:val="000000" w:themeColor="text1"/>
          <w:lang w:val="en-US"/>
        </w:rPr>
        <w:t>in case medical attendance was required</w:t>
      </w:r>
      <w:r w:rsidRPr="00CF7E12">
        <w:rPr>
          <w:bCs/>
          <w:color w:val="000000" w:themeColor="text1"/>
        </w:rPr>
        <w:t>.</w:t>
      </w:r>
    </w:p>
    <w:p w14:paraId="790C694F"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Third</w:t>
      </w:r>
      <w:r w:rsidRPr="00CF7E12">
        <w:rPr>
          <w:bCs/>
          <w:color w:val="000000" w:themeColor="text1"/>
        </w:rPr>
        <w:t>, despite the efforts of the plaintiffs and their witnesses to conceal the truth, I find that Dr Kwok did perform a form of mental examination on Mr Lim, and that he considered Mr Lim to have failed</w:t>
      </w:r>
      <w:r w:rsidRPr="00CF7E12">
        <w:rPr>
          <w:bCs/>
          <w:i/>
          <w:color w:val="000000" w:themeColor="text1"/>
        </w:rPr>
        <w:t xml:space="preserve"> </w:t>
      </w:r>
      <w:r w:rsidRPr="00CF7E12">
        <w:rPr>
          <w:bCs/>
          <w:color w:val="000000" w:themeColor="text1"/>
        </w:rPr>
        <w:t xml:space="preserve">the examination and refused to certify his capacity. </w:t>
      </w:r>
    </w:p>
    <w:p w14:paraId="6C30EA71"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From the outset, the plaintiffs and their witnesses tried to hide the fact that a mental examination took place.  Vincent Cheung in his witness statement only referred to the two doctors having “asked</w:t>
      </w:r>
      <w:r>
        <w:rPr>
          <w:bCs/>
          <w:color w:val="000000" w:themeColor="text1"/>
        </w:rPr>
        <w:t xml:space="preserve"> Mr</w:t>
      </w:r>
      <w:r w:rsidRPr="00CF7E12">
        <w:rPr>
          <w:bCs/>
          <w:color w:val="000000" w:themeColor="text1"/>
        </w:rPr>
        <w:t xml:space="preserve"> Lim a few questions”.</w:t>
      </w:r>
      <w:r w:rsidRPr="00CF7E12">
        <w:rPr>
          <w:bCs/>
          <w:color w:val="000000" w:themeColor="text1"/>
          <w:vertAlign w:val="superscript"/>
        </w:rPr>
        <w:footnoteReference w:id="268"/>
      </w:r>
      <w:r w:rsidRPr="00CF7E12">
        <w:rPr>
          <w:bCs/>
          <w:color w:val="000000" w:themeColor="text1"/>
        </w:rPr>
        <w:t xml:space="preserve">  Mark Lee merely said in his witness statement</w:t>
      </w:r>
      <w:r w:rsidRPr="00CF7E12">
        <w:rPr>
          <w:bCs/>
          <w:color w:val="000000" w:themeColor="text1"/>
          <w:vertAlign w:val="superscript"/>
        </w:rPr>
        <w:footnoteReference w:id="269"/>
      </w:r>
      <w:r w:rsidRPr="00CF7E12">
        <w:rPr>
          <w:bCs/>
          <w:color w:val="000000" w:themeColor="text1"/>
        </w:rPr>
        <w:t xml:space="preserve"> and supplemental statement</w:t>
      </w:r>
      <w:r w:rsidRPr="00CF7E12">
        <w:rPr>
          <w:bCs/>
          <w:color w:val="000000" w:themeColor="text1"/>
          <w:vertAlign w:val="superscript"/>
        </w:rPr>
        <w:footnoteReference w:id="270"/>
      </w:r>
      <w:r w:rsidRPr="00CF7E12">
        <w:rPr>
          <w:bCs/>
          <w:color w:val="000000" w:themeColor="text1"/>
        </w:rPr>
        <w:t xml:space="preserve"> that the doctors asked some questions; and even in his 2</w:t>
      </w:r>
      <w:r w:rsidRPr="00CF7E12">
        <w:rPr>
          <w:bCs/>
          <w:color w:val="000000" w:themeColor="text1"/>
          <w:vertAlign w:val="superscript"/>
        </w:rPr>
        <w:t>nd</w:t>
      </w:r>
      <w:r w:rsidRPr="00CF7E12">
        <w:rPr>
          <w:bCs/>
          <w:color w:val="000000" w:themeColor="text1"/>
        </w:rPr>
        <w:t xml:space="preserve"> supplemental statement, he was still saying that the doctors only performed “some simple check-ups”.</w:t>
      </w:r>
      <w:r w:rsidRPr="00CF7E12">
        <w:rPr>
          <w:bCs/>
          <w:color w:val="000000" w:themeColor="text1"/>
          <w:vertAlign w:val="superscript"/>
        </w:rPr>
        <w:footnoteReference w:id="271"/>
      </w:r>
      <w:r w:rsidRPr="00CF7E12">
        <w:rPr>
          <w:bCs/>
          <w:color w:val="000000" w:themeColor="text1"/>
        </w:rPr>
        <w:t xml:space="preserve">  Peter Lam, in his original statement, likewise did not mention any of the doctors.  Even in his supplemental statement, Peter Lam merely said the doctors started asking questions “without any prompting”.</w:t>
      </w:r>
      <w:r w:rsidRPr="00CF7E12">
        <w:rPr>
          <w:bCs/>
          <w:color w:val="000000" w:themeColor="text1"/>
          <w:vertAlign w:val="superscript"/>
        </w:rPr>
        <w:footnoteReference w:id="272"/>
      </w:r>
      <w:r w:rsidRPr="00CF7E12">
        <w:rPr>
          <w:bCs/>
          <w:color w:val="000000" w:themeColor="text1"/>
        </w:rPr>
        <w:t xml:space="preserve">  Agnes Fung did not mention anything about the doctors in her witness statement at all.  It was only under cross-examination that Agnes Fung and Peter Lam admit belatedly in their evidence that a mental examination took place. </w:t>
      </w:r>
    </w:p>
    <w:p w14:paraId="2B9EDCE0" w14:textId="15FE93A3"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Dr Kwok must have been instructed to administer the mental examination by Dr Lin, likely on behalf of the family.  Dr </w:t>
      </w:r>
      <w:r w:rsidR="00031269">
        <w:rPr>
          <w:bCs/>
          <w:color w:val="000000" w:themeColor="text1"/>
        </w:rPr>
        <w:t>‍</w:t>
      </w:r>
      <w:r w:rsidRPr="00CF7E12">
        <w:rPr>
          <w:bCs/>
          <w:color w:val="000000" w:themeColor="text1"/>
        </w:rPr>
        <w:t xml:space="preserve">Lin’s denial of this is incredible.  </w:t>
      </w:r>
      <w:r w:rsidRPr="00CF7E12">
        <w:rPr>
          <w:rFonts w:hint="eastAsia"/>
          <w:bCs/>
          <w:color w:val="000000" w:themeColor="text1"/>
        </w:rPr>
        <w:t>H</w:t>
      </w:r>
      <w:r w:rsidRPr="00CF7E12">
        <w:rPr>
          <w:bCs/>
          <w:color w:val="000000" w:themeColor="text1"/>
          <w:lang w:val="en-US"/>
        </w:rPr>
        <w:t xml:space="preserve">e </w:t>
      </w:r>
      <w:r w:rsidRPr="00CF7E12">
        <w:rPr>
          <w:bCs/>
          <w:color w:val="000000" w:themeColor="text1"/>
        </w:rPr>
        <w:t xml:space="preserve">was the person who had brought Dr Kwok along to Mr Lim’s residence, and Dr </w:t>
      </w:r>
      <w:r w:rsidR="00031269">
        <w:rPr>
          <w:bCs/>
          <w:color w:val="000000" w:themeColor="text1"/>
        </w:rPr>
        <w:t>‍</w:t>
      </w:r>
      <w:r w:rsidRPr="00CF7E12">
        <w:rPr>
          <w:bCs/>
          <w:color w:val="000000" w:themeColor="text1"/>
        </w:rPr>
        <w:t>Kwok said he had prepared a printed list of questions for the examination.</w:t>
      </w:r>
      <w:r w:rsidRPr="00CF7E12">
        <w:rPr>
          <w:bCs/>
          <w:color w:val="000000" w:themeColor="text1"/>
          <w:vertAlign w:val="superscript"/>
        </w:rPr>
        <w:footnoteReference w:id="273"/>
      </w:r>
      <w:r w:rsidRPr="00CF7E12">
        <w:rPr>
          <w:bCs/>
          <w:color w:val="000000" w:themeColor="text1"/>
        </w:rPr>
        <w:t xml:space="preserve">  It is inconceivable that he would have prepared the list, had he not been instructed (by Dr Lin) that he needed to conduct the test.</w:t>
      </w:r>
      <w:r w:rsidRPr="00CF7E12">
        <w:rPr>
          <w:bCs/>
          <w:color w:val="000000" w:themeColor="text1"/>
          <w:vertAlign w:val="superscript"/>
        </w:rPr>
        <w:footnoteReference w:id="274"/>
      </w:r>
      <w:r w:rsidRPr="00CF7E12">
        <w:rPr>
          <w:bCs/>
          <w:color w:val="000000" w:themeColor="text1"/>
        </w:rPr>
        <w:t xml:space="preserve">  Dr Kwok must also have known that the examination was for the purpose of assessing Mr Lim’s capacity to make a will, as he must have been told by Dr Lin (who knew from Dr Fong) about the purpose of the examination, or at least he would have found out when he arrived at Mr Lim’s residence on 3 December and the people present discussed the fact that Mr Lim was about to make a will.</w:t>
      </w:r>
    </w:p>
    <w:p w14:paraId="088C3F8A"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There is some uncertainty as to which test was administered by Dr Kwok.  In his own affirmation, Dr Kwok said it was the AMTS.</w:t>
      </w:r>
      <w:r w:rsidRPr="00CF7E12">
        <w:rPr>
          <w:bCs/>
          <w:color w:val="000000" w:themeColor="text1"/>
          <w:vertAlign w:val="superscript"/>
        </w:rPr>
        <w:footnoteReference w:id="275"/>
      </w:r>
      <w:r w:rsidRPr="00CF7E12">
        <w:rPr>
          <w:bCs/>
          <w:color w:val="000000" w:themeColor="text1"/>
        </w:rPr>
        <w:t xml:space="preserve">  But Dr Chan says in evidence that it was probably the MMSE, which is consistent with the reference in his affirmation to the question “</w:t>
      </w:r>
      <w:r w:rsidRPr="00CF7E12">
        <w:rPr>
          <w:bCs/>
          <w:iCs/>
          <w:color w:val="000000" w:themeColor="text1"/>
        </w:rPr>
        <w:t>what is 100 minus 7</w:t>
      </w:r>
      <w:r w:rsidRPr="00CF7E12">
        <w:rPr>
          <w:bCs/>
          <w:color w:val="000000" w:themeColor="text1"/>
        </w:rPr>
        <w:t>”.</w:t>
      </w:r>
      <w:r w:rsidRPr="00CF7E12">
        <w:rPr>
          <w:bCs/>
          <w:color w:val="000000" w:themeColor="text1"/>
          <w:vertAlign w:val="superscript"/>
        </w:rPr>
        <w:footnoteReference w:id="276"/>
      </w:r>
      <w:r w:rsidRPr="00CF7E12">
        <w:rPr>
          <w:bCs/>
          <w:color w:val="000000" w:themeColor="text1"/>
        </w:rPr>
        <w:t xml:space="preserve">  Dr Chan also says that Dr Kwok asked “probably 21 standard questions”, which is more than the number of questions in either test, and may possibly indicate that Dr Kwok asked more than just the questions from a single test.</w:t>
      </w:r>
    </w:p>
    <w:p w14:paraId="076E5386"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Both the MMSE or AMTS are tests of cognitive function.  While it is fair to say that the MMSE tests more aspects than the AMTS, both tests nevertheless do test for memory, orientation, attention, concentration and the expressive aspect of language, which are relevant to capacity to make a will.  Regardless of whether it was the MMSE or AMTS, the test conducted by Dr Kwok was relevant to and form part of the assessment of Mr Lim’s testamentary capacity.</w:t>
      </w:r>
    </w:p>
    <w:p w14:paraId="2E86EC9C"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The test was carried out in Mr Lim’s residence, an environment familiar to him.  Dr Kwok was someone who had previously consulted with Mr Lim </w:t>
      </w:r>
      <w:r>
        <w:rPr>
          <w:bCs/>
          <w:color w:val="000000" w:themeColor="text1"/>
        </w:rPr>
        <w:t>on 1 ‍December ‍</w:t>
      </w:r>
      <w:r w:rsidRPr="00CF7E12">
        <w:rPr>
          <w:bCs/>
          <w:color w:val="000000" w:themeColor="text1"/>
        </w:rPr>
        <w:t>2004,</w:t>
      </w:r>
      <w:r w:rsidRPr="00CF7E12">
        <w:rPr>
          <w:bCs/>
          <w:color w:val="000000" w:themeColor="text1"/>
          <w:vertAlign w:val="superscript"/>
        </w:rPr>
        <w:footnoteReference w:id="277"/>
      </w:r>
      <w:r w:rsidRPr="00CF7E12">
        <w:rPr>
          <w:bCs/>
          <w:color w:val="000000" w:themeColor="text1"/>
        </w:rPr>
        <w:t xml:space="preserve"> and would not have been a stranger to him.</w:t>
      </w:r>
    </w:p>
    <w:p w14:paraId="092FE79B" w14:textId="1F3683F6"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I find Dr Kwok had concluded that Mr Lim failed the mental examination.  On Dr Chan’s evidence which I accept, Dr </w:t>
      </w:r>
      <w:r w:rsidR="00031269">
        <w:rPr>
          <w:bCs/>
          <w:color w:val="000000" w:themeColor="text1"/>
        </w:rPr>
        <w:t>‍</w:t>
      </w:r>
      <w:r w:rsidRPr="00CF7E12">
        <w:rPr>
          <w:bCs/>
          <w:color w:val="000000" w:themeColor="text1"/>
        </w:rPr>
        <w:t>Kwok said “</w:t>
      </w:r>
      <w:r w:rsidRPr="00CF7E12">
        <w:rPr>
          <w:rFonts w:ascii="SimSun" w:eastAsia="SimSun" w:hAnsi="SimSun" w:hint="eastAsia"/>
          <w:bCs/>
          <w:color w:val="000000" w:themeColor="text1"/>
        </w:rPr>
        <w:t>唔得</w:t>
      </w:r>
      <w:r w:rsidRPr="00CF7E12">
        <w:rPr>
          <w:bCs/>
          <w:color w:val="000000" w:themeColor="text1"/>
        </w:rPr>
        <w:t>” (“cannot”) repeatedly after he finished administering the examination, and despite coming under some pressure from others present (who asked Dr Kwok “</w:t>
      </w:r>
      <w:r w:rsidRPr="00CF7E12">
        <w:rPr>
          <w:rFonts w:ascii="SimSun" w:eastAsia="SimSun" w:hAnsi="SimSun" w:hint="eastAsia"/>
          <w:bCs/>
          <w:color w:val="000000" w:themeColor="text1"/>
        </w:rPr>
        <w:t>得唔得</w:t>
      </w:r>
      <w:r w:rsidRPr="00CF7E12">
        <w:rPr>
          <w:bCs/>
          <w:color w:val="000000" w:themeColor="text1"/>
          <w:lang w:val="en-US"/>
        </w:rPr>
        <w:t>?</w:t>
      </w:r>
      <w:r w:rsidRPr="00CF7E12">
        <w:rPr>
          <w:bCs/>
          <w:color w:val="000000" w:themeColor="text1"/>
        </w:rPr>
        <w:t>” (“whether he can or cannot?”), and “</w:t>
      </w:r>
      <w:r w:rsidRPr="00CF7E12">
        <w:rPr>
          <w:rFonts w:ascii="SimSun" w:eastAsia="SimSun" w:hAnsi="SimSun" w:hint="eastAsia"/>
          <w:bCs/>
          <w:color w:val="000000" w:themeColor="text1"/>
        </w:rPr>
        <w:t>得啦</w:t>
      </w:r>
      <w:r w:rsidRPr="00CF7E12">
        <w:rPr>
          <w:rFonts w:eastAsia="SimSun"/>
          <w:bCs/>
          <w:color w:val="000000" w:themeColor="text1"/>
        </w:rPr>
        <w:t>，</w:t>
      </w:r>
      <w:r w:rsidRPr="00CF7E12">
        <w:rPr>
          <w:rFonts w:ascii="SimSun" w:eastAsia="SimSun" w:hAnsi="SimSun" w:hint="eastAsia"/>
          <w:bCs/>
          <w:color w:val="000000" w:themeColor="text1"/>
        </w:rPr>
        <w:t>咁都唔得</w:t>
      </w:r>
      <w:r w:rsidRPr="00CF7E12">
        <w:rPr>
          <w:bCs/>
          <w:color w:val="000000" w:themeColor="text1"/>
        </w:rPr>
        <w:t>?” (“surely it’s fine, how can it not be fine?”)</w:t>
      </w:r>
      <w:r w:rsidRPr="00CF7E12">
        <w:rPr>
          <w:bCs/>
          <w:color w:val="000000" w:themeColor="text1"/>
          <w:lang w:val="en-US"/>
        </w:rPr>
        <w:t>), Dr Kwok refused to change his view</w:t>
      </w:r>
      <w:r w:rsidRPr="00CF7E12">
        <w:rPr>
          <w:bCs/>
          <w:color w:val="000000" w:themeColor="text1"/>
        </w:rPr>
        <w:t xml:space="preserve">.  Dr Chan said he believed Dr </w:t>
      </w:r>
      <w:r w:rsidR="00031269">
        <w:rPr>
          <w:bCs/>
          <w:color w:val="000000" w:themeColor="text1"/>
        </w:rPr>
        <w:t>‍</w:t>
      </w:r>
      <w:r w:rsidRPr="00CF7E12">
        <w:rPr>
          <w:bCs/>
          <w:color w:val="000000" w:themeColor="text1"/>
        </w:rPr>
        <w:t>Kwok’s comment on Mr Lim’s performance.  Thus, the only sensible inference is that Dr Kwok believed Mr Lim had failed the mental examination.  Mr Lim was not certified to have testamentary capacity, and no certificate was produced.</w:t>
      </w:r>
    </w:p>
    <w:p w14:paraId="0DD4CB00"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What ‘failure’ means depends on what test was administered. But given that Dr Kwok was so insistent (in the face of contrary pressure) that Mr Lim “</w:t>
      </w:r>
      <w:r w:rsidRPr="00CF7E12">
        <w:rPr>
          <w:bCs/>
          <w:color w:val="000000" w:themeColor="text1"/>
        </w:rPr>
        <w:t>唔得</w:t>
      </w:r>
      <w:r w:rsidRPr="00CF7E12">
        <w:rPr>
          <w:bCs/>
          <w:color w:val="000000" w:themeColor="text1"/>
        </w:rPr>
        <w:t>”, it can only be inferred that he did very poorly in the examination.  If it was the MMSE as Dr Chan recalled, then the ‘failure’ may refer to a score below 10, which is a generally accepted cut-off below which there would almost invariably be no testamentary capacity.</w:t>
      </w:r>
      <w:r w:rsidRPr="00CF7E12">
        <w:rPr>
          <w:bCs/>
          <w:color w:val="000000" w:themeColor="text1"/>
          <w:vertAlign w:val="superscript"/>
        </w:rPr>
        <w:footnoteReference w:id="278"/>
      </w:r>
      <w:r w:rsidRPr="00CF7E12">
        <w:rPr>
          <w:bCs/>
          <w:color w:val="000000" w:themeColor="text1"/>
        </w:rPr>
        <w:t xml:space="preserve">  If it was the AMTS, the score would also likely have been a low one. </w:t>
      </w:r>
    </w:p>
    <w:p w14:paraId="377C807D"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Fourth</w:t>
      </w:r>
      <w:r w:rsidRPr="00CF7E12">
        <w:rPr>
          <w:bCs/>
          <w:color w:val="000000" w:themeColor="text1"/>
        </w:rPr>
        <w:t xml:space="preserve">, as for the questions asked by Dr Kwok and Mr Lim’s answers: </w:t>
      </w:r>
    </w:p>
    <w:p w14:paraId="3E5A0BCF"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Chan, the only person present on 3 December 2004 who gave credible evidence, could not recall Mr Lim’s answers.  What Dr Kwok said in his affirmation implied that he asked the questions in the AMTS.</w:t>
      </w:r>
      <w:r w:rsidRPr="00CF7E12">
        <w:rPr>
          <w:bCs/>
          <w:color w:val="000000" w:themeColor="text1"/>
          <w:vertAlign w:val="superscript"/>
        </w:rPr>
        <w:footnoteReference w:id="279"/>
      </w:r>
      <w:r w:rsidRPr="00CF7E12">
        <w:rPr>
          <w:bCs/>
          <w:color w:val="000000" w:themeColor="text1"/>
        </w:rPr>
        <w:t xml:space="preserve"> </w:t>
      </w:r>
    </w:p>
    <w:p w14:paraId="1F83DA38"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the Answers to Interrogatories, Vincent Cheung gave an account of the questions and Mr Lim’s answers.</w:t>
      </w:r>
      <w:r w:rsidRPr="00CF7E12">
        <w:rPr>
          <w:bCs/>
          <w:color w:val="000000" w:themeColor="text1"/>
          <w:vertAlign w:val="superscript"/>
        </w:rPr>
        <w:footnoteReference w:id="280"/>
      </w:r>
      <w:r w:rsidRPr="00CF7E12">
        <w:rPr>
          <w:bCs/>
          <w:color w:val="000000" w:themeColor="text1"/>
        </w:rPr>
        <w:t xml:space="preserve">  But Vincent Cheung’s evidence is highly unreliable in key respects, such as changing his version as to when Dr Lin left the residence.  His evidence is not accepted, as he has not given a truthful account.</w:t>
      </w:r>
    </w:p>
    <w:p w14:paraId="20575DE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Vincent Cheung’s Answers to Interrogatories in any event do not purport to be a full list of Mr Lim’s answers.  There is no documentary evidence of such a list.  Further, what Vincent Cheung said in his witness statement and Answers to Interrogatories is inconsistent with Dr Chan’s evidence to the effect that, after administering the test, Dr Kwok said Mr Lim failed the test and he did not certify capacity.  At best, what Vincent Cheung said is highly selective and hence unreliable.</w:t>
      </w:r>
    </w:p>
    <w:p w14:paraId="52BA2C4D"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Fifth</w:t>
      </w:r>
      <w:r w:rsidRPr="00CF7E12">
        <w:rPr>
          <w:bCs/>
          <w:color w:val="000000" w:themeColor="text1"/>
        </w:rPr>
        <w:t xml:space="preserve">, as for the plaintiffs’ attacks on the </w:t>
      </w:r>
      <w:r w:rsidRPr="00CF7E12">
        <w:rPr>
          <w:bCs/>
          <w:color w:val="000000" w:themeColor="text1"/>
          <w:lang w:eastAsia="zh-HK"/>
        </w:rPr>
        <w:t xml:space="preserve">conduct of </w:t>
      </w:r>
      <w:r w:rsidRPr="00CF7E12">
        <w:rPr>
          <w:bCs/>
          <w:color w:val="000000" w:themeColor="text1"/>
        </w:rPr>
        <w:t>the test, I accept the defendants’ submission that they ring hollow, and do not give rise to any points in favour of the plaintiffs.</w:t>
      </w:r>
    </w:p>
    <w:p w14:paraId="4B426774"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The mental examination must have been arranged by or with the concurrence of the family members (eg Madam U and/or Peter Lam).  It is a matter of significance that instead of a specialist, a GP was asked to do the test.  I find the reason for this is that they thought it would be easier to obtain certification.</w:t>
      </w:r>
      <w:r w:rsidRPr="00CF7E12">
        <w:rPr>
          <w:bCs/>
          <w:color w:val="000000" w:themeColor="text1"/>
          <w:vertAlign w:val="superscript"/>
        </w:rPr>
        <w:footnoteReference w:id="281"/>
      </w:r>
      <w:r w:rsidRPr="00CF7E12">
        <w:rPr>
          <w:bCs/>
          <w:color w:val="000000" w:themeColor="text1"/>
        </w:rPr>
        <w:t xml:space="preserve"> </w:t>
      </w:r>
    </w:p>
    <w:p w14:paraId="4D87B30B"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The Golden Rule was not complied with.  While the attempt to have a doctor certify Mr Lim’s capacity failed, there was no attempt to discuss earlier wills with Mr Lim or to take instructions from him in the absence of beneficiaries or those who may influence him.  In fact, no instructions were taken from Mr Lim by the solicitors at all.  Vincent Cheung and his colleagues must have been aware of the importance to do so.  The Golden Rule was already well established and had been referred to in a number of authorities in this jurisdiction by then.</w:t>
      </w:r>
    </w:p>
    <w:p w14:paraId="69EC8808"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I find the truth to be that there was no intention </w:t>
      </w:r>
      <w:r w:rsidRPr="00CF7E12">
        <w:rPr>
          <w:bCs/>
          <w:color w:val="000000" w:themeColor="text1"/>
          <w:lang w:val="en-US"/>
        </w:rPr>
        <w:t>from the start</w:t>
      </w:r>
      <w:r w:rsidRPr="00CF7E12">
        <w:rPr>
          <w:bCs/>
          <w:color w:val="000000" w:themeColor="text1"/>
        </w:rPr>
        <w:t xml:space="preserve"> to comply with the Golden Rule </w:t>
      </w:r>
      <w:r w:rsidRPr="00CF7E12">
        <w:rPr>
          <w:bCs/>
          <w:color w:val="000000" w:themeColor="text1"/>
          <w:lang w:val="en-US"/>
        </w:rPr>
        <w:t xml:space="preserve">by seriously </w:t>
      </w:r>
      <w:r w:rsidRPr="00CF7E12">
        <w:rPr>
          <w:bCs/>
          <w:color w:val="000000" w:themeColor="text1"/>
        </w:rPr>
        <w:t xml:space="preserve">putting Mr Lim through an assessment of capacity, as it would have made the execution of the will much harder.  </w:t>
      </w:r>
      <w:r w:rsidRPr="00CF7E12">
        <w:rPr>
          <w:rFonts w:hint="eastAsia"/>
          <w:bCs/>
          <w:color w:val="000000" w:themeColor="text1"/>
        </w:rPr>
        <w:t>S</w:t>
      </w:r>
      <w:r w:rsidRPr="00CF7E12">
        <w:rPr>
          <w:bCs/>
          <w:color w:val="000000" w:themeColor="text1"/>
          <w:lang w:val="en-US"/>
        </w:rPr>
        <w:t>o w</w:t>
      </w:r>
      <w:r w:rsidRPr="00CF7E12">
        <w:rPr>
          <w:bCs/>
          <w:color w:val="000000" w:themeColor="text1"/>
        </w:rPr>
        <w:t xml:space="preserve">hen Mr Lim was unable to pass the test which had been arranged for him, the plaintiffs turned around to attack its adequacy.  The plaintiffs’ criticisms are disingenuous and ironic, and do not weigh in the plaintiffs’ favour at all. </w:t>
      </w:r>
    </w:p>
    <w:p w14:paraId="322B8F59" w14:textId="777F6594"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Even Prof Jacoby acknowledged in cross-examination that, just because Dr Kwok did not go any further in his assessment after administering the MMSE or AMTS, one cannot </w:t>
      </w:r>
      <w:r w:rsidRPr="00CF7E12">
        <w:rPr>
          <w:bCs/>
          <w:iCs/>
          <w:color w:val="000000" w:themeColor="text1"/>
        </w:rPr>
        <w:t>discount</w:t>
      </w:r>
      <w:r w:rsidRPr="00CF7E12">
        <w:rPr>
          <w:bCs/>
          <w:color w:val="000000" w:themeColor="text1"/>
        </w:rPr>
        <w:t xml:space="preserve"> his opinion that Mr Lim was not in a fit state to make a will.  This </w:t>
      </w:r>
      <w:r w:rsidRPr="00CF7E12">
        <w:rPr>
          <w:bCs/>
          <w:color w:val="000000" w:themeColor="text1"/>
          <w:lang w:eastAsia="zh-HK"/>
        </w:rPr>
        <w:t xml:space="preserve">follows from </w:t>
      </w:r>
      <w:r w:rsidRPr="00CF7E12">
        <w:rPr>
          <w:bCs/>
          <w:color w:val="000000" w:themeColor="text1"/>
        </w:rPr>
        <w:t xml:space="preserve">the undisputed proposition that the results of such tests would be relevant to the assessment of testamentary capacity.  Indeed, if Dr Kwok had said that Mr </w:t>
      </w:r>
      <w:r w:rsidR="00031269">
        <w:rPr>
          <w:bCs/>
          <w:color w:val="000000" w:themeColor="text1"/>
        </w:rPr>
        <w:t>‍</w:t>
      </w:r>
      <w:r w:rsidRPr="00CF7E12">
        <w:rPr>
          <w:bCs/>
          <w:color w:val="000000" w:themeColor="text1"/>
        </w:rPr>
        <w:t>Lim ‘passed’ the test, then the plaintiffs would not be making any criticism of the way the test was conducted.</w:t>
      </w:r>
    </w:p>
    <w:p w14:paraId="4C270726"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Sixth</w:t>
      </w:r>
      <w:r w:rsidRPr="00CF7E12">
        <w:rPr>
          <w:bCs/>
          <w:color w:val="000000" w:themeColor="text1"/>
        </w:rPr>
        <w:t>, in the absence of contemporaneous documents, the plaintiffs have been able to raise criticisms about the events of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 xml:space="preserve">2004.  However, the absence of documentation is not a point against the defendants but rather against the plaintiffs, not least because the burden rests on the plaintiffs to prove capacity.  Therefore, the following gaps in the documentary record work </w:t>
      </w:r>
      <w:r w:rsidRPr="00CF7E12">
        <w:rPr>
          <w:bCs/>
          <w:iCs/>
          <w:color w:val="000000" w:themeColor="text1"/>
        </w:rPr>
        <w:t>against</w:t>
      </w:r>
      <w:r w:rsidRPr="00CF7E12">
        <w:rPr>
          <w:bCs/>
          <w:color w:val="000000" w:themeColor="text1"/>
        </w:rPr>
        <w:t xml:space="preserve"> rather than in favour of the plaintiffs. </w:t>
      </w:r>
    </w:p>
    <w:p w14:paraId="104A110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Chan gave evidence that, immediately after the mental examination was completed, he was moved into a side room and was essentially pressured by at least two persons standing behind him, including Dr Lin, to write a paragraph about Mr Lim’s mental condition (“</w:t>
      </w:r>
      <w:r w:rsidRPr="00CF7E12">
        <w:rPr>
          <w:b/>
          <w:bCs/>
          <w:color w:val="000000" w:themeColor="text1"/>
        </w:rPr>
        <w:t>1</w:t>
      </w:r>
      <w:r w:rsidRPr="00CF7E12">
        <w:rPr>
          <w:b/>
          <w:bCs/>
          <w:color w:val="000000" w:themeColor="text1"/>
          <w:vertAlign w:val="superscript"/>
        </w:rPr>
        <w:t>st</w:t>
      </w:r>
      <w:r w:rsidRPr="00CF7E12">
        <w:rPr>
          <w:b/>
          <w:bCs/>
          <w:color w:val="000000" w:themeColor="text1"/>
        </w:rPr>
        <w:t xml:space="preserve"> Statement</w:t>
      </w:r>
      <w:r w:rsidRPr="00CF7E12">
        <w:rPr>
          <w:bCs/>
          <w:color w:val="000000" w:themeColor="text1"/>
        </w:rPr>
        <w:t>”).  Although Dr Chan gave an unsigned statement to Dr Lin, that document has not been disclosed, and was not even mentioned in Dr Lin’s discovery affidavit.</w:t>
      </w:r>
    </w:p>
    <w:p w14:paraId="047BF351" w14:textId="12787CF0"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Chan also said that in the period after 3 December 2004 and before Mr Lim’s death, Dr Lin kept calling him and asking him to write another statement.  Eventually, Dr Lin threatened legal consequences, whereupon Dr Chan went to his office and made another statement (“</w:t>
      </w:r>
      <w:r w:rsidRPr="00CF7E12">
        <w:rPr>
          <w:b/>
          <w:bCs/>
          <w:color w:val="000000" w:themeColor="text1"/>
        </w:rPr>
        <w:t>2</w:t>
      </w:r>
      <w:r w:rsidRPr="00CF7E12">
        <w:rPr>
          <w:b/>
          <w:bCs/>
          <w:color w:val="000000" w:themeColor="text1"/>
          <w:vertAlign w:val="superscript"/>
        </w:rPr>
        <w:t>nd</w:t>
      </w:r>
      <w:r w:rsidRPr="00CF7E12">
        <w:rPr>
          <w:b/>
          <w:bCs/>
          <w:color w:val="000000" w:themeColor="text1"/>
        </w:rPr>
        <w:t xml:space="preserve"> Statement</w:t>
      </w:r>
      <w:r w:rsidRPr="00CF7E12">
        <w:rPr>
          <w:bCs/>
          <w:color w:val="000000" w:themeColor="text1"/>
        </w:rPr>
        <w:t>”), this time more conservative than the 1</w:t>
      </w:r>
      <w:r w:rsidRPr="00CF7E12">
        <w:rPr>
          <w:bCs/>
          <w:color w:val="000000" w:themeColor="text1"/>
          <w:vertAlign w:val="superscript"/>
        </w:rPr>
        <w:t>st</w:t>
      </w:r>
      <w:r w:rsidRPr="00CF7E12">
        <w:rPr>
          <w:bCs/>
          <w:color w:val="000000" w:themeColor="text1"/>
        </w:rPr>
        <w:t xml:space="preserve"> Statement.  The 2</w:t>
      </w:r>
      <w:r w:rsidRPr="00CF7E12">
        <w:rPr>
          <w:bCs/>
          <w:color w:val="000000" w:themeColor="text1"/>
          <w:vertAlign w:val="superscript"/>
        </w:rPr>
        <w:t>nd</w:t>
      </w:r>
      <w:r w:rsidRPr="00CF7E12">
        <w:rPr>
          <w:bCs/>
          <w:color w:val="000000" w:themeColor="text1"/>
        </w:rPr>
        <w:t xml:space="preserve"> </w:t>
      </w:r>
      <w:r w:rsidR="0021245A">
        <w:rPr>
          <w:bCs/>
          <w:color w:val="000000" w:themeColor="text1"/>
        </w:rPr>
        <w:t>‍</w:t>
      </w:r>
      <w:r w:rsidRPr="00CF7E12">
        <w:rPr>
          <w:bCs/>
          <w:color w:val="000000" w:themeColor="text1"/>
        </w:rPr>
        <w:t>Statement has not been disclosed either, and was not mentioned in Dr Lin’s discovery affidavit.</w:t>
      </w:r>
    </w:p>
    <w:p w14:paraId="22321FA1"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Lin himself mentioned that sometime after 3 December, Dr Chan had given him a “one page typed paper about the attendance of Mr Lim with no signature”.</w:t>
      </w:r>
      <w:r w:rsidRPr="00CF7E12">
        <w:rPr>
          <w:bCs/>
          <w:color w:val="000000" w:themeColor="text1"/>
          <w:vertAlign w:val="superscript"/>
        </w:rPr>
        <w:footnoteReference w:id="282"/>
      </w:r>
      <w:r w:rsidRPr="00CF7E12">
        <w:rPr>
          <w:bCs/>
          <w:color w:val="000000" w:themeColor="text1"/>
        </w:rPr>
        <w:t xml:space="preserve">  I find it incredible he would remember that it was “typed” and “with no signature”.  In any event, even this document was never mentioned in Dr Lin’s discovery affidavit.</w:t>
      </w:r>
    </w:p>
    <w:p w14:paraId="77F4159D" w14:textId="7850ACC2"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 accept Dr Chan’s evidence and find that Dr Lin was lying.  It is inconceivable that Dr Lin could have possibly forgotten the fact that he had intimidated Dr Chan into writing the 1</w:t>
      </w:r>
      <w:r w:rsidRPr="00CF7E12">
        <w:rPr>
          <w:bCs/>
          <w:color w:val="000000" w:themeColor="text1"/>
          <w:vertAlign w:val="superscript"/>
        </w:rPr>
        <w:t>st</w:t>
      </w:r>
      <w:r w:rsidRPr="00CF7E12">
        <w:rPr>
          <w:bCs/>
          <w:color w:val="000000" w:themeColor="text1"/>
        </w:rPr>
        <w:t xml:space="preserve"> </w:t>
      </w:r>
      <w:r w:rsidR="0021245A">
        <w:rPr>
          <w:bCs/>
          <w:color w:val="000000" w:themeColor="text1"/>
        </w:rPr>
        <w:t>‍</w:t>
      </w:r>
      <w:r w:rsidRPr="00CF7E12">
        <w:rPr>
          <w:bCs/>
          <w:color w:val="000000" w:themeColor="text1"/>
        </w:rPr>
        <w:t>Statement and thereafter the 2</w:t>
      </w:r>
      <w:r w:rsidRPr="00CF7E12">
        <w:rPr>
          <w:bCs/>
          <w:color w:val="000000" w:themeColor="text1"/>
          <w:vertAlign w:val="superscript"/>
        </w:rPr>
        <w:t>nd</w:t>
      </w:r>
      <w:r w:rsidRPr="00CF7E12">
        <w:rPr>
          <w:bCs/>
          <w:color w:val="000000" w:themeColor="text1"/>
        </w:rPr>
        <w:t xml:space="preserve"> Statement.  As these are matters which Dr Lin could not have forgotten about, the fact that Dr Lin refused to disclose even the existence of such documents in his discovery affidavit points strongly to the documents having been suppressed.</w:t>
      </w:r>
      <w:r w:rsidRPr="00CF7E12">
        <w:rPr>
          <w:bCs/>
          <w:color w:val="000000" w:themeColor="text1"/>
          <w:vertAlign w:val="superscript"/>
        </w:rPr>
        <w:footnoteReference w:id="283"/>
      </w:r>
      <w:r w:rsidRPr="00CF7E12">
        <w:rPr>
          <w:bCs/>
          <w:color w:val="000000" w:themeColor="text1"/>
        </w:rPr>
        <w:t xml:space="preserve">  It is also telling that when asked about the two statements in 2019, Dr Lin’s solicitors did not deny their existence, but sought to deflect the question by redirecting it at Dr Chan.</w:t>
      </w:r>
      <w:r w:rsidRPr="00CF7E12">
        <w:rPr>
          <w:bCs/>
          <w:color w:val="000000" w:themeColor="text1"/>
          <w:vertAlign w:val="superscript"/>
        </w:rPr>
        <w:footnoteReference w:id="284"/>
      </w:r>
    </w:p>
    <w:p w14:paraId="69EE15BA"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Despite the presence of four solicitors from Vincent Cheung’s firm on the day of execution, no attendance note from the plaintiffs has been produced.  Then some 4 years after the commencement of litigation, Vincent Cheung revealed by a solicitors’ letter dated 11 March 2015</w:t>
      </w:r>
      <w:r w:rsidRPr="00CF7E12">
        <w:rPr>
          <w:bCs/>
          <w:color w:val="000000" w:themeColor="text1"/>
          <w:vertAlign w:val="superscript"/>
        </w:rPr>
        <w:footnoteReference w:id="285"/>
      </w:r>
      <w:r w:rsidRPr="00CF7E12">
        <w:rPr>
          <w:bCs/>
          <w:color w:val="000000" w:themeColor="text1"/>
        </w:rPr>
        <w:t xml:space="preserve"> that he had made an attendance note, but it was “</w:t>
      </w:r>
      <w:r w:rsidRPr="00CF7E12">
        <w:rPr>
          <w:bCs/>
          <w:iCs/>
          <w:color w:val="000000" w:themeColor="text1"/>
        </w:rPr>
        <w:t>lost</w:t>
      </w:r>
      <w:r w:rsidRPr="00CF7E12">
        <w:rPr>
          <w:bCs/>
          <w:color w:val="000000" w:themeColor="text1"/>
        </w:rPr>
        <w:t>” in an “</w:t>
      </w:r>
      <w:r w:rsidRPr="00CF7E12">
        <w:rPr>
          <w:bCs/>
          <w:iCs/>
          <w:color w:val="000000" w:themeColor="text1"/>
        </w:rPr>
        <w:t>office move</w:t>
      </w:r>
      <w:r w:rsidRPr="00CF7E12">
        <w:rPr>
          <w:bCs/>
          <w:color w:val="000000" w:themeColor="text1"/>
        </w:rPr>
        <w:t>”.</w:t>
      </w:r>
      <w:r w:rsidRPr="00CF7E12">
        <w:rPr>
          <w:bCs/>
          <w:color w:val="000000" w:themeColor="text1"/>
          <w:vertAlign w:val="superscript"/>
        </w:rPr>
        <w:footnoteReference w:id="286"/>
      </w:r>
      <w:r w:rsidRPr="00CF7E12">
        <w:rPr>
          <w:bCs/>
          <w:color w:val="000000" w:themeColor="text1"/>
        </w:rPr>
        <w:t xml:space="preserve"> </w:t>
      </w:r>
    </w:p>
    <w:p w14:paraId="6DC47DC6"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implications of the missing documents in terms of adverse inference are addressed in paragraph 193 below.</w:t>
      </w:r>
    </w:p>
    <w:p w14:paraId="261A02C7"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Seventh</w:t>
      </w:r>
      <w:r w:rsidRPr="00CF7E12">
        <w:rPr>
          <w:bCs/>
          <w:color w:val="000000" w:themeColor="text1"/>
        </w:rPr>
        <w:t xml:space="preserve">, seen against Dr Chan’s credible account of events, all of the plaintiffs’ </w:t>
      </w:r>
      <w:r w:rsidRPr="00CF7E12">
        <w:rPr>
          <w:rFonts w:hint="eastAsia"/>
          <w:bCs/>
          <w:color w:val="000000" w:themeColor="text1"/>
          <w:lang w:eastAsia="zh-HK"/>
        </w:rPr>
        <w:t xml:space="preserve">main </w:t>
      </w:r>
      <w:r w:rsidRPr="00CF7E12">
        <w:rPr>
          <w:bCs/>
          <w:color w:val="000000" w:themeColor="text1"/>
        </w:rPr>
        <w:t>witnesses in relation to the occasion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 xml:space="preserve">2004, including Peter Lam, Mark Lee, Vincent Cheung and Agnes Fung, cannot have been telling the truth.  They all must have known that Dr Kwok had conducted a mental examination and had said that Mr Lim had failed the examination, but none of them said a word about this.  On the contrary: </w:t>
      </w:r>
    </w:p>
    <w:p w14:paraId="4EE94ADC"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Every one of them painted a picture that Mr Lim was fine and that his mental condition was normal.  Vincent Cheung said in his statement that Mr Lim was “alert” or “attentive” or “responsive” on 3 December 2004.</w:t>
      </w:r>
      <w:r w:rsidRPr="00CF7E12">
        <w:rPr>
          <w:bCs/>
          <w:color w:val="000000" w:themeColor="text1"/>
          <w:vertAlign w:val="superscript"/>
        </w:rPr>
        <w:footnoteReference w:id="287"/>
      </w:r>
      <w:r w:rsidRPr="00CF7E12">
        <w:rPr>
          <w:bCs/>
          <w:color w:val="000000" w:themeColor="text1"/>
        </w:rPr>
        <w:t xml:space="preserve">  Agnes Fung maintains that Mr Lim understood and had capacity and that he knew what was going on.  Peter Lam said that his father “</w:t>
      </w:r>
      <w:r w:rsidRPr="00CF7E12">
        <w:rPr>
          <w:bCs/>
          <w:iCs/>
          <w:color w:val="000000" w:themeColor="text1"/>
        </w:rPr>
        <w:t>fully understood what he was doing and did not behave any differently compared with my interactions with him on previous occasions</w:t>
      </w:r>
      <w:r w:rsidRPr="00CF7E12">
        <w:rPr>
          <w:bCs/>
          <w:color w:val="000000" w:themeColor="text1"/>
        </w:rPr>
        <w:t>”.</w:t>
      </w:r>
      <w:r w:rsidRPr="00CF7E12">
        <w:rPr>
          <w:bCs/>
          <w:color w:val="000000" w:themeColor="text1"/>
          <w:vertAlign w:val="superscript"/>
        </w:rPr>
        <w:footnoteReference w:id="288"/>
      </w:r>
      <w:r w:rsidRPr="00CF7E12">
        <w:rPr>
          <w:bCs/>
          <w:color w:val="000000" w:themeColor="text1"/>
        </w:rPr>
        <w:t xml:space="preserve">  Mark Lee said that that Mr Lim was “</w:t>
      </w:r>
      <w:r w:rsidRPr="00CF7E12">
        <w:rPr>
          <w:bCs/>
          <w:iCs/>
          <w:color w:val="000000" w:themeColor="text1"/>
        </w:rPr>
        <w:t>energised</w:t>
      </w:r>
      <w:r w:rsidRPr="00CF7E12">
        <w:rPr>
          <w:bCs/>
          <w:color w:val="000000" w:themeColor="text1"/>
        </w:rPr>
        <w:t>”</w:t>
      </w:r>
      <w:r w:rsidRPr="00CF7E12">
        <w:rPr>
          <w:bCs/>
          <w:color w:val="000000" w:themeColor="text1"/>
          <w:vertAlign w:val="superscript"/>
        </w:rPr>
        <w:footnoteReference w:id="289"/>
      </w:r>
      <w:r w:rsidRPr="00CF7E12">
        <w:rPr>
          <w:bCs/>
          <w:color w:val="000000" w:themeColor="text1"/>
        </w:rPr>
        <w:t xml:space="preserve"> and that he believed “</w:t>
      </w:r>
      <w:r w:rsidRPr="00CF7E12">
        <w:rPr>
          <w:bCs/>
          <w:iCs/>
          <w:color w:val="000000" w:themeColor="text1"/>
        </w:rPr>
        <w:t>there was no problem with Mr Lim Por Yen’s mental state</w:t>
      </w:r>
      <w:r w:rsidRPr="00CF7E12">
        <w:rPr>
          <w:bCs/>
          <w:color w:val="000000" w:themeColor="text1"/>
        </w:rPr>
        <w:t>”.</w:t>
      </w:r>
      <w:r w:rsidRPr="00CF7E12">
        <w:rPr>
          <w:bCs/>
          <w:color w:val="000000" w:themeColor="text1"/>
          <w:vertAlign w:val="superscript"/>
        </w:rPr>
        <w:footnoteReference w:id="290"/>
      </w:r>
      <w:r w:rsidRPr="00CF7E12">
        <w:rPr>
          <w:bCs/>
          <w:color w:val="000000" w:themeColor="text1"/>
        </w:rPr>
        <w:t xml:space="preserve"> </w:t>
      </w:r>
    </w:p>
    <w:p w14:paraId="66E9A719" w14:textId="7431402E"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Further, they all presented a false picture of how and why the examination concluded.  Peter Lam, in his supplemental statement, said that Mr Lim was able to answer the questions without much issue, but that after a few questions he started becoming impatient, and Vincent Cheung asked the doctors to leave.</w:t>
      </w:r>
      <w:r w:rsidRPr="00CF7E12">
        <w:rPr>
          <w:bCs/>
          <w:color w:val="000000" w:themeColor="text1"/>
          <w:vertAlign w:val="superscript"/>
        </w:rPr>
        <w:footnoteReference w:id="291"/>
      </w:r>
      <w:r w:rsidRPr="00CF7E12">
        <w:rPr>
          <w:bCs/>
          <w:color w:val="000000" w:themeColor="text1"/>
        </w:rPr>
        <w:t xml:space="preserve">  Mark Lee made similar statements in his 2</w:t>
      </w:r>
      <w:r w:rsidRPr="00CF7E12">
        <w:rPr>
          <w:bCs/>
          <w:color w:val="000000" w:themeColor="text1"/>
          <w:vertAlign w:val="superscript"/>
        </w:rPr>
        <w:t>nd</w:t>
      </w:r>
      <w:r w:rsidRPr="00CF7E12">
        <w:rPr>
          <w:bCs/>
          <w:color w:val="000000" w:themeColor="text1"/>
        </w:rPr>
        <w:t xml:space="preserve"> </w:t>
      </w:r>
      <w:r w:rsidR="0021245A">
        <w:rPr>
          <w:bCs/>
          <w:color w:val="000000" w:themeColor="text1"/>
        </w:rPr>
        <w:t>‍</w:t>
      </w:r>
      <w:r w:rsidRPr="00CF7E12">
        <w:rPr>
          <w:bCs/>
          <w:color w:val="000000" w:themeColor="text1"/>
        </w:rPr>
        <w:t>supplemental statement.</w:t>
      </w:r>
      <w:r w:rsidRPr="00CF7E12">
        <w:rPr>
          <w:bCs/>
          <w:color w:val="000000" w:themeColor="text1"/>
          <w:vertAlign w:val="superscript"/>
        </w:rPr>
        <w:footnoteReference w:id="292"/>
      </w:r>
      <w:r w:rsidRPr="00CF7E12">
        <w:rPr>
          <w:bCs/>
          <w:color w:val="000000" w:themeColor="text1"/>
        </w:rPr>
        <w:t xml:space="preserve">  Agnes Fung gives evidence to similar effect, and says that there was “</w:t>
      </w:r>
      <w:r w:rsidRPr="00CF7E12">
        <w:rPr>
          <w:bCs/>
          <w:iCs/>
          <w:color w:val="000000" w:themeColor="text1"/>
        </w:rPr>
        <w:t>no big commotion</w:t>
      </w:r>
      <w:r w:rsidRPr="00CF7E12">
        <w:rPr>
          <w:bCs/>
          <w:color w:val="000000" w:themeColor="text1"/>
        </w:rPr>
        <w:t>” when the doctors left.  This was contrary to Dr Chan’s evidence that the examination was completed with Dr Kwok repeatedly saying “</w:t>
      </w:r>
      <w:r w:rsidRPr="00CF7E12">
        <w:rPr>
          <w:bCs/>
          <w:iCs/>
          <w:color w:val="000000" w:themeColor="text1"/>
        </w:rPr>
        <w:t>cannot</w:t>
      </w:r>
      <w:r w:rsidRPr="00CF7E12">
        <w:rPr>
          <w:bCs/>
          <w:color w:val="000000" w:themeColor="text1"/>
        </w:rPr>
        <w:t xml:space="preserve">” despite being pressured to change his view.  Yet none of the witnesses said a word about this. </w:t>
      </w:r>
    </w:p>
    <w:p w14:paraId="2CBC475F"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 xml:space="preserve">I find the refusal of the plaintiffs’ witnesses to tell the truth about Mr Lim’s mental condition, and about what happened during and after the mental examination, a deliberate cover-up. </w:t>
      </w:r>
    </w:p>
    <w:p w14:paraId="4E0AC075"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rPr>
        <w:t>Their evidence about when Dr Lin left the residence was also untrue:</w:t>
      </w:r>
    </w:p>
    <w:p w14:paraId="0D862425"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It was twice mentioned in the </w:t>
      </w:r>
      <w:r>
        <w:rPr>
          <w:rFonts w:hint="eastAsia"/>
          <w:bCs/>
          <w:color w:val="000000" w:themeColor="text1"/>
        </w:rPr>
        <w:t>FBP</w:t>
      </w:r>
      <w:r w:rsidRPr="00CF7E12">
        <w:rPr>
          <w:bCs/>
          <w:color w:val="000000" w:themeColor="text1"/>
        </w:rPr>
        <w:t>s dated 23 April 2012 that Dr Lin was present at the time of execution of the 2004 Will.</w:t>
      </w:r>
      <w:r w:rsidRPr="00CF7E12">
        <w:rPr>
          <w:bCs/>
          <w:color w:val="000000" w:themeColor="text1"/>
          <w:vertAlign w:val="superscript"/>
        </w:rPr>
        <w:footnoteReference w:id="293"/>
      </w:r>
      <w:r w:rsidRPr="00CF7E12">
        <w:rPr>
          <w:bCs/>
          <w:color w:val="000000" w:themeColor="text1"/>
        </w:rPr>
        <w:t xml:space="preserve">  The </w:t>
      </w:r>
      <w:r>
        <w:rPr>
          <w:rFonts w:hint="eastAsia"/>
          <w:bCs/>
          <w:color w:val="000000" w:themeColor="text1"/>
        </w:rPr>
        <w:t>FBPs</w:t>
      </w:r>
      <w:r w:rsidRPr="00CF7E12">
        <w:rPr>
          <w:bCs/>
          <w:color w:val="000000" w:themeColor="text1"/>
        </w:rPr>
        <w:t xml:space="preserve"> were never amended.  Thus, it remains the plaintiffs’ pleaded case that Dr Lin was still present at the time of execution.</w:t>
      </w:r>
    </w:p>
    <w:p w14:paraId="6E255889"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This then changed in the witness statements.  Vincent Cheung said Dr Lin had left because of other commitments before Mr Lim came into the living room and Vincent Cheung greeted him.</w:t>
      </w:r>
      <w:r w:rsidRPr="00CF7E12">
        <w:rPr>
          <w:bCs/>
          <w:color w:val="000000" w:themeColor="text1"/>
          <w:vertAlign w:val="superscript"/>
        </w:rPr>
        <w:footnoteReference w:id="294"/>
      </w:r>
      <w:r w:rsidRPr="00CF7E12">
        <w:rPr>
          <w:bCs/>
          <w:color w:val="000000" w:themeColor="text1"/>
        </w:rPr>
        <w:t xml:space="preserve">  Mark Lee said in his first witness statement that Dr Lin had left before the will was signed, without specifying whether he had left before the two doctors asked questions;</w:t>
      </w:r>
      <w:r w:rsidRPr="00CF7E12">
        <w:rPr>
          <w:bCs/>
          <w:color w:val="000000" w:themeColor="text1"/>
          <w:vertAlign w:val="superscript"/>
        </w:rPr>
        <w:footnoteReference w:id="295"/>
      </w:r>
      <w:r w:rsidRPr="00CF7E12">
        <w:rPr>
          <w:bCs/>
          <w:color w:val="000000" w:themeColor="text1"/>
        </w:rPr>
        <w:t xml:space="preserve"> and in his supplemental and 2</w:t>
      </w:r>
      <w:r w:rsidRPr="00CF7E12">
        <w:rPr>
          <w:bCs/>
          <w:color w:val="000000" w:themeColor="text1"/>
          <w:vertAlign w:val="superscript"/>
        </w:rPr>
        <w:t>nd</w:t>
      </w:r>
      <w:r w:rsidRPr="00CF7E12">
        <w:rPr>
          <w:bCs/>
          <w:color w:val="000000" w:themeColor="text1"/>
        </w:rPr>
        <w:t xml:space="preserve"> supplemental statements, he said that Dr Lin left before anything substantive happened.</w:t>
      </w:r>
      <w:r w:rsidRPr="00CF7E12">
        <w:rPr>
          <w:bCs/>
          <w:color w:val="000000" w:themeColor="text1"/>
          <w:vertAlign w:val="superscript"/>
        </w:rPr>
        <w:footnoteReference w:id="296"/>
      </w:r>
      <w:r w:rsidRPr="00CF7E12">
        <w:rPr>
          <w:bCs/>
          <w:color w:val="000000" w:themeColor="text1"/>
        </w:rPr>
        <w:t xml:space="preserve">  In his own witness statement, Dr Lin also said that he had left shortly after arriving and greeting Mr Lim.</w:t>
      </w:r>
      <w:r w:rsidRPr="00CF7E12">
        <w:rPr>
          <w:bCs/>
          <w:color w:val="000000" w:themeColor="text1"/>
          <w:vertAlign w:val="superscript"/>
        </w:rPr>
        <w:footnoteReference w:id="297"/>
      </w:r>
    </w:p>
    <w:p w14:paraId="29C26958"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This was also the version given in evidence by Peter Lam, Mark Lee, Agnes Fung and Dr Lin who further says that he did not even know a will was being executed by Mr Lim.  </w:t>
      </w:r>
    </w:p>
    <w:p w14:paraId="22502C43" w14:textId="77777777" w:rsidR="00065127" w:rsidRPr="00CF7E12" w:rsidRDefault="00065127" w:rsidP="00065127">
      <w:pPr>
        <w:pStyle w:val="Final"/>
        <w:numPr>
          <w:ilvl w:val="1"/>
          <w:numId w:val="3"/>
        </w:numPr>
        <w:spacing w:before="120" w:after="120"/>
        <w:ind w:hanging="720"/>
        <w:rPr>
          <w:bCs/>
          <w:color w:val="000000" w:themeColor="text1"/>
          <w:u w:val="single"/>
        </w:rPr>
      </w:pPr>
      <w:r w:rsidRPr="00CF7E12">
        <w:rPr>
          <w:bCs/>
          <w:color w:val="000000" w:themeColor="text1"/>
        </w:rPr>
        <w:t>I find this incredible even without Dr Chan’s evidence.  It is inconceivable that Dr Lin would have attended Mr Lim’s residence and then left so quickly, when, according to Peter Lam himself,</w:t>
      </w:r>
      <w:r w:rsidRPr="00CF7E12">
        <w:rPr>
          <w:bCs/>
          <w:color w:val="000000" w:themeColor="text1"/>
          <w:vertAlign w:val="superscript"/>
        </w:rPr>
        <w:footnoteReference w:id="298"/>
      </w:r>
      <w:r w:rsidRPr="00CF7E12">
        <w:rPr>
          <w:bCs/>
          <w:color w:val="000000" w:themeColor="text1"/>
        </w:rPr>
        <w:t xml:space="preserve"> the purpose of Dr Lin’s attendance was related to the execution of the 2004 Will.  Moreover, Peter Lam stated he was the one who contacted Dr Lin to ask him to attend,</w:t>
      </w:r>
      <w:r w:rsidRPr="00CF7E12">
        <w:rPr>
          <w:bCs/>
          <w:color w:val="000000" w:themeColor="text1"/>
          <w:vertAlign w:val="superscript"/>
        </w:rPr>
        <w:footnoteReference w:id="299"/>
      </w:r>
      <w:r w:rsidRPr="00CF7E12">
        <w:rPr>
          <w:bCs/>
          <w:color w:val="000000" w:themeColor="text1"/>
        </w:rPr>
        <w:t xml:space="preserve"> yet he also says in evidence that Dr Lin did not tell him that he would have to leave early.  I find it all implausible.  Dr Chan’s credible evidence put beyond doubt that it is untrue.</w:t>
      </w:r>
    </w:p>
    <w:p w14:paraId="78BED144" w14:textId="77777777" w:rsidR="00065127" w:rsidRPr="00CF7E12" w:rsidRDefault="00065127" w:rsidP="00065127">
      <w:pPr>
        <w:pStyle w:val="Final"/>
        <w:spacing w:before="480" w:after="120"/>
        <w:ind w:left="0" w:firstLine="0"/>
        <w:rPr>
          <w:bCs/>
          <w:color w:val="000000" w:themeColor="text1"/>
          <w:u w:val="single"/>
        </w:rPr>
      </w:pPr>
      <w:r w:rsidRPr="00CF7E12">
        <w:rPr>
          <w:bCs/>
          <w:color w:val="000000" w:themeColor="text1"/>
          <w:u w:val="single"/>
        </w:rPr>
        <w:t>Eighth,</w:t>
      </w:r>
      <w:r w:rsidRPr="00CF7E12">
        <w:rPr>
          <w:bCs/>
          <w:color w:val="000000" w:themeColor="text1"/>
        </w:rPr>
        <w:t xml:space="preserve"> in light of the complexity of Mr Lim’s estate, family situation and the terms of the will, I find it inadequate to explain </w:t>
      </w:r>
      <w:r w:rsidRPr="00CF7E12">
        <w:rPr>
          <w:bCs/>
          <w:color w:val="000000" w:themeColor="text1"/>
          <w:lang w:val="en-US"/>
        </w:rPr>
        <w:t xml:space="preserve">the 2004 Will to </w:t>
      </w:r>
      <w:r w:rsidRPr="00CF7E12">
        <w:rPr>
          <w:bCs/>
          <w:color w:val="000000" w:themeColor="text1"/>
        </w:rPr>
        <w:t>Mr Lim</w:t>
      </w:r>
      <w:r w:rsidRPr="00CF7E12">
        <w:rPr>
          <w:bCs/>
          <w:color w:val="000000" w:themeColor="text1"/>
          <w:lang w:val="en-US"/>
        </w:rPr>
        <w:t xml:space="preserve"> </w:t>
      </w:r>
      <w:r w:rsidRPr="00CF7E12">
        <w:rPr>
          <w:bCs/>
          <w:color w:val="000000" w:themeColor="text1"/>
        </w:rPr>
        <w:t>for “</w:t>
      </w:r>
      <w:r w:rsidRPr="00CF7E12">
        <w:rPr>
          <w:bCs/>
          <w:iCs/>
          <w:color w:val="000000" w:themeColor="text1"/>
        </w:rPr>
        <w:t>15 to 20 minutes</w:t>
      </w:r>
      <w:r w:rsidRPr="00CF7E12">
        <w:rPr>
          <w:bCs/>
          <w:color w:val="000000" w:themeColor="text1"/>
        </w:rPr>
        <w:t>” prior to execution,</w:t>
      </w:r>
      <w:r w:rsidRPr="00CF7E12">
        <w:rPr>
          <w:bCs/>
          <w:color w:val="000000" w:themeColor="text1"/>
          <w:vertAlign w:val="superscript"/>
        </w:rPr>
        <w:footnoteReference w:id="300"/>
      </w:r>
      <w:r w:rsidRPr="00CF7E12">
        <w:rPr>
          <w:bCs/>
          <w:color w:val="000000" w:themeColor="text1"/>
        </w:rPr>
        <w:t xml:space="preserve"> as Vincent Cheung said he did.</w:t>
      </w:r>
    </w:p>
    <w:p w14:paraId="4B6F101E" w14:textId="77777777" w:rsidR="00065127" w:rsidRPr="00CF7E12" w:rsidRDefault="00065127" w:rsidP="00065127">
      <w:pPr>
        <w:pStyle w:val="Final"/>
        <w:numPr>
          <w:ilvl w:val="0"/>
          <w:numId w:val="19"/>
        </w:numPr>
        <w:spacing w:before="120" w:after="120"/>
        <w:ind w:hanging="720"/>
        <w:rPr>
          <w:bCs/>
          <w:color w:val="000000" w:themeColor="text1"/>
        </w:rPr>
      </w:pPr>
      <w:r w:rsidRPr="00CF7E12">
        <w:rPr>
          <w:bCs/>
          <w:color w:val="000000" w:themeColor="text1"/>
        </w:rPr>
        <w:t xml:space="preserve">Given what </w:t>
      </w:r>
      <w:r w:rsidRPr="00CF7E12">
        <w:rPr>
          <w:bCs/>
          <w:color w:val="000000" w:themeColor="text1"/>
          <w:lang w:eastAsia="zh-HK"/>
        </w:rPr>
        <w:t xml:space="preserve">happened on </w:t>
      </w:r>
      <w:r w:rsidRPr="00CF7E12">
        <w:rPr>
          <w:bCs/>
          <w:color w:val="000000" w:themeColor="text1"/>
        </w:rPr>
        <w:t>3 December</w:t>
      </w:r>
      <w:r w:rsidRPr="00CF7E12">
        <w:rPr>
          <w:bCs/>
          <w:color w:val="000000" w:themeColor="text1"/>
          <w:lang w:val="en-US"/>
        </w:rPr>
        <w:t xml:space="preserve"> </w:t>
      </w:r>
      <w:r w:rsidRPr="00CF7E12">
        <w:rPr>
          <w:bCs/>
          <w:color w:val="000000" w:themeColor="text1"/>
        </w:rPr>
        <w:t xml:space="preserve">2004 is now apparent, and that the evidence from the persons present was not truthful, there is real doubt as to whether Vincent Cheung </w:t>
      </w:r>
      <w:r w:rsidRPr="00CF7E12">
        <w:rPr>
          <w:bCs/>
          <w:color w:val="000000" w:themeColor="text1"/>
          <w:lang w:eastAsia="zh-HK"/>
        </w:rPr>
        <w:t xml:space="preserve">actually </w:t>
      </w:r>
      <w:r w:rsidRPr="00CF7E12">
        <w:rPr>
          <w:bCs/>
          <w:color w:val="000000" w:themeColor="text1"/>
        </w:rPr>
        <w:t>“</w:t>
      </w:r>
      <w:r w:rsidRPr="00CF7E12">
        <w:rPr>
          <w:bCs/>
          <w:iCs/>
          <w:color w:val="000000" w:themeColor="text1"/>
        </w:rPr>
        <w:t>explained</w:t>
      </w:r>
      <w:r w:rsidRPr="00CF7E12">
        <w:rPr>
          <w:bCs/>
          <w:color w:val="000000" w:themeColor="text1"/>
        </w:rPr>
        <w:t xml:space="preserve">” the will to Mr Lim for 15 to 20 minutes.  With Dr Kwok concluding that Mr Lim had failed the mental examination, and declining to certify his capacity, it would seem a surprising thing to do. </w:t>
      </w:r>
    </w:p>
    <w:p w14:paraId="7ECA36D2" w14:textId="77777777" w:rsidR="00065127" w:rsidRPr="00CF7E12" w:rsidRDefault="00065127" w:rsidP="00065127">
      <w:pPr>
        <w:pStyle w:val="Final"/>
        <w:numPr>
          <w:ilvl w:val="0"/>
          <w:numId w:val="19"/>
        </w:numPr>
        <w:spacing w:before="120" w:after="120"/>
        <w:ind w:hanging="720"/>
        <w:rPr>
          <w:bCs/>
          <w:color w:val="000000" w:themeColor="text1"/>
        </w:rPr>
      </w:pPr>
      <w:r w:rsidRPr="00CF7E12">
        <w:rPr>
          <w:bCs/>
          <w:color w:val="000000" w:themeColor="text1"/>
        </w:rPr>
        <w:t xml:space="preserve">However, even if one assumes that Vincent Cheung did so, it was still inadequate to prove capacity for the reasons given at paragraph (4) below.  </w:t>
      </w:r>
    </w:p>
    <w:p w14:paraId="2EA61405" w14:textId="77777777" w:rsidR="00065127" w:rsidRPr="00CF7E12" w:rsidRDefault="00065127" w:rsidP="00065127">
      <w:pPr>
        <w:pStyle w:val="Final"/>
        <w:numPr>
          <w:ilvl w:val="0"/>
          <w:numId w:val="19"/>
        </w:numPr>
        <w:spacing w:before="120" w:after="120"/>
        <w:ind w:hanging="720"/>
        <w:rPr>
          <w:bCs/>
          <w:color w:val="000000" w:themeColor="text1"/>
          <w:u w:val="single"/>
        </w:rPr>
      </w:pPr>
      <w:r w:rsidRPr="00CF7E12">
        <w:rPr>
          <w:bCs/>
          <w:color w:val="000000" w:themeColor="text1"/>
        </w:rPr>
        <w:t xml:space="preserve">There was no independent solicitor who explained the will to Mr Lim.  Vincent Cheung could not in any sense be described as independent, for the reasons explained in paragraph 108 above. </w:t>
      </w:r>
    </w:p>
    <w:p w14:paraId="345AD5DD" w14:textId="77777777" w:rsidR="00065127" w:rsidRPr="00CF7E12" w:rsidRDefault="00065127" w:rsidP="00065127">
      <w:pPr>
        <w:pStyle w:val="Final"/>
        <w:numPr>
          <w:ilvl w:val="0"/>
          <w:numId w:val="19"/>
        </w:numPr>
        <w:spacing w:before="120" w:after="120"/>
        <w:ind w:hanging="720"/>
        <w:rPr>
          <w:bCs/>
          <w:color w:val="000000" w:themeColor="text1"/>
          <w:u w:val="single"/>
        </w:rPr>
      </w:pPr>
      <w:r w:rsidRPr="00CF7E12">
        <w:rPr>
          <w:bCs/>
          <w:color w:val="000000" w:themeColor="text1"/>
        </w:rPr>
        <w:t>Vincent Cheung said “</w:t>
      </w:r>
      <w:r w:rsidRPr="00CF7E12">
        <w:rPr>
          <w:bCs/>
          <w:iCs/>
          <w:color w:val="000000" w:themeColor="text1"/>
        </w:rPr>
        <w:t>Although I did not recite every word of the will to him, I went through it paragraph by paragraph explaining in detail each paragraph to him</w:t>
      </w:r>
      <w:r w:rsidRPr="00CF7E12">
        <w:rPr>
          <w:bCs/>
          <w:color w:val="000000" w:themeColor="text1"/>
        </w:rPr>
        <w:t>”.</w:t>
      </w:r>
      <w:r w:rsidRPr="00CF7E12">
        <w:rPr>
          <w:bCs/>
          <w:color w:val="000000" w:themeColor="text1"/>
          <w:vertAlign w:val="superscript"/>
        </w:rPr>
        <w:footnoteReference w:id="301"/>
      </w:r>
      <w:r w:rsidRPr="00CF7E12">
        <w:rPr>
          <w:bCs/>
          <w:color w:val="000000" w:themeColor="text1"/>
        </w:rPr>
        <w:t xml:space="preserve">  I find it difficult to see how this will, in 6 dense pages of Chinese translation and containing some 43 dispositions, could be meaningfully explained “</w:t>
      </w:r>
      <w:r w:rsidRPr="00CF7E12">
        <w:rPr>
          <w:bCs/>
          <w:iCs/>
          <w:color w:val="000000" w:themeColor="text1"/>
        </w:rPr>
        <w:t>in detail</w:t>
      </w:r>
      <w:r w:rsidRPr="00CF7E12">
        <w:rPr>
          <w:bCs/>
          <w:color w:val="000000" w:themeColor="text1"/>
        </w:rPr>
        <w:t>” within 15 to 20 minutes.  It is all the more difficult for a testator of Mr Lim’s age and condition, let alone with significant cognitive impairment, to have understood such an explanation.  On Vincent Cheung’s version, Mr Lim was not even explicitly asked whether he understood the will, and was not given the opportunity to have it read and explained to him one more time, making the explanation all the more inadequate.</w:t>
      </w:r>
    </w:p>
    <w:p w14:paraId="1BCB5528" w14:textId="77777777" w:rsidR="00065127" w:rsidRPr="00CF7E12" w:rsidRDefault="00065127" w:rsidP="00065127">
      <w:pPr>
        <w:pStyle w:val="Final"/>
        <w:numPr>
          <w:ilvl w:val="0"/>
          <w:numId w:val="19"/>
        </w:numPr>
        <w:spacing w:before="120" w:after="120"/>
        <w:ind w:hanging="720"/>
        <w:rPr>
          <w:bCs/>
          <w:color w:val="000000" w:themeColor="text1"/>
          <w:u w:val="single"/>
        </w:rPr>
      </w:pPr>
      <w:r w:rsidRPr="00CF7E12">
        <w:rPr>
          <w:bCs/>
          <w:color w:val="000000" w:themeColor="text1"/>
        </w:rPr>
        <w:t>Indeed, as mentioned in paragraph 168 above, Prof Jacoby agrees that even for a person who had normal cognitive facilities, it would be a “</w:t>
      </w:r>
      <w:r w:rsidRPr="00CF7E12">
        <w:rPr>
          <w:bCs/>
          <w:iCs/>
          <w:color w:val="000000" w:themeColor="text1"/>
        </w:rPr>
        <w:t>tall order</w:t>
      </w:r>
      <w:r w:rsidRPr="00CF7E12">
        <w:rPr>
          <w:bCs/>
          <w:color w:val="000000" w:themeColor="text1"/>
        </w:rPr>
        <w:t>” for him to understand the 2004 Will after a 15-20 minute explanation.  Explaining it to an elderly testator with cognitive impairment would be “</w:t>
      </w:r>
      <w:r w:rsidRPr="00CF7E12">
        <w:rPr>
          <w:bCs/>
          <w:iCs/>
          <w:color w:val="000000" w:themeColor="text1"/>
        </w:rPr>
        <w:t>potentially difficult for him to understand</w:t>
      </w:r>
      <w:r w:rsidRPr="00CF7E12">
        <w:rPr>
          <w:bCs/>
          <w:color w:val="000000" w:themeColor="text1"/>
        </w:rPr>
        <w:t>”.</w:t>
      </w:r>
    </w:p>
    <w:p w14:paraId="628E9926" w14:textId="77777777" w:rsidR="00065127" w:rsidRPr="00CF7E12" w:rsidRDefault="00065127" w:rsidP="00065127">
      <w:pPr>
        <w:pStyle w:val="Final"/>
        <w:numPr>
          <w:ilvl w:val="0"/>
          <w:numId w:val="19"/>
        </w:numPr>
        <w:spacing w:before="120" w:after="120"/>
        <w:ind w:hanging="720"/>
        <w:rPr>
          <w:bCs/>
          <w:color w:val="000000" w:themeColor="text1"/>
          <w:u w:val="single"/>
        </w:rPr>
      </w:pPr>
      <w:r w:rsidRPr="00CF7E12">
        <w:rPr>
          <w:bCs/>
          <w:color w:val="000000" w:themeColor="text1"/>
        </w:rPr>
        <w:t xml:space="preserve">This is particularly inadequate in circumstances where Mr Lim himself had not given any instructions to the solicitors for preparation of the 2004 Will; he had not seen any drafts of the will before seeing the final version on 3 December 2004; and the contents of the 2004 Will had never been explained to Mr Lim </w:t>
      </w:r>
      <w:r w:rsidRPr="00CF7E12">
        <w:rPr>
          <w:bCs/>
          <w:iCs/>
          <w:color w:val="000000" w:themeColor="text1"/>
        </w:rPr>
        <w:t>before</w:t>
      </w:r>
      <w:r w:rsidRPr="00CF7E12">
        <w:rPr>
          <w:bCs/>
          <w:color w:val="000000" w:themeColor="text1"/>
        </w:rPr>
        <w:t xml:space="preserve"> 3 December 2004.</w:t>
      </w:r>
    </w:p>
    <w:p w14:paraId="13963ACC" w14:textId="77777777"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On the basis of all the matters above, I find the evidence that Mr Lim had no testamentary capacity to execute the 2004 Will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 xml:space="preserve">2004 is overwhelming.  There is ample basis to support the factual findings on a balance of probabilities that Mr Lim had </w:t>
      </w:r>
      <w:r w:rsidRPr="00CF7E12">
        <w:rPr>
          <w:bCs/>
          <w:iCs/>
          <w:color w:val="000000" w:themeColor="text1"/>
        </w:rPr>
        <w:t>no</w:t>
      </w:r>
      <w:r w:rsidRPr="00CF7E12">
        <w:rPr>
          <w:bCs/>
          <w:color w:val="000000" w:themeColor="text1"/>
        </w:rPr>
        <w:t xml:space="preserve"> testamentary capacity, rather than his having testamentary capacity. </w:t>
      </w:r>
    </w:p>
    <w:p w14:paraId="055A5E7C" w14:textId="35778A44" w:rsidR="00065127" w:rsidRPr="00CF7E12" w:rsidRDefault="00065127" w:rsidP="00065127">
      <w:pPr>
        <w:pStyle w:val="Final"/>
        <w:spacing w:before="480" w:after="480"/>
        <w:ind w:left="0" w:firstLine="0"/>
        <w:rPr>
          <w:bCs/>
          <w:color w:val="000000" w:themeColor="text1"/>
          <w:u w:val="single"/>
        </w:rPr>
      </w:pPr>
      <w:r w:rsidRPr="00CF7E12">
        <w:rPr>
          <w:bCs/>
          <w:color w:val="000000" w:themeColor="text1"/>
        </w:rPr>
        <w:t xml:space="preserve">The authorities have established that the medical evidence of a practitioner who assesses capacity, having met a testator, should be given considerable weight when determining whether that testator had testamentary capacity: </w:t>
      </w:r>
      <w:r w:rsidRPr="00CF7E12">
        <w:rPr>
          <w:bCs/>
          <w:i/>
          <w:color w:val="000000" w:themeColor="text1"/>
        </w:rPr>
        <w:t xml:space="preserve">Hughes v Pritchard </w:t>
      </w:r>
      <w:r w:rsidRPr="00CF7E12">
        <w:rPr>
          <w:bCs/>
          <w:color w:val="000000" w:themeColor="text1"/>
        </w:rPr>
        <w:t xml:space="preserve">[2022] Ch 339, §89.  With Dr </w:t>
      </w:r>
      <w:r w:rsidR="0021245A">
        <w:rPr>
          <w:bCs/>
          <w:color w:val="000000" w:themeColor="text1"/>
        </w:rPr>
        <w:t>‍</w:t>
      </w:r>
      <w:r w:rsidRPr="00CF7E12">
        <w:rPr>
          <w:bCs/>
          <w:color w:val="000000" w:themeColor="text1"/>
        </w:rPr>
        <w:t>Kwok passing away, Dr Chan’s evidence is the “next best thing” and should be accorded great weight.</w:t>
      </w:r>
    </w:p>
    <w:p w14:paraId="76E75B43" w14:textId="77777777" w:rsidR="00065127" w:rsidRPr="00CF7E12" w:rsidRDefault="00065127" w:rsidP="00065127">
      <w:pPr>
        <w:pStyle w:val="Final"/>
        <w:spacing w:before="480" w:after="120"/>
        <w:ind w:left="0" w:firstLine="0"/>
        <w:rPr>
          <w:bCs/>
          <w:color w:val="000000" w:themeColor="text1"/>
          <w:lang w:val="en-US"/>
        </w:rPr>
      </w:pPr>
      <w:r w:rsidRPr="00CF7E12">
        <w:rPr>
          <w:bCs/>
          <w:color w:val="000000" w:themeColor="text1"/>
          <w:lang w:val="en-US"/>
        </w:rPr>
        <w:t xml:space="preserve">As to the drawing of adverse inferences where there had been destruction of documents, the relevant principles had been discussed by the English Court of Appeal in a case cited by the plaintiffs, namely, </w:t>
      </w:r>
      <w:r w:rsidRPr="00CF7E12">
        <w:rPr>
          <w:bCs/>
          <w:i/>
          <w:color w:val="000000" w:themeColor="text1"/>
          <w:lang w:val="en-US"/>
        </w:rPr>
        <w:t>Malhotra v Dhawan</w:t>
      </w:r>
      <w:r w:rsidRPr="00CF7E12">
        <w:rPr>
          <w:bCs/>
          <w:color w:val="000000" w:themeColor="text1"/>
          <w:lang w:val="en-US"/>
        </w:rPr>
        <w:t xml:space="preserve"> [1997] 8 Med LR 319.  In that case the plaintiff, a qualified accountant, carried out work for the defendant’s accountant firm and claimed remuneration for them, but the defendant had already destroyed some of the relevant client files.  Morritt LJ made the following points:</w:t>
      </w:r>
    </w:p>
    <w:p w14:paraId="24A51D9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It was noted that the plaintiff (Mr Malhotra) placed reliance on the principle expressed in the Latin maxim </w:t>
      </w:r>
      <w:r w:rsidRPr="00CF7E12">
        <w:rPr>
          <w:bCs/>
          <w:i/>
          <w:iCs/>
          <w:color w:val="000000" w:themeColor="text1"/>
        </w:rPr>
        <w:t>omnia praesumuntur contra spoliatorem</w:t>
      </w:r>
      <w:r w:rsidRPr="00CF7E12">
        <w:rPr>
          <w:bCs/>
          <w:color w:val="000000" w:themeColor="text1"/>
        </w:rPr>
        <w:t xml:space="preserve"> (or “</w:t>
      </w:r>
      <w:r w:rsidRPr="00CF7E12">
        <w:rPr>
          <w:bCs/>
          <w:i/>
          <w:iCs/>
          <w:color w:val="000000" w:themeColor="text1"/>
        </w:rPr>
        <w:t>all things are presumed against the wrongdoer</w:t>
      </w:r>
      <w:r w:rsidRPr="00CF7E12">
        <w:rPr>
          <w:bCs/>
          <w:color w:val="000000" w:themeColor="text1"/>
        </w:rPr>
        <w:t xml:space="preserve">”) (and the well-known case of </w:t>
      </w:r>
      <w:r w:rsidRPr="00CF7E12">
        <w:rPr>
          <w:bCs/>
          <w:i/>
          <w:color w:val="000000" w:themeColor="text1"/>
        </w:rPr>
        <w:t xml:space="preserve">Armory v Delamirie </w:t>
      </w:r>
      <w:r w:rsidRPr="00CF7E12">
        <w:rPr>
          <w:bCs/>
          <w:color w:val="000000" w:themeColor="text1"/>
        </w:rPr>
        <w:t>(1722) 1 Stra 505 being an example of its application).  Importantly, it was accepted that “</w:t>
      </w:r>
      <w:r w:rsidRPr="00CF7E12">
        <w:rPr>
          <w:bCs/>
          <w:iCs/>
          <w:color w:val="000000" w:themeColor="text1"/>
        </w:rPr>
        <w:t>the true principle was not as extensive as the maxim would suggest for not everything is to be presumed against the destroyer.</w:t>
      </w:r>
      <w:r w:rsidRPr="00CF7E12">
        <w:rPr>
          <w:bCs/>
          <w:color w:val="000000" w:themeColor="text1"/>
        </w:rPr>
        <w:t xml:space="preserve">”: 321 (col 2). </w:t>
      </w:r>
    </w:p>
    <w:p w14:paraId="6D6CF442"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He referred to the trial judge’s statement of principle that where one party is responsible for the unavailability of relevant evidence, the Court should not be slow to make such inferences or assumptions against that party’s interests </w:t>
      </w:r>
      <w:r w:rsidRPr="0078434F">
        <w:rPr>
          <w:bCs/>
          <w:color w:val="000000" w:themeColor="text1"/>
          <w:u w:val="single"/>
        </w:rPr>
        <w:t>as are consistent with other available evidence</w:t>
      </w:r>
      <w:r w:rsidRPr="00CF7E12">
        <w:rPr>
          <w:bCs/>
          <w:color w:val="000000" w:themeColor="text1"/>
        </w:rPr>
        <w:t xml:space="preserve">: 322 (col 1). </w:t>
      </w:r>
    </w:p>
    <w:p w14:paraId="07E36FFB"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He identified at 322 (col 2) certain limits to the principle: </w:t>
      </w:r>
    </w:p>
    <w:p w14:paraId="3B4BA828" w14:textId="77777777" w:rsidR="00065127" w:rsidRPr="00CF7E12" w:rsidRDefault="00065127" w:rsidP="00065127">
      <w:pPr>
        <w:pStyle w:val="Final"/>
        <w:numPr>
          <w:ilvl w:val="2"/>
          <w:numId w:val="15"/>
        </w:numPr>
        <w:tabs>
          <w:tab w:val="center" w:pos="1440"/>
        </w:tabs>
        <w:spacing w:before="120" w:after="120"/>
        <w:rPr>
          <w:bCs/>
          <w:color w:val="000000" w:themeColor="text1"/>
          <w:lang w:val="en-US"/>
        </w:rPr>
      </w:pPr>
      <w:r w:rsidRPr="00CF7E12">
        <w:rPr>
          <w:bCs/>
          <w:color w:val="000000" w:themeColor="text1"/>
          <w:lang w:val="en-US"/>
        </w:rPr>
        <w:t>First, if it is found that the destruction of the evidence was carried out deliberately so to as hi</w:t>
      </w:r>
      <w:r>
        <w:rPr>
          <w:bCs/>
          <w:color w:val="000000" w:themeColor="text1"/>
          <w:lang w:val="en-US"/>
        </w:rPr>
        <w:t>nder the proof of the plaintiff’</w:t>
      </w:r>
      <w:r w:rsidRPr="00CF7E12">
        <w:rPr>
          <w:bCs/>
          <w:color w:val="000000" w:themeColor="text1"/>
          <w:lang w:val="en-US"/>
        </w:rPr>
        <w:t xml:space="preserve">s claim, then such finding will obviously reflect on the credibility of the destroyer.  In such circumstances it would enable the court to </w:t>
      </w:r>
      <w:r w:rsidRPr="00CF7E12">
        <w:rPr>
          <w:bCs/>
          <w:color w:val="000000" w:themeColor="text1"/>
          <w:u w:val="single"/>
          <w:lang w:val="en-US"/>
        </w:rPr>
        <w:t>disregard the evidence of the destroyer in the application of the principle</w:t>
      </w:r>
      <w:r w:rsidRPr="00CF7E12">
        <w:rPr>
          <w:bCs/>
          <w:color w:val="000000" w:themeColor="text1"/>
          <w:lang w:val="en-US"/>
        </w:rPr>
        <w:t>.</w:t>
      </w:r>
    </w:p>
    <w:p w14:paraId="607ED44E" w14:textId="77777777" w:rsidR="00065127" w:rsidRPr="00CF7E12" w:rsidRDefault="00065127" w:rsidP="00065127">
      <w:pPr>
        <w:pStyle w:val="Final"/>
        <w:numPr>
          <w:ilvl w:val="2"/>
          <w:numId w:val="15"/>
        </w:numPr>
        <w:tabs>
          <w:tab w:val="center" w:pos="1440"/>
        </w:tabs>
        <w:spacing w:before="120" w:after="120"/>
        <w:rPr>
          <w:bCs/>
          <w:color w:val="000000" w:themeColor="text1"/>
          <w:lang w:val="en-US"/>
        </w:rPr>
      </w:pPr>
      <w:r w:rsidRPr="00CF7E12">
        <w:rPr>
          <w:bCs/>
          <w:color w:val="000000" w:themeColor="text1"/>
          <w:lang w:val="en-US"/>
        </w:rPr>
        <w:t>Second, if the court has dif</w:t>
      </w:r>
      <w:r>
        <w:rPr>
          <w:bCs/>
          <w:color w:val="000000" w:themeColor="text1"/>
          <w:lang w:val="en-US"/>
        </w:rPr>
        <w:t>ficulty in deciding which party’</w:t>
      </w:r>
      <w:r w:rsidRPr="00CF7E12">
        <w:rPr>
          <w:bCs/>
          <w:color w:val="000000" w:themeColor="text1"/>
          <w:lang w:val="en-US"/>
        </w:rPr>
        <w:t xml:space="preserve">s evidence to accept, then it would be legitimate to resolve that doubt by the application of the presumption. </w:t>
      </w:r>
    </w:p>
    <w:p w14:paraId="7CA3A300" w14:textId="77777777" w:rsidR="00065127" w:rsidRPr="00CF7E12" w:rsidRDefault="00065127" w:rsidP="00065127">
      <w:pPr>
        <w:pStyle w:val="Final"/>
        <w:numPr>
          <w:ilvl w:val="2"/>
          <w:numId w:val="15"/>
        </w:numPr>
        <w:tabs>
          <w:tab w:val="center" w:pos="1440"/>
        </w:tabs>
        <w:spacing w:before="120" w:after="120"/>
        <w:rPr>
          <w:bCs/>
          <w:color w:val="000000" w:themeColor="text1"/>
          <w:lang w:val="en-US"/>
        </w:rPr>
      </w:pPr>
      <w:r w:rsidRPr="00CF7E12">
        <w:rPr>
          <w:bCs/>
          <w:color w:val="000000" w:themeColor="text1"/>
          <w:lang w:val="en-US"/>
        </w:rPr>
        <w:t>But, thirdly, if the judge forms a clear view, having borne in mind all the difficulties which may arise from the unavailability of material documents, as to which side is telling the truth, the application of the presumption does not require the judge to accept evidence he does not believe or to reject evidence he finds to be truthful.</w:t>
      </w:r>
    </w:p>
    <w:p w14:paraId="2CB14212" w14:textId="77777777" w:rsidR="00065127" w:rsidRPr="00CF7E12" w:rsidRDefault="00065127" w:rsidP="00065127">
      <w:pPr>
        <w:pStyle w:val="Final"/>
        <w:spacing w:before="480" w:after="480"/>
        <w:ind w:left="0" w:firstLine="0"/>
        <w:rPr>
          <w:color w:val="000000" w:themeColor="text1"/>
        </w:rPr>
      </w:pPr>
      <w:r w:rsidRPr="00CF7E12">
        <w:rPr>
          <w:color w:val="000000" w:themeColor="text1"/>
        </w:rPr>
        <w:t xml:space="preserve">In the context of the present case, the Court is clearly entitled to disregard the evidence of Vincent Cheung as to the exchange between Dr Kwok and </w:t>
      </w:r>
      <w:r w:rsidRPr="00CF7E12">
        <w:rPr>
          <w:bCs/>
          <w:color w:val="000000" w:themeColor="text1"/>
        </w:rPr>
        <w:t>Mr Lim</w:t>
      </w:r>
      <w:r w:rsidRPr="00CF7E12">
        <w:rPr>
          <w:color w:val="000000" w:themeColor="text1"/>
        </w:rPr>
        <w:t xml:space="preserve"> (see paragraph 185(2) above), and to make such inferences against the plaintiffs’ interests as are consistent with other available evidence, namely, that </w:t>
      </w:r>
      <w:r w:rsidRPr="00CF7E12">
        <w:rPr>
          <w:bCs/>
          <w:color w:val="000000" w:themeColor="text1"/>
        </w:rPr>
        <w:t xml:space="preserve">Mr Lim </w:t>
      </w:r>
      <w:r w:rsidRPr="00CF7E12">
        <w:rPr>
          <w:color w:val="000000" w:themeColor="text1"/>
        </w:rPr>
        <w:t xml:space="preserve">was suffering from “severe dementia” and lacked “testamentary capacity” to make </w:t>
      </w:r>
      <w:r w:rsidRPr="00CF7E12">
        <w:rPr>
          <w:bCs/>
          <w:color w:val="000000" w:themeColor="text1"/>
        </w:rPr>
        <w:t>the 2004 Will</w:t>
      </w:r>
      <w:r w:rsidRPr="00CF7E12">
        <w:rPr>
          <w:color w:val="000000" w:themeColor="text1"/>
        </w:rPr>
        <w:t>.</w:t>
      </w:r>
    </w:p>
    <w:p w14:paraId="274064D0"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H9.</w:t>
      </w:r>
      <w:r w:rsidRPr="00CF7E12">
        <w:rPr>
          <w:b/>
          <w:bCs/>
          <w:color w:val="000000" w:themeColor="text1"/>
          <w:u w:val="single"/>
        </w:rPr>
        <w:tab/>
        <w:t>Factual findings relevant to testamentary capacity</w:t>
      </w:r>
    </w:p>
    <w:p w14:paraId="6C6842D9" w14:textId="77777777" w:rsidR="00065127" w:rsidRPr="00CF7E12" w:rsidRDefault="00065127" w:rsidP="00065127">
      <w:pPr>
        <w:pStyle w:val="Final"/>
        <w:spacing w:before="240" w:after="120"/>
        <w:ind w:left="0" w:firstLine="0"/>
        <w:rPr>
          <w:bCs/>
          <w:color w:val="000000" w:themeColor="text1"/>
        </w:rPr>
      </w:pPr>
      <w:r w:rsidRPr="00CF7E12">
        <w:rPr>
          <w:bCs/>
          <w:color w:val="000000" w:themeColor="text1"/>
        </w:rPr>
        <w:t xml:space="preserve">To sum up on the issue of testamentary capacity, for the reasons set out above, I make the following factual findings contended for by the defendants: </w:t>
      </w:r>
    </w:p>
    <w:p w14:paraId="76D95D0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Mr Lim was an elderly and infirm man who was suffering various medical conditions (including coronary heart disease, hypertension, prostate cancer, anaemia, fracture of the arm, pulmonary oedema, pneumonia and other conditions),</w:t>
      </w:r>
      <w:r w:rsidRPr="00CF7E12">
        <w:rPr>
          <w:bCs/>
          <w:color w:val="000000" w:themeColor="text1"/>
          <w:vertAlign w:val="superscript"/>
        </w:rPr>
        <w:footnoteReference w:id="302"/>
      </w:r>
      <w:r w:rsidRPr="00CF7E12">
        <w:rPr>
          <w:bCs/>
          <w:color w:val="000000" w:themeColor="text1"/>
        </w:rPr>
        <w:t xml:space="preserve"> and who spent much of his last months in and out of hospital receiving treatment. </w:t>
      </w:r>
    </w:p>
    <w:p w14:paraId="0BD248BC"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By June 2004, Mr Lim was already suffering from dementia and taking Reminyl, an Alzheimer’s medication.  As a result of his physical conditions (in particular, his fall and arm fracture on 7 June), Mr Lim suffered an episode of delirium in that month.  This delirious episode, combined with his co-morbidities, is more likely than not to have ‘catapulted’ his underlying dementia into a worsened state (instead of returning to ‘baseline’), and caused the progression of his dementia to be accelerated. </w:t>
      </w:r>
    </w:p>
    <w:p w14:paraId="1D3D058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During the month of June, Mr Lim was in hospital, suffering from delirium and was not in a fit state to do an MMSE.  On 2 August 2004, when Mr Lim recovered, Dr Fong assessed his mental condition at his clinic.  Dr Fong administered an MMSE to Mr Lim.  He also administered the clock-face drawing test on Mr Lim, who was unable to do it properly.  Although the MMSE score itself would have indicated severe Alzheimer’s, Dr Fong took into account other factors such as the clock-face drawing test and his clinical impression and reached the overall conclusion that Mr Lim had moderate to severe Alzheimer’s disease.  Although the plaintiffs seek to undermine Dr Fong’s conduct of the assessments (in particular the MMSE), it is entirely unrealistic to subject the assessments to minute scrutiny 20 years later, and in any event the criticisms are largely unwarranted.  What is important is that an eminent and experienced neurologist brought Mr Lim into his clinic specifically to assess his mental condition, and having administered his assessment (which did not consist solely of the MMSE), came to a considered view and diagnosed Mr Lim with moderate to severe Alzheimer’s. </w:t>
      </w:r>
    </w:p>
    <w:p w14:paraId="4909CC7B" w14:textId="1EDB9FE1"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Thereafter, Dr Fong wanted to administer the MMSE on Mr </w:t>
      </w:r>
      <w:r w:rsidR="0021245A">
        <w:rPr>
          <w:bCs/>
          <w:color w:val="000000" w:themeColor="text1"/>
        </w:rPr>
        <w:t>‍</w:t>
      </w:r>
      <w:r w:rsidRPr="00CF7E12">
        <w:rPr>
          <w:bCs/>
          <w:color w:val="000000" w:themeColor="text1"/>
        </w:rPr>
        <w:t>Lim again, but there was no subsequent occasion (in August, September, October or November) when Mr Lim was in a proper condition to do it.  Further, Dr Fong decided to change Mr Lim’s Alzheimer’s medication to Ebixa, a drug indicated for moderate to severe Alzheimer’s disease.  This all indicated a worsening in his dementia and mental condition, rather than an improvement.  Mr Lim’s longstanding urologist Dr KK Wong also noted a deterioration in his general health and increase in dementia in November to December 2004.</w:t>
      </w:r>
    </w:p>
    <w:p w14:paraId="17F66C9E" w14:textId="4C188B0A"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Despite the denials by the plaintiffs’ witnesses, Dr Lin (Mr </w:t>
      </w:r>
      <w:r w:rsidR="0021245A">
        <w:rPr>
          <w:bCs/>
          <w:color w:val="000000" w:themeColor="text1"/>
        </w:rPr>
        <w:t>‍</w:t>
      </w:r>
      <w:r w:rsidRPr="00CF7E12">
        <w:rPr>
          <w:bCs/>
          <w:color w:val="000000" w:themeColor="text1"/>
        </w:rPr>
        <w:t>Lim’s family doctor) clearly did know about Mr Lim’s mental condition at the relevant time, including the result of the MMSE on 2 August 2004.  He clearly informed the family (Peter Lam and presumably Madam U) about the same.</w:t>
      </w:r>
    </w:p>
    <w:p w14:paraId="63B1AC62"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Meanwhile, earlier in around July 2004, upon Madam U’s direction and with the coordination of Mark Lee and Tim Ho, Madam U, Lam Kin Ming, Peter Lam and Matthew Lam began to negotiate amongst themselves as to how Mr Lim’s estate should be distributed upon his death. </w:t>
      </w:r>
    </w:p>
    <w:p w14:paraId="322F144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Mark Lee consulted Peter Lam about the choice of executor.  Mr Lim was not consulted.  Mark Lee and Peter Lam agreed that Vincent Cheung should be chosen. </w:t>
      </w:r>
    </w:p>
    <w:p w14:paraId="5329B81E"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August, Mark Lee started to have discussions with Vincent Cheung about the preparation of Mr Lim’s will.  From October onwards, Agnes Fung had meetings with Mark Lee and Tim Ho regarding the 2004 Will.  The changes in the drafts of the 2004 Will reflected the negotiations between Madam U, Lam Kin Ming, Peter Lam and Matthew Lam, without consultation with or approval by Mr Lim.</w:t>
      </w:r>
    </w:p>
    <w:p w14:paraId="028925F4" w14:textId="64D4CE2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Mr Lim never communicated with or gave instructions to anyone from Vincent Cheung’s firm regarding the 2004 Will.  Mr Lim never saw any drafts of the 2004 Will before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2004, and none of them were signed or initialled by him.  Contrary to what Mark Lee said, Mr Lim was never kept updated about the distribution or the various drafts of the 2004 Will from August to November</w:t>
      </w:r>
      <w:r w:rsidRPr="00CF7E12">
        <w:rPr>
          <w:bCs/>
          <w:color w:val="000000" w:themeColor="text1"/>
          <w:lang w:val="en-US"/>
        </w:rPr>
        <w:t xml:space="preserve"> </w:t>
      </w:r>
      <w:r w:rsidRPr="00CF7E12">
        <w:rPr>
          <w:bCs/>
          <w:color w:val="000000" w:themeColor="text1"/>
        </w:rPr>
        <w:t>2004.  Mr Lim did not have capacity to understand and did not give any meaningful instructions about the Distribution Proposal at the ‘</w:t>
      </w:r>
      <w:r w:rsidR="0021245A">
        <w:rPr>
          <w:bCs/>
          <w:color w:val="000000" w:themeColor="text1"/>
        </w:rPr>
        <w:t>beef</w:t>
      </w:r>
      <w:r>
        <w:rPr>
          <w:bCs/>
          <w:color w:val="000000" w:themeColor="text1"/>
        </w:rPr>
        <w:t xml:space="preserve"> </w:t>
      </w:r>
      <w:r w:rsidR="0021245A">
        <w:rPr>
          <w:bCs/>
          <w:color w:val="000000" w:themeColor="text1"/>
        </w:rPr>
        <w:t>noodle</w:t>
      </w:r>
      <w:r w:rsidRPr="00CF7E12">
        <w:rPr>
          <w:bCs/>
          <w:color w:val="000000" w:themeColor="text1"/>
        </w:rPr>
        <w:t xml:space="preserve"> dinner’ in late November 2004.</w:t>
      </w:r>
    </w:p>
    <w:p w14:paraId="6281A6F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the latter half of 2004, Dr Lin told Dr Fong at least one time that Mr Lim would be making a will, and Dr Fong said a doctor would be needed to perform a mental test or certify his testamentary capacity.  Dr Fong said he was not asked to certify Mr Lim’s testamentary capacity.  He suggested that this was because Dr Lin was aware that if an expert is required, it would usually be a psychiatrist.</w:t>
      </w:r>
    </w:p>
    <w:p w14:paraId="22EECA0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Lin was asked by a member of the family, most likely Madam U or Peter Lam, to attend Mr Lim’s residence on 3</w:t>
      </w:r>
      <w:r>
        <w:rPr>
          <w:bCs/>
          <w:color w:val="000000" w:themeColor="text1"/>
          <w:lang w:val="en-US"/>
        </w:rPr>
        <w:t xml:space="preserve"> ‍</w:t>
      </w:r>
      <w:r w:rsidRPr="00CF7E12">
        <w:rPr>
          <w:bCs/>
          <w:color w:val="000000" w:themeColor="text1"/>
        </w:rPr>
        <w:t>December</w:t>
      </w:r>
      <w:r>
        <w:rPr>
          <w:bCs/>
          <w:color w:val="000000" w:themeColor="text1"/>
          <w:lang w:val="en-US"/>
        </w:rPr>
        <w:t xml:space="preserve"> ‍</w:t>
      </w:r>
      <w:r w:rsidRPr="00CF7E12">
        <w:rPr>
          <w:bCs/>
          <w:color w:val="000000" w:themeColor="text1"/>
        </w:rPr>
        <w:t>2004.  Contrary to Dr Lin’s explanation, the purpose was to certify Mr Lim’s testamentary capacity for the execution of a will.</w:t>
      </w:r>
    </w:p>
    <w:p w14:paraId="3DC8D119"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On 3 December 2004, Dr Lin attended the residence with two other doctors, Dr Kwok (whose clinic was next to Dr Lin’s), and Dr Chan (a junior doctor of 5 years’ qualification looking for a job, who had been introduced to Dr Lin shortly before then).  Dr Lin chose to bring along Dr Kwok who was a GP (or as Dr Chan described, a geriatrician), as opposed to finding a specialist.  Dr Lin did not tell Dr Chan any details about the attendance, and Dr Chan was simply picked up by a van at an MTR station, with Dr Lin inside.  The van carried them to Mr Lim’s residence, a detached house.</w:t>
      </w:r>
    </w:p>
    <w:p w14:paraId="5C0A7729"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Kwok performed a mental examination on Mr Lim in the living room of his residence (consisting of an MMSE and/or AMTS).  Dr Kwok was instructed by Dr Lin (likely on behalf of the family) to perform the examination.  He must have known (from Dr Lin, and/or from discussions amongst those present on 3 December) that the examination was for the purpose of ascertaining the capacity of Mr Lim to execute a will.</w:t>
      </w:r>
    </w:p>
    <w:p w14:paraId="188A39E3" w14:textId="7DA7E410" w:rsidR="00065127" w:rsidRPr="00CF7E12" w:rsidRDefault="00065127" w:rsidP="00065127">
      <w:pPr>
        <w:pStyle w:val="Final"/>
        <w:numPr>
          <w:ilvl w:val="1"/>
          <w:numId w:val="3"/>
        </w:numPr>
        <w:spacing w:before="120" w:after="120"/>
        <w:ind w:hanging="720"/>
        <w:rPr>
          <w:bCs/>
          <w:color w:val="000000" w:themeColor="text1"/>
        </w:rPr>
      </w:pPr>
      <w:r w:rsidRPr="00CF7E12">
        <w:rPr>
          <w:rFonts w:hint="eastAsia"/>
          <w:bCs/>
          <w:color w:val="000000" w:themeColor="text1"/>
        </w:rPr>
        <w:t>I</w:t>
      </w:r>
      <w:r w:rsidRPr="00CF7E12">
        <w:rPr>
          <w:bCs/>
          <w:color w:val="000000" w:themeColor="text1"/>
        </w:rPr>
        <w:t>n the examination</w:t>
      </w:r>
      <w:r w:rsidRPr="00CF7E12">
        <w:rPr>
          <w:rFonts w:hint="eastAsia"/>
          <w:bCs/>
          <w:color w:val="000000" w:themeColor="text1"/>
        </w:rPr>
        <w:t>,</w:t>
      </w:r>
      <w:r w:rsidRPr="00CF7E12">
        <w:rPr>
          <w:bCs/>
          <w:color w:val="000000" w:themeColor="text1"/>
        </w:rPr>
        <w:t xml:space="preserve"> Dr Kwok asked Mr Lim a number of questions.  After the examination was completed, Dr Kwok said “</w:t>
      </w:r>
      <w:r w:rsidRPr="00CF7E12">
        <w:rPr>
          <w:rFonts w:ascii="SimSun" w:eastAsia="SimSun" w:hAnsi="SimSun" w:hint="eastAsia"/>
          <w:bCs/>
          <w:color w:val="000000" w:themeColor="text1"/>
        </w:rPr>
        <w:t>唔得</w:t>
      </w:r>
      <w:r w:rsidRPr="00CF7E12">
        <w:rPr>
          <w:bCs/>
          <w:color w:val="000000" w:themeColor="text1"/>
        </w:rPr>
        <w:t>” (“cannot”) repeatedly.  There were at least two other persons present who repeatedly asked Dr Kwok, “</w:t>
      </w:r>
      <w:r w:rsidRPr="00CF7E12">
        <w:rPr>
          <w:rFonts w:ascii="SimSun" w:eastAsia="SimSun" w:hAnsi="SimSun" w:hint="eastAsia"/>
          <w:bCs/>
          <w:color w:val="000000" w:themeColor="text1"/>
        </w:rPr>
        <w:t>得唔得</w:t>
      </w:r>
      <w:r w:rsidRPr="00CF7E12">
        <w:rPr>
          <w:bCs/>
          <w:color w:val="000000" w:themeColor="text1"/>
          <w:lang w:val="en-US"/>
        </w:rPr>
        <w:t>?</w:t>
      </w:r>
      <w:r w:rsidRPr="00CF7E12">
        <w:rPr>
          <w:bCs/>
          <w:color w:val="000000" w:themeColor="text1"/>
        </w:rPr>
        <w:t>”, and “</w:t>
      </w:r>
      <w:r w:rsidRPr="00CF7E12">
        <w:rPr>
          <w:rFonts w:ascii="SimSun" w:eastAsia="SimSun" w:hAnsi="SimSun" w:hint="eastAsia"/>
          <w:bCs/>
          <w:color w:val="000000" w:themeColor="text1"/>
        </w:rPr>
        <w:t>得啦</w:t>
      </w:r>
      <w:r w:rsidRPr="00CF7E12">
        <w:rPr>
          <w:rFonts w:eastAsia="SimSun"/>
          <w:bCs/>
          <w:color w:val="000000" w:themeColor="text1"/>
        </w:rPr>
        <w:t>，</w:t>
      </w:r>
      <w:r w:rsidRPr="00CF7E12">
        <w:rPr>
          <w:rFonts w:ascii="SimSun" w:eastAsia="SimSun" w:hAnsi="SimSun" w:hint="eastAsia"/>
          <w:bCs/>
          <w:color w:val="000000" w:themeColor="text1"/>
        </w:rPr>
        <w:t>咁都唔得</w:t>
      </w:r>
      <w:r w:rsidRPr="00CF7E12">
        <w:rPr>
          <w:bCs/>
          <w:color w:val="000000" w:themeColor="text1"/>
        </w:rPr>
        <w:t xml:space="preserve">?”; but Dr Kwok did not change his answer.  Dr Chan said he believed Dr Kwok’s comment on Mr Lim’s performance.  Dr Kwok did not certify Mr </w:t>
      </w:r>
      <w:r w:rsidR="0021245A">
        <w:rPr>
          <w:bCs/>
          <w:color w:val="000000" w:themeColor="text1"/>
        </w:rPr>
        <w:t>‍</w:t>
      </w:r>
      <w:r w:rsidRPr="00CF7E12">
        <w:rPr>
          <w:bCs/>
          <w:color w:val="000000" w:themeColor="text1"/>
        </w:rPr>
        <w:t xml:space="preserve">Lim’s capacity, nor </w:t>
      </w:r>
      <w:r>
        <w:rPr>
          <w:rFonts w:hint="eastAsia"/>
          <w:bCs/>
          <w:color w:val="000000" w:themeColor="text1"/>
        </w:rPr>
        <w:t xml:space="preserve">did </w:t>
      </w:r>
      <w:r w:rsidRPr="00CF7E12">
        <w:rPr>
          <w:bCs/>
          <w:color w:val="000000" w:themeColor="text1"/>
        </w:rPr>
        <w:t xml:space="preserve">any of the other doctors.  It is to be inferred that, Dr Kwok, having administered the test, was of the view that Mr Lim had failed it, and that Mr Lim’s mental condition was such that he did not have capacity to execute a will. </w:t>
      </w:r>
    </w:p>
    <w:p w14:paraId="09DB72B7"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By this time, Mr Lim’s dementia would have worsened since August, and had become severe.</w:t>
      </w:r>
    </w:p>
    <w:p w14:paraId="42CC8144" w14:textId="3D621A28"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Contrary to what Dr Lin said, he had not left before the mental examination was administered by Dr Kwok.  In fact, Dr Lin was present in the residence throughout.  After the failed mental examination, Dr Chan was asked to move to another room, and was asked by Dr Lin to write a statement about Mr </w:t>
      </w:r>
      <w:r w:rsidR="0021245A">
        <w:rPr>
          <w:bCs/>
          <w:color w:val="000000" w:themeColor="text1"/>
        </w:rPr>
        <w:t>‍</w:t>
      </w:r>
      <w:r w:rsidRPr="00CF7E12">
        <w:rPr>
          <w:bCs/>
          <w:color w:val="000000" w:themeColor="text1"/>
        </w:rPr>
        <w:t xml:space="preserve">Lim’s condition.  There were two people standing behind him, one of whom was Dr Lin.  Dr Chan felt pressure and perhaps some intimidation, as he did not feel he could leave the house without writing the statement. </w:t>
      </w:r>
    </w:p>
    <w:p w14:paraId="3A87DCAE"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Dr Chan wrote a paragraph to describe Mr Lim’s condition (which he said may not have been entirely true), but he did not sign it because he did not want to take medical responsibility for it.  He gave the statement to Dr Lin, who said “</w:t>
      </w:r>
      <w:r w:rsidRPr="00CF7E12">
        <w:rPr>
          <w:bCs/>
          <w:iCs/>
          <w:color w:val="000000" w:themeColor="text1"/>
        </w:rPr>
        <w:t>good, that’s good</w:t>
      </w:r>
      <w:r w:rsidRPr="00CF7E12">
        <w:rPr>
          <w:bCs/>
          <w:color w:val="000000" w:themeColor="text1"/>
        </w:rPr>
        <w:t>”.  Dr Chan did not keep any copies.  He then left the house and was driven away in one of the Lim family’s cars.</w:t>
      </w:r>
    </w:p>
    <w:p w14:paraId="0929C3ED"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Despite all of the above, Mr Lim executed the </w:t>
      </w:r>
      <w:r w:rsidRPr="00CF7E12">
        <w:rPr>
          <w:rFonts w:hint="eastAsia"/>
          <w:bCs/>
          <w:color w:val="000000" w:themeColor="text1"/>
        </w:rPr>
        <w:t>2004</w:t>
      </w:r>
      <w:r w:rsidRPr="00CF7E12">
        <w:rPr>
          <w:bCs/>
          <w:color w:val="000000" w:themeColor="text1"/>
        </w:rPr>
        <w:t xml:space="preserve"> Will on that occasion.  The plaintiffs assert that prior to the execution, the will was explained by Vincent Cheung to Mr Lim within 15 to 20 minutes prior to execution, although Dr Chan did not see the explanation or the execution of the 2004 Will.  Even if true, such limited explanation was inadequate.  Madam U, Lam Kin Ming, Peter Lam and </w:t>
      </w:r>
      <w:r w:rsidRPr="00CF7E12">
        <w:rPr>
          <w:rFonts w:hint="eastAsia"/>
          <w:bCs/>
          <w:color w:val="000000" w:themeColor="text1"/>
        </w:rPr>
        <w:t>M</w:t>
      </w:r>
      <w:r w:rsidRPr="00CF7E12">
        <w:rPr>
          <w:bCs/>
          <w:color w:val="000000" w:themeColor="text1"/>
          <w:lang w:eastAsia="zh-HK"/>
        </w:rPr>
        <w:t xml:space="preserve">atthew </w:t>
      </w:r>
      <w:r w:rsidRPr="00CF7E12">
        <w:rPr>
          <w:bCs/>
          <w:color w:val="000000" w:themeColor="text1"/>
        </w:rPr>
        <w:t>Lam, but notably not Mr Lim, also signed the Distribution Proposal, according to them on the same occasion.</w:t>
      </w:r>
    </w:p>
    <w:p w14:paraId="224DFDDE" w14:textId="04EA15DF"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In the period after 3 December, Dr Lin phoned Dr Chan from time to time, requesting him to write another statement as the first one had not been signed.  When Mr Lim was nearing death,</w:t>
      </w:r>
      <w:r w:rsidRPr="00CF7E12">
        <w:rPr>
          <w:bCs/>
          <w:color w:val="000000" w:themeColor="text1"/>
          <w:vertAlign w:val="superscript"/>
        </w:rPr>
        <w:footnoteReference w:id="303"/>
      </w:r>
      <w:r w:rsidRPr="00CF7E12">
        <w:rPr>
          <w:bCs/>
          <w:color w:val="000000" w:themeColor="text1"/>
        </w:rPr>
        <w:t xml:space="preserve"> Dr Lin contacted Dr Chan again and in a stronger tone, asked him to write another statement and threatened him with legal consequences if he did not do so.  Therefore, Dr </w:t>
      </w:r>
      <w:r w:rsidR="0021245A">
        <w:rPr>
          <w:bCs/>
          <w:color w:val="000000" w:themeColor="text1"/>
        </w:rPr>
        <w:t>‍</w:t>
      </w:r>
      <w:r w:rsidRPr="00CF7E12">
        <w:rPr>
          <w:bCs/>
          <w:color w:val="000000" w:themeColor="text1"/>
        </w:rPr>
        <w:t>Chan went to Dr Lin’s office and wrote another statement, which was more cautious and more conservative than his first statement.  He gave the statement to Dr Lin and did not keep a copy.</w:t>
      </w:r>
    </w:p>
    <w:p w14:paraId="2510EBEA"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The two statements of Dr Chan have not been disclosed by the plaintiffs, or by Dr Lin in response to the third party discovery order against him (an order which Dr Lin said he had never seen before he gave evidence).  I find it likely that Dr Lin has</w:t>
      </w:r>
      <w:r w:rsidRPr="00CF7E12">
        <w:rPr>
          <w:bCs/>
          <w:color w:val="000000" w:themeColor="text1"/>
          <w:highlight w:val="yellow"/>
        </w:rPr>
        <w:t xml:space="preserve"> </w:t>
      </w:r>
      <w:r w:rsidRPr="00CF7E12">
        <w:rPr>
          <w:bCs/>
          <w:color w:val="000000" w:themeColor="text1"/>
        </w:rPr>
        <w:t>destroyed and suppressed the two statements to avoid them coming to light.</w:t>
      </w:r>
    </w:p>
    <w:p w14:paraId="153747AD" w14:textId="55F4F8FE" w:rsidR="00065127" w:rsidRPr="00CF7E12" w:rsidRDefault="00065127" w:rsidP="00065127">
      <w:pPr>
        <w:pStyle w:val="Final"/>
        <w:spacing w:before="480" w:after="480"/>
        <w:ind w:left="0" w:firstLine="0"/>
        <w:rPr>
          <w:bCs/>
          <w:color w:val="000000" w:themeColor="text1"/>
        </w:rPr>
      </w:pPr>
      <w:r w:rsidRPr="00CF7E12">
        <w:rPr>
          <w:bCs/>
          <w:color w:val="000000" w:themeColor="text1"/>
        </w:rPr>
        <w:t>I further find that there is a clear and admitted failure to comply with the Golden Rule.</w:t>
      </w:r>
      <w:r w:rsidRPr="00CF7E12">
        <w:rPr>
          <w:bCs/>
          <w:color w:val="000000" w:themeColor="text1"/>
          <w:vertAlign w:val="superscript"/>
        </w:rPr>
        <w:footnoteReference w:id="304"/>
      </w:r>
      <w:r w:rsidRPr="00CF7E12">
        <w:rPr>
          <w:bCs/>
          <w:color w:val="000000" w:themeColor="text1"/>
        </w:rPr>
        <w:t xml:space="preserve">  There are two main aspects to the Golden Rule: (i) the making of the will should be witnessed or approved by a medical practitioner who has satisfied himself of the capacity and understanding of the testator, and records and preserves his examination and findings; and (ii) earlier wills should be considered and discussed with the testator, and instructions should be taken from him in the absence of anyone who may stand to benefit or who may influence him.  Insofar as (i) is concerned, there was an attempt to comply with it by having Dr Kwok assess and certify Mr Lim’s capacity, but that attempt failed because Mr </w:t>
      </w:r>
      <w:r w:rsidR="0021245A">
        <w:rPr>
          <w:bCs/>
          <w:color w:val="000000" w:themeColor="text1"/>
        </w:rPr>
        <w:t>‍</w:t>
      </w:r>
      <w:r w:rsidRPr="00CF7E12">
        <w:rPr>
          <w:bCs/>
          <w:color w:val="000000" w:themeColor="text1"/>
        </w:rPr>
        <w:t>Lim did not pass the mental examination administered by Dr Kwok and he did not certify Mr Lim’s capacity.  But there is no evidence as to any attempt to comply with (ii) at all.</w:t>
      </w:r>
    </w:p>
    <w:p w14:paraId="04C57F42"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In any event, in a case such as the present, where there is a lack of relevant and reliable evidence, where not even the plaintiffs’ experts are able to positively opine that Mr Lim did have testamentary capacity and the defendants’ experts opine that there was no testamentary capacity, and where there was an admitted failure by the plaintiffs to comply with the Golden Rule, the burden of proof becomes important.  It is the plaintiffs who have the persuasive burden of proving testamentary capacity, knowledge and approval on the balance of probabilities.  On the present facts, I find that the plaintiffs have not discharged their burden.</w:t>
      </w:r>
    </w:p>
    <w:p w14:paraId="27AFBE6D" w14:textId="77777777" w:rsidR="00065127" w:rsidRPr="00CF7E12" w:rsidRDefault="00065127" w:rsidP="00065127">
      <w:pPr>
        <w:pStyle w:val="Heading"/>
        <w:spacing w:before="600" w:after="240"/>
        <w:outlineLvl w:val="1"/>
        <w:rPr>
          <w:b/>
          <w:bCs/>
          <w:color w:val="000000" w:themeColor="text1"/>
          <w:u w:val="single"/>
        </w:rPr>
      </w:pPr>
      <w:r w:rsidRPr="00CF7E12">
        <w:rPr>
          <w:b/>
          <w:bCs/>
          <w:color w:val="000000" w:themeColor="text1"/>
          <w:u w:val="single"/>
        </w:rPr>
        <w:t>H10.</w:t>
      </w:r>
      <w:r w:rsidRPr="00CF7E12">
        <w:rPr>
          <w:b/>
          <w:bCs/>
          <w:color w:val="000000" w:themeColor="text1"/>
          <w:u w:val="single"/>
        </w:rPr>
        <w:tab/>
        <w:t>Banks v Goodfellow test</w:t>
      </w:r>
    </w:p>
    <w:p w14:paraId="1C291EF6" w14:textId="1D417288" w:rsidR="00065127" w:rsidRPr="00CF7E12" w:rsidRDefault="00065127" w:rsidP="00065127">
      <w:pPr>
        <w:pStyle w:val="Final"/>
        <w:spacing w:before="240" w:after="120"/>
        <w:ind w:left="0" w:firstLine="0"/>
        <w:rPr>
          <w:bCs/>
          <w:color w:val="000000" w:themeColor="text1"/>
        </w:rPr>
      </w:pPr>
      <w:r w:rsidRPr="00CF7E12">
        <w:rPr>
          <w:bCs/>
          <w:color w:val="000000" w:themeColor="text1"/>
        </w:rPr>
        <w:t xml:space="preserve">Applying the limbs of </w:t>
      </w:r>
      <w:r w:rsidRPr="00CF7E12">
        <w:rPr>
          <w:bCs/>
          <w:i/>
          <w:color w:val="000000" w:themeColor="text1"/>
        </w:rPr>
        <w:t xml:space="preserve">the Banks v Goodfellow </w:t>
      </w:r>
      <w:r w:rsidRPr="00CF7E12">
        <w:rPr>
          <w:bCs/>
          <w:color w:val="000000" w:themeColor="text1"/>
        </w:rPr>
        <w:t xml:space="preserve">test, I find Mr </w:t>
      </w:r>
      <w:r w:rsidR="0021245A">
        <w:rPr>
          <w:bCs/>
          <w:color w:val="000000" w:themeColor="text1"/>
        </w:rPr>
        <w:t>‍</w:t>
      </w:r>
      <w:r w:rsidRPr="00CF7E12">
        <w:rPr>
          <w:bCs/>
          <w:color w:val="000000" w:themeColor="text1"/>
        </w:rPr>
        <w:t>Lim clearly could not have had testamentary capacity to make the 2004 Will.</w:t>
      </w:r>
    </w:p>
    <w:p w14:paraId="70958228"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On the first limb, I find that Mr Lim could not understand the nature of the act of making the 2004 Will and its effects.  Given the severity of Mr Lim’s dementia by 3 December 2004, the complexity of the 2004 Will, and the lack of adequate explanation, especially in circumstances where Mr Lim had never given instructions and never seen the will before, Mr Lim could not have understood its nature and effects.  </w:t>
      </w:r>
    </w:p>
    <w:p w14:paraId="32AF1A9D"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On the second limb, I find that Mr Lim could not understand the extent of the property which he was disposing.  His estate was very complex and consisted of many different assets, of many different types.  His family situation was also complex, with multiple competing branches of the family.  Given the severity of his dementia, he could not have understood the complexity of his estate by the time he executed the will.  Even if the will had been explained to him over 15 to 20 minutes, that would not have been adequate to enable Mr Lim to understand what property he had and was disposing of. </w:t>
      </w:r>
    </w:p>
    <w:p w14:paraId="029CCA09"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In this regard, Prof Jacoby said in his 1</w:t>
      </w:r>
      <w:r w:rsidRPr="00CF7E12">
        <w:rPr>
          <w:bCs/>
          <w:color w:val="000000" w:themeColor="text1"/>
          <w:vertAlign w:val="superscript"/>
        </w:rPr>
        <w:t>st</w:t>
      </w:r>
      <w:r w:rsidRPr="00CF7E12">
        <w:rPr>
          <w:bCs/>
          <w:color w:val="000000" w:themeColor="text1"/>
        </w:rPr>
        <w:t xml:space="preserve"> Report that Mr Lim would probably have understood he was head of the Lai Sun Group and that this comprised a number of different companies with assets in Hong</w:t>
      </w:r>
      <w:r>
        <w:rPr>
          <w:bCs/>
          <w:color w:val="000000" w:themeColor="text1"/>
          <w:lang w:val="en-US"/>
        </w:rPr>
        <w:t xml:space="preserve"> ‍</w:t>
      </w:r>
      <w:r w:rsidRPr="00CF7E12">
        <w:rPr>
          <w:bCs/>
          <w:color w:val="000000" w:themeColor="text1"/>
        </w:rPr>
        <w:t>Kong and the PRC.</w:t>
      </w:r>
      <w:r w:rsidRPr="00CF7E12">
        <w:rPr>
          <w:bCs/>
          <w:color w:val="000000" w:themeColor="text1"/>
          <w:vertAlign w:val="superscript"/>
        </w:rPr>
        <w:footnoteReference w:id="305"/>
      </w:r>
      <w:r w:rsidRPr="00CF7E12">
        <w:rPr>
          <w:bCs/>
          <w:color w:val="000000" w:themeColor="text1"/>
        </w:rPr>
        <w:t xml:space="preserve">  That would surely not have been possible if Mr Lim had severe dementia; but even if it was, such knowledge would plainly be insufficient.  After all, Mr Lim has assets outside the Lai Sun Group.  Besides, there is nothing to suggest he was able to </w:t>
      </w:r>
      <w:r w:rsidRPr="00CF7E12">
        <w:rPr>
          <w:bCs/>
          <w:color w:val="000000" w:themeColor="text1"/>
          <w:lang w:val="en-US"/>
        </w:rPr>
        <w:t>differentiate between his assets to a sufficient degree to satisfy the Court that he is substantially aware of what he did and did not own and its general value.</w:t>
      </w:r>
    </w:p>
    <w:p w14:paraId="53FF7C4E"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On the third limb, I find that Mr Lim was unable to comprehend and appreciate the claims to which he ought to give effect, and did not have the ability to decide between the competing claims, or to inform himself of the claims. </w:t>
      </w:r>
    </w:p>
    <w:p w14:paraId="0B50AFA8"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On the fourth limb, there is no dispute that Mr Lim did suffer from a disorder of mind, namely dementia probably due to Alzheimer’s disease.  His dementia was at least moderate to severe by 2 August 2004, and I find that it worsened to severe dementia by 3 December 2004.  I also find that Mr Lim would not have made the dispositions in the 2004 Will if his mind had been sound.</w:t>
      </w:r>
    </w:p>
    <w:p w14:paraId="316F790E"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In any event, the plaintiffs have not discharged their persuasive burden of proving testamentary capacity.  The Court cannot be satisfied that the 2004 Will did have capacity on the balance of probabilities, in the light of the manifest evidential inadequacies and </w:t>
      </w:r>
      <w:r w:rsidRPr="00CF7E12">
        <w:rPr>
          <w:bCs/>
          <w:color w:val="000000" w:themeColor="text1"/>
          <w:lang w:val="en-US"/>
        </w:rPr>
        <w:t>the plaintiffs’</w:t>
      </w:r>
      <w:r w:rsidRPr="00CF7E12">
        <w:rPr>
          <w:bCs/>
          <w:color w:val="000000" w:themeColor="text1"/>
        </w:rPr>
        <w:t xml:space="preserve"> failure to put forward proper reliable or satisfactory evidence to show he did have capacity.  Thus, on the basis of the burden alone, the plaintiffs would fail on the issue of testamentary capacity as well.</w:t>
      </w:r>
    </w:p>
    <w:p w14:paraId="1C83CA55" w14:textId="77777777" w:rsidR="00065127" w:rsidRPr="00CF7E12" w:rsidRDefault="00065127" w:rsidP="00065127">
      <w:pPr>
        <w:pStyle w:val="Heading"/>
        <w:spacing w:before="600" w:after="240"/>
        <w:rPr>
          <w:rFonts w:cs="Arial"/>
          <w:b/>
          <w:bCs/>
          <w:color w:val="000000" w:themeColor="text1"/>
          <w:u w:val="single"/>
        </w:rPr>
      </w:pPr>
      <w:r w:rsidRPr="00CF7E12">
        <w:rPr>
          <w:rFonts w:cs="Arial"/>
          <w:b/>
          <w:bCs/>
          <w:color w:val="000000" w:themeColor="text1"/>
          <w:u w:val="single"/>
        </w:rPr>
        <w:t>I.</w:t>
      </w:r>
      <w:r w:rsidRPr="00CF7E12">
        <w:rPr>
          <w:rFonts w:cs="Arial"/>
          <w:b/>
          <w:bCs/>
          <w:color w:val="000000" w:themeColor="text1"/>
          <w:u w:val="single"/>
        </w:rPr>
        <w:tab/>
        <w:t>KNOWLEDGE AND APPROVAL</w:t>
      </w:r>
    </w:p>
    <w:p w14:paraId="06F5D3DB"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 xml:space="preserve">As Mr Lim did not have testamentary capacity, that is the end of the matter and there is, strictly speaking, no need for this Court to consider whether there was knowledge and approval.  Nevertheless, </w:t>
      </w:r>
      <w:r w:rsidRPr="00CF7E12">
        <w:rPr>
          <w:rFonts w:hint="eastAsia"/>
          <w:bCs/>
          <w:color w:val="000000" w:themeColor="text1"/>
        </w:rPr>
        <w:t>I</w:t>
      </w:r>
      <w:r w:rsidRPr="00CF7E12">
        <w:rPr>
          <w:bCs/>
          <w:color w:val="000000" w:themeColor="text1"/>
        </w:rPr>
        <w:t xml:space="preserve"> also </w:t>
      </w:r>
      <w:r w:rsidRPr="00CF7E12">
        <w:rPr>
          <w:bCs/>
          <w:color w:val="000000" w:themeColor="text1"/>
          <w:lang w:eastAsia="zh-HK"/>
        </w:rPr>
        <w:t xml:space="preserve">find </w:t>
      </w:r>
      <w:r w:rsidRPr="00CF7E12">
        <w:rPr>
          <w:bCs/>
          <w:color w:val="000000" w:themeColor="text1"/>
        </w:rPr>
        <w:t xml:space="preserve">that the plaintiffs </w:t>
      </w:r>
      <w:r w:rsidRPr="00CF7E12">
        <w:rPr>
          <w:bCs/>
          <w:color w:val="000000" w:themeColor="text1"/>
          <w:lang w:eastAsia="zh-HK"/>
        </w:rPr>
        <w:t xml:space="preserve">fail </w:t>
      </w:r>
      <w:r w:rsidRPr="00CF7E12">
        <w:rPr>
          <w:bCs/>
          <w:color w:val="000000" w:themeColor="text1"/>
        </w:rPr>
        <w:t xml:space="preserve">on knowledge and approval. </w:t>
      </w:r>
    </w:p>
    <w:p w14:paraId="1FCD3C25"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The plaintiffs do not dispute that the second rule of </w:t>
      </w:r>
      <w:r w:rsidRPr="00CF7E12">
        <w:rPr>
          <w:bCs/>
          <w:i/>
          <w:color w:val="000000" w:themeColor="text1"/>
        </w:rPr>
        <w:t>Barry v Butlin</w:t>
      </w:r>
      <w:r w:rsidRPr="00CF7E12">
        <w:rPr>
          <w:bCs/>
          <w:color w:val="000000" w:themeColor="text1"/>
        </w:rPr>
        <w:t xml:space="preserve"> is engaged, namely, if a party prepares a will under which he takes a benefit, it is a circumstance that ought generally to excite the suspicion of the Court.  As A Cheung J (as he then was) explained in </w:t>
      </w:r>
      <w:r w:rsidRPr="00CF7E12">
        <w:rPr>
          <w:bCs/>
          <w:i/>
          <w:color w:val="000000" w:themeColor="text1"/>
        </w:rPr>
        <w:t>Re Estate of Yip Keung</w:t>
      </w:r>
      <w:r w:rsidRPr="00CF7E12">
        <w:rPr>
          <w:bCs/>
          <w:color w:val="000000" w:themeColor="text1"/>
        </w:rPr>
        <w:t xml:space="preserve">, HCAP 15/2004 (unrep, 19/12/2007), §72, the triggering event which arouses the suspicion of the Court must be circumstances attending or relevant to the preparation and execution of the will itself.  But once its suspicion is aroused, the Court would look at the </w:t>
      </w:r>
      <w:r w:rsidRPr="00CF7E12">
        <w:rPr>
          <w:bCs/>
          <w:iCs/>
          <w:color w:val="000000" w:themeColor="text1"/>
        </w:rPr>
        <w:t>entire evidence</w:t>
      </w:r>
      <w:r w:rsidRPr="00CF7E12">
        <w:rPr>
          <w:bCs/>
          <w:color w:val="000000" w:themeColor="text1"/>
        </w:rPr>
        <w:t xml:space="preserve"> (including matters not attending or relevant to preparation and execution) with the appropriate degree of vigilance and jealousy, in order to determine whether the testator knew and approved of the contents of the actual will. </w:t>
      </w:r>
    </w:p>
    <w:p w14:paraId="1F892B23"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In </w:t>
      </w:r>
      <w:r w:rsidRPr="00CF7E12">
        <w:rPr>
          <w:bCs/>
          <w:i/>
          <w:color w:val="000000" w:themeColor="text1"/>
        </w:rPr>
        <w:t>Devas v Mackay</w:t>
      </w:r>
      <w:r w:rsidRPr="00CF7E12">
        <w:rPr>
          <w:bCs/>
          <w:color w:val="000000" w:themeColor="text1"/>
        </w:rPr>
        <w:t xml:space="preserve"> [2009] EWHC 1951 (Ch), §§74-75, Deputy Judge Asplin QC (as she then was) held that the following circumstances (among others) excited the suspicion of the Court: the will was executed without professional advice; there were spelling mistakes in it; it contained a radical change in dispositions without rational explanation; the will was executed at a time when the isolation of the deceased from her friends and family increased; the evidence suggested the deceased would not have been able to understand the content of the will; the disinherited children and daughter in law were not informed when the deceased was dying by the defendant and his mother and associates, who were obstructive after her death; and the defendant had failed to produce records of the deceased’s care at the time and claimed (without foundation) that they had been “</w:t>
      </w:r>
      <w:r w:rsidRPr="00CF7E12">
        <w:rPr>
          <w:bCs/>
          <w:iCs/>
          <w:color w:val="000000" w:themeColor="text1"/>
        </w:rPr>
        <w:t>shredded</w:t>
      </w:r>
      <w:r w:rsidRPr="00CF7E12">
        <w:rPr>
          <w:bCs/>
          <w:color w:val="000000" w:themeColor="text1"/>
        </w:rPr>
        <w:t>”.</w:t>
      </w:r>
    </w:p>
    <w:p w14:paraId="6C48B36E" w14:textId="77777777" w:rsidR="00065127" w:rsidRPr="00CF7E12" w:rsidRDefault="00065127" w:rsidP="00065127">
      <w:pPr>
        <w:pStyle w:val="Final"/>
        <w:spacing w:before="480" w:after="120"/>
        <w:ind w:left="0" w:firstLine="0"/>
        <w:rPr>
          <w:bCs/>
          <w:color w:val="000000" w:themeColor="text1"/>
        </w:rPr>
      </w:pPr>
      <w:r w:rsidRPr="00CF7E12">
        <w:rPr>
          <w:rFonts w:hint="eastAsia"/>
          <w:bCs/>
          <w:color w:val="000000" w:themeColor="text1"/>
        </w:rPr>
        <w:t>I</w:t>
      </w:r>
      <w:r w:rsidRPr="00CF7E12">
        <w:rPr>
          <w:bCs/>
          <w:color w:val="000000" w:themeColor="text1"/>
          <w:lang w:val="en-US"/>
        </w:rPr>
        <w:t xml:space="preserve">n my view, </w:t>
      </w:r>
      <w:r w:rsidRPr="00CF7E12">
        <w:rPr>
          <w:bCs/>
          <w:color w:val="000000" w:themeColor="text1"/>
        </w:rPr>
        <w:t>the facts of this case excite the suspicion of the Court to the highest possible degree.  This overlaps to a significant extent with the matters already mentioned above.  As the defendants submitted:</w:t>
      </w:r>
    </w:p>
    <w:p w14:paraId="3C187B5F" w14:textId="77777777" w:rsidR="00065127" w:rsidRPr="00CF7E12" w:rsidRDefault="00065127" w:rsidP="00065127">
      <w:pPr>
        <w:pStyle w:val="Final"/>
        <w:numPr>
          <w:ilvl w:val="1"/>
          <w:numId w:val="3"/>
        </w:numPr>
        <w:spacing w:before="120" w:after="120"/>
        <w:ind w:hanging="634"/>
        <w:rPr>
          <w:bCs/>
          <w:color w:val="000000" w:themeColor="text1"/>
        </w:rPr>
      </w:pPr>
      <w:r w:rsidRPr="00CF7E12">
        <w:rPr>
          <w:rFonts w:hint="eastAsia"/>
          <w:bCs/>
          <w:color w:val="000000" w:themeColor="text1"/>
        </w:rPr>
        <w:t>T</w:t>
      </w:r>
      <w:r w:rsidRPr="00CF7E12">
        <w:rPr>
          <w:bCs/>
          <w:color w:val="000000" w:themeColor="text1"/>
        </w:rPr>
        <w:t>he 2004 Will was radically different from the previous wills.  The assets were dealt with in an entirely different manner</w:t>
      </w:r>
      <w:r w:rsidRPr="00CF7E12">
        <w:rPr>
          <w:rFonts w:hint="eastAsia"/>
          <w:bCs/>
          <w:color w:val="000000" w:themeColor="text1"/>
        </w:rPr>
        <w:t>,</w:t>
      </w:r>
      <w:r w:rsidRPr="00CF7E12">
        <w:rPr>
          <w:bCs/>
          <w:color w:val="000000" w:themeColor="text1"/>
        </w:rPr>
        <w:t xml:space="preserve"> </w:t>
      </w:r>
      <w:r w:rsidRPr="00CF7E12">
        <w:rPr>
          <w:bCs/>
          <w:color w:val="000000" w:themeColor="text1"/>
          <w:lang w:eastAsia="zh-HK"/>
        </w:rPr>
        <w:t xml:space="preserve">namely by </w:t>
      </w:r>
      <w:r w:rsidRPr="00CF7E12">
        <w:rPr>
          <w:bCs/>
          <w:color w:val="000000" w:themeColor="text1"/>
        </w:rPr>
        <w:t xml:space="preserve">specific dispositions in part rather than merely the division of the residuary estate; the executor was different; the beneficiaries were different; and an entire branch of Mr Lim’s family was excluded. </w:t>
      </w:r>
    </w:p>
    <w:p w14:paraId="1241C175"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Mr Lim had never seen </w:t>
      </w:r>
      <w:r w:rsidRPr="00CF7E12">
        <w:rPr>
          <w:bCs/>
          <w:iCs/>
          <w:color w:val="000000" w:themeColor="text1"/>
        </w:rPr>
        <w:t>any</w:t>
      </w:r>
      <w:r w:rsidRPr="00CF7E12">
        <w:rPr>
          <w:bCs/>
          <w:color w:val="000000" w:themeColor="text1"/>
        </w:rPr>
        <w:t xml:space="preserve"> drafts of the will before the date of execution.  He had never communicated with anybody from Vincent Cheung’s firm about the will, nor given any instructions to them.  Such instructions only came from Mark Lee (who was plainly answerable to Peter Lam as the person effectively in charge of Lai Sun</w:t>
      </w:r>
      <w:r>
        <w:rPr>
          <w:rFonts w:hint="eastAsia"/>
          <w:bCs/>
          <w:color w:val="000000" w:themeColor="text1"/>
        </w:rPr>
        <w:t xml:space="preserve"> Group</w:t>
      </w:r>
      <w:r w:rsidRPr="00CF7E12">
        <w:rPr>
          <w:bCs/>
          <w:color w:val="000000" w:themeColor="text1"/>
        </w:rPr>
        <w:t>) assisted by Tim Ho.  According to Vincent Cheung, Mr Lim had not even seen him in the past year before 3 December.  Agnes Fung had never seen Mr Lim before 3 December 2004.</w:t>
      </w:r>
      <w:r w:rsidRPr="00CF7E12">
        <w:rPr>
          <w:bCs/>
          <w:color w:val="000000" w:themeColor="text1"/>
          <w:vertAlign w:val="superscript"/>
        </w:rPr>
        <w:footnoteReference w:id="306"/>
      </w:r>
      <w:r w:rsidRPr="00CF7E12">
        <w:rPr>
          <w:bCs/>
          <w:color w:val="000000" w:themeColor="text1"/>
        </w:rPr>
        <w:t xml:space="preserve"> </w:t>
      </w:r>
    </w:p>
    <w:p w14:paraId="7FA76617"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Mr Lim did not even choose his own executor.  Peter Lam and Mark Lee did. </w:t>
      </w:r>
    </w:p>
    <w:p w14:paraId="54047039"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Even on the plaintiffs’ own case, it was Madam U and Peter Lam who initiated the preparation of the 2004 Will.  It is clear, that the 2004 Will was the product of negotiations and jockeying between the beneficiaries (Madam U, Peter Lam, Lam Kin Ming and </w:t>
      </w:r>
      <w:r w:rsidRPr="00CF7E12">
        <w:rPr>
          <w:rFonts w:hint="eastAsia"/>
          <w:bCs/>
          <w:color w:val="000000" w:themeColor="text1"/>
        </w:rPr>
        <w:t>M</w:t>
      </w:r>
      <w:r w:rsidRPr="00CF7E12">
        <w:rPr>
          <w:bCs/>
          <w:color w:val="000000" w:themeColor="text1"/>
          <w:lang w:eastAsia="zh-HK"/>
        </w:rPr>
        <w:t xml:space="preserve">atthew </w:t>
      </w:r>
      <w:r w:rsidRPr="00CF7E12">
        <w:rPr>
          <w:bCs/>
          <w:color w:val="000000" w:themeColor="text1"/>
        </w:rPr>
        <w:t>Lam), with no involvement of Mr Lim.  Mark Lee’s evidence was that Madam U chose the “main characters” (ie the four of them) to discuss the distribution of Mr Lim’s assets and come up with a “rough cut” of the proposed distribution, before there was any consultation with Mr Lim.</w:t>
      </w:r>
      <w:r w:rsidRPr="00CF7E12">
        <w:rPr>
          <w:bCs/>
          <w:color w:val="000000" w:themeColor="text1"/>
          <w:vertAlign w:val="superscript"/>
        </w:rPr>
        <w:footnoteReference w:id="307"/>
      </w:r>
    </w:p>
    <w:p w14:paraId="49521BE4"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The evidence of the plaintiffs’ witnesses (in particular, Peter Lam and Mark Lee) as to Mr Lim’s knowledge of the dispositions was incredible.  For example, Mark Lee’s evidence that he had constantly updated Mr Lim was incredible and at odds with his original statement.  Peter Lam’s evidence as to the </w:t>
      </w:r>
      <w:r>
        <w:rPr>
          <w:bCs/>
          <w:color w:val="000000" w:themeColor="text1"/>
        </w:rPr>
        <w:t>Beef Chow Fun</w:t>
      </w:r>
      <w:r w:rsidRPr="00CF7E12">
        <w:rPr>
          <w:bCs/>
          <w:color w:val="000000" w:themeColor="text1"/>
        </w:rPr>
        <w:t xml:space="preserve"> dinner also shifted significantly from his witness statements and was unreliable. </w:t>
      </w:r>
    </w:p>
    <w:p w14:paraId="6E04C3DB" w14:textId="2E5832EF"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Even if the Distribution Proposal had been explained to Mr </w:t>
      </w:r>
      <w:r w:rsidR="0021245A">
        <w:rPr>
          <w:bCs/>
          <w:color w:val="000000" w:themeColor="text1"/>
        </w:rPr>
        <w:t>‍</w:t>
      </w:r>
      <w:r w:rsidRPr="00CF7E12">
        <w:rPr>
          <w:bCs/>
          <w:color w:val="000000" w:themeColor="text1"/>
        </w:rPr>
        <w:t xml:space="preserve">Lim, he was merely presented with a proposal and asked to agree, as opposed to being asked open-ended questions.  In other words, this is not evidence of Mr Lim’s </w:t>
      </w:r>
      <w:r w:rsidRPr="00CF7E12">
        <w:rPr>
          <w:bCs/>
          <w:iCs/>
          <w:color w:val="000000" w:themeColor="text1"/>
        </w:rPr>
        <w:t xml:space="preserve">unprompted </w:t>
      </w:r>
      <w:r w:rsidRPr="00CF7E12">
        <w:rPr>
          <w:bCs/>
          <w:color w:val="000000" w:themeColor="text1"/>
        </w:rPr>
        <w:t>testamentary intentions, and in such circumstances more stringent proof of intention would be required.</w:t>
      </w:r>
    </w:p>
    <w:p w14:paraId="47DA9415"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There is no dispute that Mr Lim did suffer from dementia.  But almost none of the plaintiffs’ witnesses even mentioned it in their statements.</w:t>
      </w:r>
      <w:r w:rsidRPr="00CF7E12">
        <w:rPr>
          <w:bCs/>
          <w:color w:val="000000" w:themeColor="text1"/>
          <w:vertAlign w:val="superscript"/>
        </w:rPr>
        <w:footnoteReference w:id="308"/>
      </w:r>
      <w:r w:rsidRPr="00CF7E12">
        <w:rPr>
          <w:bCs/>
          <w:color w:val="000000" w:themeColor="text1"/>
        </w:rPr>
        <w:t xml:space="preserve">  Peter Lam’s evidence that he did not know Mr Lim had any mental problems even in June (when Mr Lim had delirium which would have been obvious to those around him), and that he did not know Mr Lim suffered dementia until </w:t>
      </w:r>
      <w:r w:rsidRPr="00CF7E12">
        <w:rPr>
          <w:bCs/>
          <w:iCs/>
          <w:color w:val="000000" w:themeColor="text1"/>
        </w:rPr>
        <w:t>after</w:t>
      </w:r>
      <w:r w:rsidRPr="00CF7E12">
        <w:rPr>
          <w:bCs/>
          <w:color w:val="000000" w:themeColor="text1"/>
        </w:rPr>
        <w:t xml:space="preserve"> his death is incredible.</w:t>
      </w:r>
    </w:p>
    <w:p w14:paraId="276FB648"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The circumstances of execution on 3 December 2004 are </w:t>
      </w:r>
      <w:r w:rsidRPr="00CF7E12">
        <w:rPr>
          <w:bCs/>
          <w:iCs/>
          <w:color w:val="000000" w:themeColor="text1"/>
        </w:rPr>
        <w:t xml:space="preserve">highly </w:t>
      </w:r>
      <w:r w:rsidRPr="00CF7E12">
        <w:rPr>
          <w:bCs/>
          <w:color w:val="000000" w:themeColor="text1"/>
        </w:rPr>
        <w:t>suspect, including: (i) only those benefitting from the will and persons associated with them were present, and the third family were excluded; (ii) Dr Kwok carried out the mental examination and took the view that Mr Lim had failed it; (iii) Dr Lin and the plaintiffs’ other witnesses obviously lied about and covered up his presence during the mental examination; (iv) Dr Chan was pressured and intimidated to write the two statements by Dr Lin and others; (v) there was no certificate of capacity; (vi) the will was allegedly explained within 15 to 20 minutes with no repetition and no questions from Mr Lim; (vii) the will contained various mistakes (such as the fact that Wisdoman owned the Lai Sun Garment shares, and the mistakes in Pearl Ling and Eric Ling’s names); and (viii) the will was signed wrongly by Mr Lim.</w:t>
      </w:r>
    </w:p>
    <w:p w14:paraId="03B0BB08"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 xml:space="preserve">The absence of contemporaneous documents regarding the preparation and execution of the 2004 Will, and in particular the disappearance of Vincent Cheung’s attendance note and the two statements from Dr Chan which were handed to Dr Lin, must clearly also factor into the suspicious circumstances. </w:t>
      </w:r>
    </w:p>
    <w:p w14:paraId="2E03D156"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The same applies to the fact that the plaintiffs had all along resisted calling the doctors to give evidence, and even opposed the inclusion of the doctors’ affidavits as evidence before this Court, until after the start of trial.  This clearly indicated an expectation, since proven, that the doctors’ evidence would not assist the plaintiffs’ case.</w:t>
      </w:r>
    </w:p>
    <w:p w14:paraId="6382A941" w14:textId="77777777" w:rsidR="00065127" w:rsidRPr="00CF7E12" w:rsidRDefault="00065127" w:rsidP="00065127">
      <w:pPr>
        <w:pStyle w:val="Final"/>
        <w:numPr>
          <w:ilvl w:val="1"/>
          <w:numId w:val="3"/>
        </w:numPr>
        <w:spacing w:before="120" w:after="120"/>
        <w:ind w:hanging="634"/>
        <w:rPr>
          <w:bCs/>
          <w:color w:val="000000" w:themeColor="text1"/>
        </w:rPr>
      </w:pPr>
      <w:r w:rsidRPr="00CF7E12">
        <w:rPr>
          <w:bCs/>
          <w:color w:val="000000" w:themeColor="text1"/>
        </w:rPr>
        <w:t>The exclusion of Madam Koo and Pearl Ling was clearly irrational in light of their reconciliation with Mr Lim; and the exclusion of Eric Ling, all the more so when there had never been a falling out between them.</w:t>
      </w:r>
    </w:p>
    <w:p w14:paraId="26A41ABA"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In light of all of the above, there were highly suspicious circumstances arousing the suspicion of the Court.  The plaintiffs have fallen short of adducing affirmative proof of knowledge and approval to dispel the suspicion.  I find that there was no knowledge and approval of the 2004 Will.</w:t>
      </w:r>
    </w:p>
    <w:p w14:paraId="00A20B92" w14:textId="77777777" w:rsidR="00065127" w:rsidRPr="00CF7E12" w:rsidRDefault="00065127" w:rsidP="00065127">
      <w:pPr>
        <w:pStyle w:val="Heading"/>
        <w:spacing w:before="600" w:after="240"/>
        <w:rPr>
          <w:rFonts w:cs="Arial"/>
          <w:b/>
          <w:bCs/>
          <w:color w:val="000000" w:themeColor="text1"/>
          <w:u w:val="single"/>
        </w:rPr>
      </w:pPr>
      <w:r w:rsidRPr="00CF7E12">
        <w:rPr>
          <w:rFonts w:cs="Arial"/>
          <w:b/>
          <w:bCs/>
          <w:color w:val="000000" w:themeColor="text1"/>
          <w:u w:val="single"/>
        </w:rPr>
        <w:t>J.</w:t>
      </w:r>
      <w:r w:rsidRPr="00CF7E12">
        <w:rPr>
          <w:rFonts w:cs="Arial"/>
          <w:b/>
          <w:bCs/>
          <w:color w:val="000000" w:themeColor="text1"/>
          <w:u w:val="single"/>
        </w:rPr>
        <w:tab/>
        <w:t>UNDUE INFLUENCE</w:t>
      </w:r>
    </w:p>
    <w:p w14:paraId="63A283C7"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As I find the 2004 Will invalid by reason of lack of testamentary capacity and knowledge and approval, that is the end of the matter and there is no need to consider undue influence.  I shall only discuss this topic briefly for the sake of completeness.</w:t>
      </w:r>
    </w:p>
    <w:p w14:paraId="6CA65BC8" w14:textId="77777777" w:rsidR="00065127" w:rsidRPr="00CF7E12" w:rsidRDefault="00065127" w:rsidP="00065127">
      <w:pPr>
        <w:pStyle w:val="Final"/>
        <w:spacing w:before="480" w:after="240"/>
        <w:ind w:left="0" w:firstLine="0"/>
        <w:rPr>
          <w:bCs/>
          <w:color w:val="000000" w:themeColor="text1"/>
        </w:rPr>
      </w:pPr>
      <w:r w:rsidRPr="00CF7E12">
        <w:rPr>
          <w:bCs/>
          <w:color w:val="000000" w:themeColor="text1"/>
        </w:rPr>
        <w:t xml:space="preserve">There is no dispute between the parties that the proper approach to testamentary undue influence is that set out in </w:t>
      </w:r>
      <w:r w:rsidRPr="00CF7E12">
        <w:rPr>
          <w:bCs/>
          <w:i/>
          <w:color w:val="000000" w:themeColor="text1"/>
        </w:rPr>
        <w:t>Re Estate of Edwards</w:t>
      </w:r>
      <w:r w:rsidRPr="00CF7E12">
        <w:rPr>
          <w:bCs/>
          <w:color w:val="000000" w:themeColor="text1"/>
        </w:rPr>
        <w:t xml:space="preserve"> [2007] WTLR 1387 at §47 (Lewison J, as he then was), applied by Poon J (as he then was) in </w:t>
      </w:r>
      <w:r w:rsidRPr="00CF7E12">
        <w:rPr>
          <w:bCs/>
          <w:i/>
          <w:color w:val="000000" w:themeColor="text1"/>
        </w:rPr>
        <w:t>Li</w:t>
      </w:r>
      <w:r w:rsidRPr="00CF7E12">
        <w:rPr>
          <w:bCs/>
          <w:i/>
          <w:color w:val="000000" w:themeColor="text1"/>
          <w:lang w:val="en-HK"/>
        </w:rPr>
        <w:t xml:space="preserve"> Chi Loy v Li Lai La</w:t>
      </w:r>
      <w:r>
        <w:rPr>
          <w:bCs/>
          <w:i/>
          <w:color w:val="000000" w:themeColor="text1"/>
          <w:lang w:val="en-HK"/>
        </w:rPr>
        <w:t xml:space="preserve">n Candice </w:t>
      </w:r>
      <w:r>
        <w:rPr>
          <w:bCs/>
          <w:color w:val="000000" w:themeColor="text1"/>
          <w:lang w:val="en-HK"/>
        </w:rPr>
        <w:t xml:space="preserve">[2008] 5 HKLRD </w:t>
      </w:r>
      <w:r w:rsidRPr="00CF7E12">
        <w:rPr>
          <w:bCs/>
          <w:color w:val="000000" w:themeColor="text1"/>
          <w:lang w:val="en-HK"/>
        </w:rPr>
        <w:t>74 at §83:</w:t>
      </w:r>
    </w:p>
    <w:p w14:paraId="451C01F0" w14:textId="77777777" w:rsidR="00065127" w:rsidRPr="00CF7E12" w:rsidRDefault="00065127" w:rsidP="00065127">
      <w:pPr>
        <w:pStyle w:val="Quotation"/>
        <w:rPr>
          <w:rFonts w:cstheme="minorBidi"/>
          <w:color w:val="000000" w:themeColor="text1"/>
          <w:kern w:val="0"/>
          <w:szCs w:val="28"/>
          <w:lang w:eastAsia="zh-TW"/>
        </w:rPr>
      </w:pPr>
      <w:r w:rsidRPr="00CF7E12">
        <w:rPr>
          <w:color w:val="000000" w:themeColor="text1"/>
        </w:rPr>
        <w:t>“(i) In a case of a testamentary disposition of assets, unlike a lifetime disposition, there is no presumption of undue influence;</w:t>
      </w:r>
    </w:p>
    <w:p w14:paraId="5E833ECF" w14:textId="77777777" w:rsidR="00065127" w:rsidRPr="00CF7E12" w:rsidRDefault="00065127" w:rsidP="00065127">
      <w:pPr>
        <w:pStyle w:val="Quotation"/>
        <w:rPr>
          <w:color w:val="000000" w:themeColor="text1"/>
        </w:rPr>
      </w:pPr>
      <w:r w:rsidRPr="00CF7E12">
        <w:rPr>
          <w:color w:val="000000" w:themeColor="text1"/>
        </w:rPr>
        <w:t>(ii) Whether undue influence has procured the execution of a will is therefore a question of fact;</w:t>
      </w:r>
    </w:p>
    <w:p w14:paraId="6C0D773E" w14:textId="77777777" w:rsidR="00065127" w:rsidRPr="00CF7E12" w:rsidRDefault="00065127" w:rsidP="00065127">
      <w:pPr>
        <w:pStyle w:val="Quotation"/>
        <w:rPr>
          <w:color w:val="000000" w:themeColor="text1"/>
        </w:rPr>
      </w:pPr>
      <w:r w:rsidRPr="00CF7E12">
        <w:rPr>
          <w:color w:val="000000" w:themeColor="text1"/>
        </w:rPr>
        <w:t>(iii) The burden of proving it lies on the person who asserts it.  It is not enough to prove that the facts are consistent with the hypothesis of undue influence.  What must be shown is that the facts are inconsistent with any other hypothesis.  In the modern law this is, perhaps no more than a reminder of the high burden, even on the civil standard, that a claimant bears in proving undue influences as vitiating a testamentary disposition;</w:t>
      </w:r>
    </w:p>
    <w:p w14:paraId="5BA482E1" w14:textId="77777777" w:rsidR="00065127" w:rsidRPr="00CF7E12" w:rsidRDefault="00065127" w:rsidP="00065127">
      <w:pPr>
        <w:pStyle w:val="Quotation"/>
        <w:rPr>
          <w:color w:val="000000" w:themeColor="text1"/>
        </w:rPr>
      </w:pPr>
      <w:r w:rsidRPr="00CF7E12">
        <w:rPr>
          <w:color w:val="000000" w:themeColor="text1"/>
        </w:rPr>
        <w:t>(iv) In this context undue influence means influence exercised either by coercion, in the sense that the testator’s will must be overborne, or by fraud.</w:t>
      </w:r>
    </w:p>
    <w:p w14:paraId="513DC73B" w14:textId="77777777" w:rsidR="00065127" w:rsidRPr="00CF7E12" w:rsidRDefault="00065127" w:rsidP="00065127">
      <w:pPr>
        <w:pStyle w:val="Quotation"/>
        <w:rPr>
          <w:color w:val="000000" w:themeColor="text1"/>
        </w:rPr>
      </w:pPr>
      <w:r w:rsidRPr="00CF7E12">
        <w:rPr>
          <w:color w:val="000000" w:themeColor="text1"/>
        </w:rPr>
        <w:t>(v) Coercion is pressure that overpowers the volition without convincing the testator’s judgment.  It is to be distinguished from mere persuasion, appeals to ties of affection or pity for future destitution, all of which are legitimate.  Pressure which causes a testator to succumb for the sake of a quiet life, if carried to an extent that overbears the testator’s free judgment discretion or wishes, is enough to amount to coercion in this sense;</w:t>
      </w:r>
    </w:p>
    <w:p w14:paraId="4A1105F0" w14:textId="77777777" w:rsidR="00065127" w:rsidRPr="00CF7E12" w:rsidRDefault="00065127" w:rsidP="00065127">
      <w:pPr>
        <w:pStyle w:val="Quotation"/>
        <w:rPr>
          <w:color w:val="000000" w:themeColor="text1"/>
        </w:rPr>
      </w:pPr>
      <w:r w:rsidRPr="00CF7E12">
        <w:rPr>
          <w:color w:val="000000" w:themeColor="text1"/>
        </w:rPr>
        <w:t>(vi) The physical and mental strength of the testator are relevant factors in determining how much pressure is necessary in order to overbear the will.  The will of a weak and ill person may be more easily overborne than that of a hale and hearty one.  As was said in one case simply to talk to a weak and feeble testator may so fatigue the brain that a sick person may be induced for quietness’ sake to do anything.  A ‘drip drip’ approach may be highly effective in sapping the will;</w:t>
      </w:r>
    </w:p>
    <w:p w14:paraId="0A1DAA6C" w14:textId="77777777" w:rsidR="00065127" w:rsidRPr="00CF7E12" w:rsidRDefault="00065127" w:rsidP="00065127">
      <w:pPr>
        <w:pStyle w:val="Quotation"/>
        <w:rPr>
          <w:color w:val="000000" w:themeColor="text1"/>
        </w:rPr>
      </w:pPr>
      <w:r w:rsidRPr="00CF7E12">
        <w:rPr>
          <w:color w:val="000000" w:themeColor="text1"/>
        </w:rPr>
        <w:t>…</w:t>
      </w:r>
      <w:r w:rsidRPr="00CF7E12">
        <w:rPr>
          <w:color w:val="000000" w:themeColor="text1"/>
        </w:rPr>
        <w:tab/>
      </w:r>
    </w:p>
    <w:p w14:paraId="2F1FA9BB" w14:textId="77777777" w:rsidR="00065127" w:rsidRPr="00CF7E12" w:rsidRDefault="00065127" w:rsidP="00065127">
      <w:pPr>
        <w:pStyle w:val="Quotation"/>
        <w:rPr>
          <w:color w:val="000000" w:themeColor="text1"/>
        </w:rPr>
      </w:pPr>
      <w:r w:rsidRPr="00CF7E12">
        <w:rPr>
          <w:color w:val="000000" w:themeColor="text1"/>
        </w:rPr>
        <w:t>(ix) The question is not whether the court considers that the testator’s testamentary disposition is fair because, subject to statutory powers of intervention, a testator may dispose of his estate as he wishes.  The question, in the end, is whether in making his dispositions, the testator has acted as a free agent.”</w:t>
      </w:r>
    </w:p>
    <w:p w14:paraId="6CBF431F" w14:textId="77777777" w:rsidR="00065127" w:rsidRPr="00CF7E12" w:rsidRDefault="00065127" w:rsidP="00065127">
      <w:pPr>
        <w:pStyle w:val="Final"/>
        <w:spacing w:before="480" w:after="480"/>
        <w:ind w:left="0" w:firstLine="0"/>
        <w:rPr>
          <w:bCs/>
          <w:color w:val="000000" w:themeColor="text1"/>
          <w:lang w:val="en-US"/>
        </w:rPr>
      </w:pPr>
      <w:r w:rsidRPr="00CF7E12">
        <w:rPr>
          <w:bCs/>
          <w:color w:val="000000" w:themeColor="text1"/>
          <w:lang w:val="en-US"/>
        </w:rPr>
        <w:t>I agree with the submissions of the plaintiffs that in this case, there is no basis for any finding that Madam U and Peter Lam had coerced or pressured Mr Lim into making the 2004 Will.  There is no evidence that Mr Lim was ill treated by them in any way – not even evidence that they had talked to Mr Lim in such a manner that he was induced to execute the 2004 Will for quietness’s sake (being one of the “</w:t>
      </w:r>
      <w:r w:rsidRPr="00CF7E12">
        <w:rPr>
          <w:bCs/>
          <w:iCs/>
          <w:color w:val="000000" w:themeColor="text1"/>
          <w:lang w:val="en-US"/>
        </w:rPr>
        <w:t xml:space="preserve">subtle” </w:t>
      </w:r>
      <w:r w:rsidRPr="00CF7E12">
        <w:rPr>
          <w:bCs/>
          <w:color w:val="000000" w:themeColor="text1"/>
          <w:lang w:val="en-US"/>
        </w:rPr>
        <w:t xml:space="preserve">ways in which it is said that </w:t>
      </w:r>
      <w:r w:rsidRPr="00CF7E12">
        <w:rPr>
          <w:bCs/>
          <w:iCs/>
          <w:color w:val="000000" w:themeColor="text1"/>
          <w:lang w:val="en-US"/>
        </w:rPr>
        <w:t>undue influence may be exerted)</w:t>
      </w:r>
      <w:r w:rsidRPr="00CF7E12">
        <w:rPr>
          <w:bCs/>
          <w:color w:val="000000" w:themeColor="text1"/>
          <w:lang w:val="en-US"/>
        </w:rPr>
        <w:t xml:space="preserve">. </w:t>
      </w:r>
    </w:p>
    <w:p w14:paraId="007EF473" w14:textId="77777777" w:rsidR="00065127" w:rsidRPr="00CF7E12" w:rsidRDefault="00065127" w:rsidP="00065127">
      <w:pPr>
        <w:pStyle w:val="Final"/>
        <w:spacing w:before="480" w:after="480"/>
        <w:ind w:left="0" w:firstLine="0"/>
        <w:rPr>
          <w:bCs/>
          <w:color w:val="000000" w:themeColor="text1"/>
          <w:lang w:val="en-US"/>
        </w:rPr>
      </w:pPr>
      <w:r w:rsidRPr="00CF7E12">
        <w:rPr>
          <w:bCs/>
          <w:color w:val="000000" w:themeColor="text1"/>
        </w:rPr>
        <w:t>The defendant</w:t>
      </w:r>
      <w:r w:rsidRPr="00CF7E12">
        <w:rPr>
          <w:bCs/>
          <w:color w:val="000000" w:themeColor="text1"/>
          <w:lang w:val="en-US"/>
        </w:rPr>
        <w:t>s’ case of undue influence must therefore be rejected.</w:t>
      </w:r>
    </w:p>
    <w:p w14:paraId="2174A0BE" w14:textId="77777777" w:rsidR="00065127" w:rsidRPr="00CF7E12" w:rsidRDefault="00065127" w:rsidP="00065127">
      <w:pPr>
        <w:pStyle w:val="Heading"/>
        <w:spacing w:before="600" w:after="240"/>
        <w:rPr>
          <w:rFonts w:cs="Arial"/>
          <w:b/>
          <w:bCs/>
          <w:color w:val="000000" w:themeColor="text1"/>
          <w:u w:val="single"/>
        </w:rPr>
      </w:pPr>
      <w:r w:rsidRPr="00CF7E12">
        <w:rPr>
          <w:rFonts w:cs="Arial"/>
          <w:b/>
          <w:bCs/>
          <w:color w:val="000000" w:themeColor="text1"/>
          <w:u w:val="single"/>
        </w:rPr>
        <w:t>K.</w:t>
      </w:r>
      <w:r w:rsidRPr="00CF7E12">
        <w:rPr>
          <w:rFonts w:cs="Arial"/>
          <w:b/>
          <w:bCs/>
          <w:color w:val="000000" w:themeColor="text1"/>
          <w:u w:val="single"/>
        </w:rPr>
        <w:tab/>
        <w:t>DEFENDANTS’ COUNTERCLAIM</w:t>
      </w:r>
    </w:p>
    <w:p w14:paraId="12475F03"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By the Counterclaim,</w:t>
      </w:r>
      <w:r w:rsidRPr="00CF7E12">
        <w:rPr>
          <w:bCs/>
          <w:color w:val="000000" w:themeColor="text1"/>
          <w:vertAlign w:val="superscript"/>
        </w:rPr>
        <w:footnoteReference w:id="309"/>
      </w:r>
      <w:r w:rsidRPr="00CF7E12">
        <w:rPr>
          <w:bCs/>
          <w:color w:val="000000" w:themeColor="text1"/>
        </w:rPr>
        <w:t xml:space="preserve"> the defendants ask as their primary position, the Court to pronounce the 1973 Will</w:t>
      </w:r>
      <w:r w:rsidRPr="00CF7E12">
        <w:rPr>
          <w:bCs/>
          <w:color w:val="000000" w:themeColor="text1"/>
          <w:vertAlign w:val="superscript"/>
        </w:rPr>
        <w:footnoteReference w:id="310"/>
      </w:r>
      <w:r w:rsidRPr="00CF7E12">
        <w:rPr>
          <w:bCs/>
          <w:color w:val="000000" w:themeColor="text1"/>
        </w:rPr>
        <w:t xml:space="preserve"> and the 1974 Codicil</w:t>
      </w:r>
      <w:r w:rsidRPr="00CF7E12">
        <w:rPr>
          <w:bCs/>
          <w:color w:val="000000" w:themeColor="text1"/>
          <w:vertAlign w:val="superscript"/>
        </w:rPr>
        <w:footnoteReference w:id="311"/>
      </w:r>
      <w:r w:rsidRPr="00CF7E12">
        <w:rPr>
          <w:bCs/>
          <w:color w:val="000000" w:themeColor="text1"/>
        </w:rPr>
        <w:t xml:space="preserve"> in solemn form.</w:t>
      </w:r>
      <w:r w:rsidRPr="00CF7E12">
        <w:rPr>
          <w:bCs/>
          <w:color w:val="000000" w:themeColor="text1"/>
          <w:vertAlign w:val="superscript"/>
        </w:rPr>
        <w:footnoteReference w:id="312"/>
      </w:r>
      <w:r w:rsidRPr="00CF7E12">
        <w:rPr>
          <w:bCs/>
          <w:color w:val="000000" w:themeColor="text1"/>
        </w:rPr>
        <w:t xml:space="preserve">  The plaintiffs, being only executrices of the 2004 Will, take no position on the validity of these previous wills.</w:t>
      </w:r>
    </w:p>
    <w:p w14:paraId="5714A7BB"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Insofar as due execution is concerned:</w:t>
      </w:r>
    </w:p>
    <w:p w14:paraId="4E738484"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The 1973 Will and the 1974 Codicil are on their face testamentary in nature and executed in accordance with the formalities under section 5 of the Wills Ordinance (Cap 30), as it stood when the documents were executed.  </w:t>
      </w:r>
    </w:p>
    <w:p w14:paraId="40AF9A5D"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The 1973 Will and the 1974 Codicil, being Chinese documents, were both executed by Mr Lim.  It follows that due execution is satisfied: </w:t>
      </w:r>
      <w:r w:rsidRPr="00CF7E12">
        <w:rPr>
          <w:bCs/>
          <w:i/>
          <w:color w:val="000000" w:themeColor="text1"/>
        </w:rPr>
        <w:t>Nina Kung, Supra</w:t>
      </w:r>
      <w:r w:rsidRPr="00CF7E12">
        <w:rPr>
          <w:bCs/>
          <w:color w:val="000000" w:themeColor="text1"/>
        </w:rPr>
        <w:t xml:space="preserve"> §17</w:t>
      </w:r>
      <w:r>
        <w:rPr>
          <w:rFonts w:hint="eastAsia"/>
          <w:bCs/>
          <w:color w:val="000000" w:themeColor="text1"/>
        </w:rPr>
        <w:t>5</w:t>
      </w:r>
      <w:r w:rsidRPr="00CF7E12">
        <w:rPr>
          <w:bCs/>
          <w:color w:val="000000" w:themeColor="text1"/>
        </w:rPr>
        <w:t>.</w:t>
      </w:r>
    </w:p>
    <w:p w14:paraId="2BC1B688"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As for testamentary capacity, where the will is duly executed and appears rational on its face, the Court will presume capacity.  The evidential burden lies on the objector to raise a real doubt about capacity: </w:t>
      </w:r>
      <w:r w:rsidRPr="00CF7E12">
        <w:rPr>
          <w:bCs/>
          <w:i/>
          <w:color w:val="000000" w:themeColor="text1"/>
        </w:rPr>
        <w:t>Nina Kung</w:t>
      </w:r>
      <w:r w:rsidRPr="00CF7E12">
        <w:rPr>
          <w:bCs/>
          <w:color w:val="000000" w:themeColor="text1"/>
        </w:rPr>
        <w:t>, §176.  In respect of the 1973 Will and the 1974 Codicil, no doubt about capacity has been raised.</w:t>
      </w:r>
    </w:p>
    <w:p w14:paraId="41844397"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 xml:space="preserve">Similarly, in relation to knowledge and approval, that is rebuttably presumed by proof of due execution and testamentary capacity: </w:t>
      </w:r>
      <w:r w:rsidRPr="00CF7E12">
        <w:rPr>
          <w:bCs/>
          <w:i/>
          <w:color w:val="000000" w:themeColor="text1"/>
        </w:rPr>
        <w:t>Nina Kung</w:t>
      </w:r>
      <w:r w:rsidRPr="00CF7E12">
        <w:rPr>
          <w:bCs/>
          <w:color w:val="000000" w:themeColor="text1"/>
        </w:rPr>
        <w:t>, §206.  In respect of the 1973 Will and the 1974 Codicil, nothing has been raised to rebut the presumption.</w:t>
      </w:r>
    </w:p>
    <w:p w14:paraId="0A21DCF0" w14:textId="77777777" w:rsidR="00065127" w:rsidRPr="00CF7E12" w:rsidRDefault="00065127" w:rsidP="00065127">
      <w:pPr>
        <w:pStyle w:val="Final"/>
        <w:spacing w:before="480" w:after="120"/>
        <w:ind w:left="0" w:firstLine="0"/>
        <w:rPr>
          <w:bCs/>
          <w:color w:val="000000" w:themeColor="text1"/>
        </w:rPr>
      </w:pPr>
      <w:r w:rsidRPr="00CF7E12">
        <w:rPr>
          <w:bCs/>
          <w:color w:val="000000" w:themeColor="text1"/>
        </w:rPr>
        <w:t>As for the 1993 Declaration,</w:t>
      </w:r>
      <w:r w:rsidRPr="00CF7E12">
        <w:rPr>
          <w:bCs/>
          <w:color w:val="000000" w:themeColor="text1"/>
          <w:vertAlign w:val="superscript"/>
        </w:rPr>
        <w:footnoteReference w:id="313"/>
      </w:r>
      <w:r w:rsidRPr="00CF7E12">
        <w:rPr>
          <w:bCs/>
          <w:color w:val="000000" w:themeColor="text1"/>
        </w:rPr>
        <w:t xml:space="preserve"> it does not give rise to any issues as it has no bearing on the above analysis:</w:t>
      </w:r>
    </w:p>
    <w:p w14:paraId="502597F0"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Neither the plaintiffs nor the defendants have pleaded reliance on the 1993 Declaration in this probate action.  Neither party seeks to propound it as a will.</w:t>
      </w:r>
    </w:p>
    <w:p w14:paraId="4D42A73B"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Notices under Order 15, rule 13A of the Rules of the High Court were served by Vincent Cheung on the beneficiaries (including Peter Lam) in 2013, pursuant to leave granted by Master Levy on 21</w:t>
      </w:r>
      <w:r w:rsidRPr="00CF7E12">
        <w:rPr>
          <w:bCs/>
          <w:color w:val="000000" w:themeColor="text1"/>
          <w:lang w:val="en-US"/>
        </w:rPr>
        <w:t xml:space="preserve"> </w:t>
      </w:r>
      <w:r w:rsidRPr="00CF7E12">
        <w:rPr>
          <w:bCs/>
          <w:color w:val="000000" w:themeColor="text1"/>
        </w:rPr>
        <w:t>February</w:t>
      </w:r>
      <w:r w:rsidRPr="00CF7E12">
        <w:rPr>
          <w:bCs/>
          <w:color w:val="000000" w:themeColor="text1"/>
          <w:lang w:val="en-US"/>
        </w:rPr>
        <w:t xml:space="preserve"> </w:t>
      </w:r>
      <w:r w:rsidRPr="00CF7E12">
        <w:rPr>
          <w:bCs/>
          <w:color w:val="000000" w:themeColor="text1"/>
        </w:rPr>
        <w:t>2013;</w:t>
      </w:r>
      <w:r w:rsidRPr="00CF7E12">
        <w:rPr>
          <w:bCs/>
          <w:color w:val="000000" w:themeColor="text1"/>
          <w:vertAlign w:val="superscript"/>
        </w:rPr>
        <w:footnoteReference w:id="314"/>
      </w:r>
      <w:r w:rsidRPr="00CF7E12">
        <w:rPr>
          <w:bCs/>
          <w:color w:val="000000" w:themeColor="text1"/>
        </w:rPr>
        <w:t xml:space="preserve"> and in any event, the beneficiaries undoubtedly knew of the existence of this probate action.  However, neither Peter Lam nor any other beneficiary applied to join this probate action to contend that the 1993 Declaration should be pronounced as a will.  The beneficiaries (including Peter Lam) would be bound by the judgment in this probate action anyway, because it is an action </w:t>
      </w:r>
      <w:r w:rsidRPr="00CF7E12">
        <w:rPr>
          <w:bCs/>
          <w:i/>
          <w:color w:val="000000" w:themeColor="text1"/>
        </w:rPr>
        <w:t>in rem</w:t>
      </w:r>
      <w:r w:rsidRPr="00CF7E12">
        <w:rPr>
          <w:bCs/>
          <w:color w:val="000000" w:themeColor="text1"/>
        </w:rPr>
        <w:t xml:space="preserve">.  This has been made clear by the CFA in </w:t>
      </w:r>
      <w:r w:rsidRPr="00CF7E12">
        <w:rPr>
          <w:bCs/>
          <w:i/>
          <w:color w:val="000000" w:themeColor="text1"/>
        </w:rPr>
        <w:t>Li Cheong v Lee Kwai Tai</w:t>
      </w:r>
      <w:r w:rsidRPr="00CF7E12">
        <w:rPr>
          <w:b/>
          <w:bCs/>
          <w:color w:val="000000" w:themeColor="text1"/>
        </w:rPr>
        <w:t xml:space="preserve"> </w:t>
      </w:r>
      <w:r w:rsidRPr="00CF7E12">
        <w:rPr>
          <w:bCs/>
          <w:color w:val="000000" w:themeColor="text1"/>
        </w:rPr>
        <w:t xml:space="preserve">(2020) 23 HKCFAR 116, §42 (Fok PJ). </w:t>
      </w:r>
    </w:p>
    <w:p w14:paraId="1116627F" w14:textId="77777777" w:rsidR="00065127" w:rsidRPr="00CF7E12" w:rsidRDefault="00065127" w:rsidP="00065127">
      <w:pPr>
        <w:pStyle w:val="Final"/>
        <w:numPr>
          <w:ilvl w:val="1"/>
          <w:numId w:val="3"/>
        </w:numPr>
        <w:spacing w:before="120" w:after="120"/>
        <w:ind w:hanging="720"/>
        <w:rPr>
          <w:bCs/>
          <w:color w:val="000000" w:themeColor="text1"/>
        </w:rPr>
      </w:pPr>
      <w:r w:rsidRPr="00CF7E12">
        <w:rPr>
          <w:bCs/>
          <w:color w:val="000000" w:themeColor="text1"/>
        </w:rPr>
        <w:t xml:space="preserve">In any event, it is doubtful that the 1993 Declaration embodied testamentary intention: </w:t>
      </w:r>
      <w:r w:rsidRPr="00CF7E12">
        <w:rPr>
          <w:bCs/>
          <w:i/>
          <w:color w:val="000000" w:themeColor="text1"/>
        </w:rPr>
        <w:t>Williams on Wills</w:t>
      </w:r>
      <w:r w:rsidRPr="00CF7E12">
        <w:rPr>
          <w:bCs/>
          <w:color w:val="000000" w:themeColor="text1"/>
        </w:rPr>
        <w:t>, §10.4.  For example, Peter Lam confirms in evidence that he did not think the document was a will.  His evidence was that its purpose was merely to provide an assurance to him that he would be successor to the business.</w:t>
      </w:r>
      <w:r w:rsidRPr="00CF7E12">
        <w:rPr>
          <w:bCs/>
          <w:color w:val="000000" w:themeColor="text1"/>
          <w:vertAlign w:val="superscript"/>
        </w:rPr>
        <w:footnoteReference w:id="315"/>
      </w:r>
    </w:p>
    <w:p w14:paraId="22CD505F"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The 1973 Will clearly revoked the 1967 Will: section 13(1)(b) Wills Ordinance.  The 1973 Will states that it is Mr Lim’s “</w:t>
      </w:r>
      <w:r w:rsidRPr="00CF7E12">
        <w:rPr>
          <w:bCs/>
          <w:iCs/>
          <w:color w:val="000000" w:themeColor="text1"/>
        </w:rPr>
        <w:t>last will</w:t>
      </w:r>
      <w:r w:rsidRPr="00CF7E12">
        <w:rPr>
          <w:bCs/>
          <w:color w:val="000000" w:themeColor="text1"/>
        </w:rPr>
        <w:t xml:space="preserve">”, it post-dates the 1967 Will, and provides for a distribution of assets which is obviously inconsistent with the 1967 Will (as the shares of the residuary estate and the residuary beneficiaries are both different).  The mere fact that the 1973 Will does not contain an express revocation clause does not change this conclusion: </w:t>
      </w:r>
      <w:r w:rsidRPr="00CF7E12">
        <w:rPr>
          <w:bCs/>
          <w:i/>
          <w:color w:val="000000" w:themeColor="text1"/>
        </w:rPr>
        <w:t>Williams on Wills,</w:t>
      </w:r>
      <w:r w:rsidRPr="00CF7E12">
        <w:rPr>
          <w:bCs/>
          <w:color w:val="000000" w:themeColor="text1"/>
        </w:rPr>
        <w:t xml:space="preserve"> §§18.8-18.10.</w:t>
      </w:r>
    </w:p>
    <w:p w14:paraId="399102C3" w14:textId="77777777" w:rsidR="00065127" w:rsidRPr="00CF7E12" w:rsidRDefault="00065127" w:rsidP="00065127">
      <w:pPr>
        <w:pStyle w:val="Heading"/>
        <w:spacing w:before="600" w:after="240"/>
        <w:rPr>
          <w:b/>
          <w:bCs/>
          <w:color w:val="000000" w:themeColor="text1"/>
          <w:u w:val="single"/>
          <w:lang w:val="en-US"/>
        </w:rPr>
      </w:pPr>
      <w:r w:rsidRPr="00CF7E12">
        <w:rPr>
          <w:rFonts w:cs="Arial"/>
          <w:b/>
          <w:bCs/>
          <w:color w:val="000000" w:themeColor="text1"/>
          <w:u w:val="single"/>
        </w:rPr>
        <w:t>L.</w:t>
      </w:r>
      <w:r w:rsidRPr="00CF7E12">
        <w:rPr>
          <w:rFonts w:cs="Arial"/>
          <w:b/>
          <w:bCs/>
          <w:color w:val="000000" w:themeColor="text1"/>
          <w:u w:val="single"/>
        </w:rPr>
        <w:tab/>
        <w:t>CONCLUSION</w:t>
      </w:r>
    </w:p>
    <w:p w14:paraId="0B23B9CD" w14:textId="77777777" w:rsidR="00065127" w:rsidRPr="00CF7E12" w:rsidRDefault="00065127" w:rsidP="00065127">
      <w:pPr>
        <w:pStyle w:val="Final"/>
        <w:spacing w:before="240" w:after="480"/>
        <w:ind w:left="0" w:firstLine="0"/>
        <w:rPr>
          <w:bCs/>
          <w:color w:val="000000" w:themeColor="text1"/>
        </w:rPr>
      </w:pPr>
      <w:r w:rsidRPr="00CF7E12">
        <w:rPr>
          <w:bCs/>
          <w:color w:val="000000" w:themeColor="text1"/>
        </w:rPr>
        <w:t>For all the reasons set out above, I dismiss the plaintiffs’ claims, and pronounce in solemn form the 1973 Will and the 1974 Codicil as the true last Will and Codicil of Mr Lim.</w:t>
      </w:r>
    </w:p>
    <w:p w14:paraId="749BA178" w14:textId="77777777" w:rsidR="00065127" w:rsidRPr="00CF7E12" w:rsidRDefault="00065127" w:rsidP="00065127">
      <w:pPr>
        <w:pStyle w:val="Final"/>
        <w:spacing w:before="480" w:after="480"/>
        <w:ind w:left="0" w:firstLine="0"/>
        <w:rPr>
          <w:bCs/>
          <w:color w:val="000000" w:themeColor="text1"/>
        </w:rPr>
      </w:pPr>
      <w:r w:rsidRPr="00CF7E12">
        <w:rPr>
          <w:bCs/>
          <w:color w:val="000000" w:themeColor="text1"/>
        </w:rPr>
        <w:t>I order that the costs of these proceedings (including all costs reserved, if any) be paid by the plaintiffs to the defendants, such costs are to be taxed if not agreed with a Certificate for two counsel.</w:t>
      </w:r>
    </w:p>
    <w:p w14:paraId="118E7B0C" w14:textId="77777777" w:rsidR="00065127" w:rsidRDefault="00065127" w:rsidP="00065127">
      <w:pPr>
        <w:pStyle w:val="Final"/>
        <w:spacing w:before="480" w:after="480"/>
        <w:ind w:left="0" w:firstLine="0"/>
        <w:rPr>
          <w:bCs/>
          <w:color w:val="000000" w:themeColor="text1"/>
        </w:rPr>
      </w:pPr>
      <w:r w:rsidRPr="00CF7E12">
        <w:rPr>
          <w:bCs/>
          <w:color w:val="000000" w:themeColor="text1"/>
        </w:rPr>
        <w:t xml:space="preserve">The above order as to costs is </w:t>
      </w:r>
      <w:r w:rsidRPr="00CF7E12">
        <w:rPr>
          <w:bCs/>
          <w:i/>
          <w:color w:val="000000" w:themeColor="text1"/>
        </w:rPr>
        <w:t xml:space="preserve">nisi </w:t>
      </w:r>
      <w:r w:rsidRPr="00CF7E12">
        <w:rPr>
          <w:bCs/>
          <w:color w:val="000000" w:themeColor="text1"/>
        </w:rPr>
        <w:t>and shall become absolute in the absence of any application within 21 days to vary the same.</w:t>
      </w:r>
    </w:p>
    <w:p w14:paraId="221337FB" w14:textId="77777777" w:rsidR="00065127" w:rsidRPr="00CF7E12" w:rsidRDefault="00065127" w:rsidP="00065127">
      <w:pPr>
        <w:pStyle w:val="Final"/>
        <w:spacing w:before="480" w:after="0"/>
        <w:ind w:left="0" w:firstLine="0"/>
        <w:rPr>
          <w:bCs/>
          <w:color w:val="000000" w:themeColor="text1"/>
        </w:rPr>
      </w:pPr>
      <w:r w:rsidRPr="00CF7E12">
        <w:rPr>
          <w:bCs/>
          <w:color w:val="000000" w:themeColor="text1"/>
        </w:rPr>
        <w:t>Lastly, I express my gratitude to counsel on both sides for their helpful assistance in this matter.</w:t>
      </w:r>
    </w:p>
    <w:p w14:paraId="565749A3" w14:textId="77777777" w:rsidR="00065127" w:rsidRPr="00CF7E12" w:rsidRDefault="00065127" w:rsidP="00065127">
      <w:pPr>
        <w:keepNext/>
        <w:rPr>
          <w:color w:val="000000" w:themeColor="text1"/>
        </w:rPr>
      </w:pPr>
    </w:p>
    <w:p w14:paraId="6DB0C78E" w14:textId="77777777" w:rsidR="00065127" w:rsidRPr="00CF7E12" w:rsidRDefault="00065127" w:rsidP="00065127">
      <w:pPr>
        <w:keepNext/>
        <w:rPr>
          <w:color w:val="000000" w:themeColor="text1"/>
        </w:rPr>
      </w:pPr>
    </w:p>
    <w:p w14:paraId="31E48E85" w14:textId="77777777" w:rsidR="00065127" w:rsidRPr="00CF7E12" w:rsidRDefault="00065127" w:rsidP="00065127">
      <w:pPr>
        <w:keepNext/>
        <w:rPr>
          <w:color w:val="000000" w:themeColor="text1"/>
        </w:rPr>
      </w:pPr>
    </w:p>
    <w:p w14:paraId="283C4894" w14:textId="77777777" w:rsidR="00065127" w:rsidRPr="00CF7E12" w:rsidRDefault="00065127" w:rsidP="00065127">
      <w:pPr>
        <w:keepNext/>
        <w:rPr>
          <w:color w:val="000000" w:themeColor="text1"/>
        </w:rPr>
      </w:pPr>
    </w:p>
    <w:p w14:paraId="2BB91B73" w14:textId="77777777" w:rsidR="00065127" w:rsidRPr="00CF7E12" w:rsidRDefault="00065127" w:rsidP="00065127">
      <w:pPr>
        <w:keepLines/>
        <w:ind w:left="3845"/>
        <w:jc w:val="center"/>
        <w:rPr>
          <w:rFonts w:eastAsia="SimSun" w:cs="Times New Roman"/>
          <w:color w:val="000000" w:themeColor="text1"/>
          <w:sz w:val="28"/>
        </w:rPr>
      </w:pPr>
      <w:r w:rsidRPr="00CF7E12">
        <w:rPr>
          <w:rFonts w:eastAsia="SimSun" w:cs="Times New Roman"/>
          <w:color w:val="000000" w:themeColor="text1"/>
          <w:sz w:val="28"/>
        </w:rPr>
        <w:t>(Wilson Chan)</w:t>
      </w:r>
    </w:p>
    <w:p w14:paraId="775EE1C4" w14:textId="77777777" w:rsidR="00065127" w:rsidRPr="00CF7E12" w:rsidRDefault="00065127" w:rsidP="00065127">
      <w:pPr>
        <w:keepLines/>
        <w:ind w:left="3845"/>
        <w:jc w:val="center"/>
        <w:rPr>
          <w:rFonts w:eastAsia="SimSun" w:cs="Times New Roman"/>
          <w:color w:val="000000" w:themeColor="text1"/>
          <w:sz w:val="28"/>
        </w:rPr>
      </w:pPr>
      <w:r w:rsidRPr="00CF7E12">
        <w:rPr>
          <w:rFonts w:eastAsia="SimSun" w:cs="Times New Roman"/>
          <w:color w:val="000000" w:themeColor="text1"/>
          <w:sz w:val="28"/>
        </w:rPr>
        <w:t>Judge of the Court of First Instance</w:t>
      </w:r>
    </w:p>
    <w:p w14:paraId="0E0817FD" w14:textId="77777777" w:rsidR="00065127" w:rsidRPr="00CF7E12" w:rsidRDefault="00065127" w:rsidP="00065127">
      <w:pPr>
        <w:keepLines/>
        <w:ind w:left="3845"/>
        <w:jc w:val="center"/>
        <w:rPr>
          <w:rFonts w:eastAsia="SimSun" w:cs="Times New Roman"/>
          <w:color w:val="000000" w:themeColor="text1"/>
          <w:sz w:val="28"/>
        </w:rPr>
      </w:pPr>
      <w:r w:rsidRPr="00CF7E12">
        <w:rPr>
          <w:rFonts w:eastAsia="SimSun" w:cs="Times New Roman"/>
          <w:color w:val="000000" w:themeColor="text1"/>
          <w:sz w:val="28"/>
        </w:rPr>
        <w:t>High Court</w:t>
      </w:r>
    </w:p>
    <w:p w14:paraId="678CFB15" w14:textId="77777777" w:rsidR="00065127" w:rsidRPr="00CF7E12" w:rsidRDefault="00065127" w:rsidP="00065127">
      <w:pPr>
        <w:keepLines/>
        <w:ind w:left="3845"/>
        <w:jc w:val="center"/>
        <w:rPr>
          <w:rFonts w:eastAsia="SimSun" w:cs="Times New Roman"/>
          <w:color w:val="000000" w:themeColor="text1"/>
          <w:sz w:val="28"/>
        </w:rPr>
      </w:pPr>
    </w:p>
    <w:p w14:paraId="26893AFC" w14:textId="77777777" w:rsidR="00065127" w:rsidRPr="00CF7E12" w:rsidRDefault="00065127" w:rsidP="00065127">
      <w:pPr>
        <w:keepLines/>
        <w:ind w:left="3845"/>
        <w:jc w:val="center"/>
        <w:rPr>
          <w:rFonts w:eastAsia="SimSun" w:cs="Times New Roman"/>
          <w:color w:val="000000" w:themeColor="text1"/>
          <w:sz w:val="28"/>
        </w:rPr>
      </w:pPr>
    </w:p>
    <w:p w14:paraId="79A88DAA" w14:textId="77777777" w:rsidR="00065127" w:rsidRPr="00CF7E12" w:rsidRDefault="00065127" w:rsidP="00065127">
      <w:pPr>
        <w:ind w:left="360" w:right="-52" w:hanging="360"/>
        <w:jc w:val="both"/>
        <w:rPr>
          <w:rFonts w:eastAsia="SimSun" w:cs="Times New Roman"/>
          <w:color w:val="000000" w:themeColor="text1"/>
          <w:sz w:val="28"/>
          <w:szCs w:val="28"/>
          <w:lang w:val="en-GB"/>
        </w:rPr>
      </w:pPr>
      <w:r w:rsidRPr="00CF7E12">
        <w:rPr>
          <w:rFonts w:eastAsia="SimSun" w:cs="Times New Roman"/>
          <w:color w:val="000000" w:themeColor="text1"/>
          <w:sz w:val="28"/>
          <w:szCs w:val="28"/>
          <w:lang w:val="en-GB"/>
        </w:rPr>
        <w:t>Mr Bernard Man, SC, leading Mr Keith Lam and Mr Jonathan Fung, instructed by Messrs MinterEllison LLP, for the plaintiffs</w:t>
      </w:r>
    </w:p>
    <w:p w14:paraId="524FB4D5" w14:textId="77777777" w:rsidR="00065127" w:rsidRPr="00CF7E12" w:rsidRDefault="00065127" w:rsidP="00065127">
      <w:pPr>
        <w:ind w:left="360" w:right="-52" w:hanging="360"/>
        <w:jc w:val="both"/>
        <w:rPr>
          <w:rFonts w:eastAsia="SimSun" w:cs="Times New Roman"/>
          <w:color w:val="000000" w:themeColor="text1"/>
          <w:sz w:val="28"/>
          <w:szCs w:val="28"/>
          <w:lang w:val="en-GB"/>
        </w:rPr>
      </w:pPr>
    </w:p>
    <w:p w14:paraId="56D935CE" w14:textId="77777777" w:rsidR="00065127" w:rsidRDefault="00065127" w:rsidP="00065127">
      <w:pPr>
        <w:ind w:left="360" w:right="-52" w:hanging="360"/>
        <w:jc w:val="both"/>
        <w:rPr>
          <w:rFonts w:eastAsia="SimSun" w:cs="Times New Roman"/>
          <w:sz w:val="28"/>
          <w:szCs w:val="28"/>
          <w:lang w:val="en-GB"/>
        </w:rPr>
      </w:pPr>
      <w:r w:rsidRPr="00CF7E12">
        <w:rPr>
          <w:rFonts w:eastAsia="SimSun" w:cs="Times New Roman"/>
          <w:color w:val="000000" w:themeColor="text1"/>
          <w:sz w:val="28"/>
          <w:szCs w:val="28"/>
          <w:lang w:val="en-GB"/>
        </w:rPr>
        <w:t>Mr Charles Hollander and Mr Keith Chan, instructed by Messrs Holman Fenwick Wi</w:t>
      </w:r>
      <w:r>
        <w:rPr>
          <w:rFonts w:eastAsia="SimSun" w:cs="Times New Roman"/>
          <w:sz w:val="28"/>
          <w:szCs w:val="28"/>
          <w:lang w:val="en-GB"/>
        </w:rPr>
        <w:t>llan, for the defendants</w:t>
      </w:r>
    </w:p>
    <w:p w14:paraId="2FD12613" w14:textId="670C94C9" w:rsidR="00E95808" w:rsidRDefault="00E95808" w:rsidP="00A85D9F">
      <w:pPr>
        <w:pStyle w:val="Final"/>
        <w:numPr>
          <w:ilvl w:val="0"/>
          <w:numId w:val="0"/>
        </w:numPr>
        <w:tabs>
          <w:tab w:val="center" w:pos="0"/>
          <w:tab w:val="left" w:pos="1440"/>
        </w:tabs>
        <w:spacing w:before="120" w:after="120"/>
        <w:ind w:left="1710" w:hanging="1440"/>
        <w:rPr>
          <w:rFonts w:eastAsia="SimSun"/>
        </w:rPr>
      </w:pPr>
    </w:p>
    <w:sectPr w:rsidR="00E95808" w:rsidSect="00A84C22">
      <w:headerReference w:type="default" r:id="rId16"/>
      <w:footerReference w:type="even" r:id="rId17"/>
      <w:footerReference w:type="default" r:id="rId18"/>
      <w:headerReference w:type="first" r:id="rId19"/>
      <w:type w:val="continuous"/>
      <w:pgSz w:w="11906" w:h="16838"/>
      <w:pgMar w:top="1247" w:right="1797" w:bottom="1247" w:left="1797" w:header="851" w:footer="967" w:gutter="0"/>
      <w:cols w:space="425"/>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GAGkAbgBh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1E03" w14:textId="77777777" w:rsidR="00D6321B" w:rsidRDefault="00D6321B">
      <w:r>
        <w:separator/>
      </w:r>
    </w:p>
  </w:endnote>
  <w:endnote w:type="continuationSeparator" w:id="0">
    <w:p w14:paraId="53445340" w14:textId="77777777" w:rsidR="00D6321B" w:rsidRDefault="00D6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roman"/>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5DEE" w14:textId="77777777" w:rsidR="00437AEE" w:rsidRDefault="00437A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666C7" w14:textId="77777777" w:rsidR="00437AEE" w:rsidRDefault="00437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6353" w14:textId="77777777" w:rsidR="00A84C22" w:rsidRDefault="00A84C22" w:rsidP="00284DA8">
    <w:pPr>
      <w:pStyle w:val="Footer"/>
      <w:jc w:val="right"/>
    </w:pPr>
  </w:p>
  <w:p w14:paraId="7720BA27" w14:textId="4C1ED62B" w:rsidR="00437AEE" w:rsidRDefault="00A84C22" w:rsidP="00A84C22">
    <w:pPr>
      <w:pStyle w:val="Footer"/>
    </w:pPr>
    <w:r>
      <w:rPr>
        <w:sz w:val="16"/>
      </w:rPr>
      <w:fldChar w:fldCharType="begin"/>
    </w:r>
    <w:r>
      <w:rPr>
        <w:sz w:val="16"/>
      </w:rPr>
      <w:instrText xml:space="preserve"> </w:instrText>
    </w:r>
    <w:r w:rsidRPr="00A84C22">
      <w:rPr>
        <w:sz w:val="16"/>
      </w:rPr>
      <w:instrText>IF "</w:instrText>
    </w:r>
    <w:r w:rsidRPr="00A84C22">
      <w:rPr>
        <w:sz w:val="16"/>
      </w:rPr>
      <w:fldChar w:fldCharType="begin"/>
    </w:r>
    <w:r w:rsidRPr="00A84C22">
      <w:rPr>
        <w:sz w:val="16"/>
      </w:rPr>
      <w:instrText xml:space="preserve"> DOCVARIABLE "SWDocIDLocation" </w:instrText>
    </w:r>
    <w:r w:rsidRPr="00A84C22">
      <w:rPr>
        <w:sz w:val="16"/>
      </w:rPr>
      <w:fldChar w:fldCharType="separate"/>
    </w:r>
    <w:r>
      <w:rPr>
        <w:sz w:val="16"/>
      </w:rPr>
      <w:instrText>1</w:instrText>
    </w:r>
    <w:r w:rsidRPr="00A84C22">
      <w:rPr>
        <w:sz w:val="16"/>
      </w:rPr>
      <w:fldChar w:fldCharType="end"/>
    </w:r>
    <w:r w:rsidRPr="00A84C22">
      <w:rPr>
        <w:sz w:val="16"/>
      </w:rPr>
      <w:instrText>" = "1" "</w:instrText>
    </w:r>
    <w:r w:rsidRPr="00A84C22">
      <w:rPr>
        <w:sz w:val="16"/>
      </w:rPr>
      <w:fldChar w:fldCharType="begin"/>
    </w:r>
    <w:r w:rsidRPr="00A84C22">
      <w:rPr>
        <w:sz w:val="16"/>
      </w:rPr>
      <w:instrText xml:space="preserve"> DOCPROPERTY "SWDocID" </w:instrText>
    </w:r>
    <w:r w:rsidRPr="00A84C22">
      <w:rPr>
        <w:sz w:val="16"/>
      </w:rPr>
      <w:fldChar w:fldCharType="separate"/>
    </w:r>
    <w:r>
      <w:rPr>
        <w:sz w:val="16"/>
      </w:rPr>
      <w:instrText>ASIA\64305879-1</w:instrText>
    </w:r>
    <w:r w:rsidRPr="00A84C22">
      <w:rPr>
        <w:sz w:val="16"/>
      </w:rPr>
      <w:fldChar w:fldCharType="end"/>
    </w:r>
    <w:r w:rsidRPr="00A84C22">
      <w:rPr>
        <w:sz w:val="16"/>
      </w:rPr>
      <w:instrText>" ""</w:instrText>
    </w:r>
    <w:r>
      <w:rPr>
        <w:sz w:val="16"/>
      </w:rPr>
      <w:instrText xml:space="preserve"> </w:instrText>
    </w:r>
    <w:r>
      <w:rPr>
        <w:sz w:val="16"/>
      </w:rPr>
      <w:fldChar w:fldCharType="separate"/>
    </w:r>
    <w:r>
      <w:rPr>
        <w:noProof/>
        <w:sz w:val="16"/>
      </w:rPr>
      <w:t>ASIA\64305879-1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C270" w14:textId="77777777" w:rsidR="00A84C22" w:rsidRDefault="00A84C22">
    <w:pPr>
      <w:pStyle w:val="Footer"/>
    </w:pPr>
  </w:p>
  <w:p w14:paraId="51EDB6FF" w14:textId="07C6C114" w:rsidR="004B05A5" w:rsidRDefault="00A84C22" w:rsidP="00A84C22">
    <w:pPr>
      <w:pStyle w:val="Footer"/>
    </w:pPr>
    <w:r>
      <w:rPr>
        <w:sz w:val="16"/>
      </w:rPr>
      <w:fldChar w:fldCharType="begin"/>
    </w:r>
    <w:r>
      <w:rPr>
        <w:sz w:val="16"/>
      </w:rPr>
      <w:instrText xml:space="preserve"> </w:instrText>
    </w:r>
    <w:r w:rsidRPr="00A84C22">
      <w:rPr>
        <w:sz w:val="16"/>
      </w:rPr>
      <w:instrText>IF "</w:instrText>
    </w:r>
    <w:r w:rsidRPr="00A84C22">
      <w:rPr>
        <w:sz w:val="16"/>
      </w:rPr>
      <w:fldChar w:fldCharType="begin"/>
    </w:r>
    <w:r w:rsidRPr="00A84C22">
      <w:rPr>
        <w:sz w:val="16"/>
      </w:rPr>
      <w:instrText xml:space="preserve"> DOCVARIABLE "SWDocIDLocation" </w:instrText>
    </w:r>
    <w:r w:rsidRPr="00A84C22">
      <w:rPr>
        <w:sz w:val="16"/>
      </w:rPr>
      <w:fldChar w:fldCharType="separate"/>
    </w:r>
    <w:r>
      <w:rPr>
        <w:sz w:val="16"/>
      </w:rPr>
      <w:instrText>1</w:instrText>
    </w:r>
    <w:r w:rsidRPr="00A84C22">
      <w:rPr>
        <w:sz w:val="16"/>
      </w:rPr>
      <w:fldChar w:fldCharType="end"/>
    </w:r>
    <w:r w:rsidRPr="00A84C22">
      <w:rPr>
        <w:sz w:val="16"/>
      </w:rPr>
      <w:instrText>" = "1" "</w:instrText>
    </w:r>
    <w:r w:rsidRPr="00A84C22">
      <w:rPr>
        <w:sz w:val="16"/>
      </w:rPr>
      <w:fldChar w:fldCharType="begin"/>
    </w:r>
    <w:r w:rsidRPr="00A84C22">
      <w:rPr>
        <w:sz w:val="16"/>
      </w:rPr>
      <w:instrText xml:space="preserve"> DOCPROPERTY "SWDocID" </w:instrText>
    </w:r>
    <w:r w:rsidRPr="00A84C22">
      <w:rPr>
        <w:sz w:val="16"/>
      </w:rPr>
      <w:fldChar w:fldCharType="separate"/>
    </w:r>
    <w:r>
      <w:rPr>
        <w:sz w:val="16"/>
      </w:rPr>
      <w:instrText>ASIA\64305879-1</w:instrText>
    </w:r>
    <w:r w:rsidRPr="00A84C22">
      <w:rPr>
        <w:sz w:val="16"/>
      </w:rPr>
      <w:fldChar w:fldCharType="end"/>
    </w:r>
    <w:r w:rsidRPr="00A84C22">
      <w:rPr>
        <w:sz w:val="16"/>
      </w:rPr>
      <w:instrText>" ""</w:instrText>
    </w:r>
    <w:r>
      <w:rPr>
        <w:sz w:val="16"/>
      </w:rPr>
      <w:instrText xml:space="preserve"> </w:instrText>
    </w:r>
    <w:r>
      <w:rPr>
        <w:sz w:val="16"/>
      </w:rPr>
      <w:fldChar w:fldCharType="separate"/>
    </w:r>
    <w:r>
      <w:rPr>
        <w:noProof/>
        <w:sz w:val="16"/>
      </w:rPr>
      <w:t>ASIA\64305879-1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2C61" w14:textId="77777777" w:rsidR="00437AEE" w:rsidRDefault="00437A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15063" w14:textId="77777777" w:rsidR="00437AEE" w:rsidRDefault="00437A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285" w14:textId="77777777" w:rsidR="00A84C22" w:rsidRDefault="00A84C22" w:rsidP="00284DA8">
    <w:pPr>
      <w:pStyle w:val="Footer"/>
      <w:jc w:val="right"/>
    </w:pPr>
  </w:p>
  <w:p w14:paraId="6E0CE528" w14:textId="6598F461" w:rsidR="00437AEE" w:rsidRDefault="00A84C22" w:rsidP="00A84C22">
    <w:pPr>
      <w:pStyle w:val="Footer"/>
    </w:pPr>
    <w:r>
      <w:rPr>
        <w:sz w:val="16"/>
      </w:rPr>
      <w:fldChar w:fldCharType="begin"/>
    </w:r>
    <w:r>
      <w:rPr>
        <w:sz w:val="16"/>
      </w:rPr>
      <w:instrText xml:space="preserve"> </w:instrText>
    </w:r>
    <w:r w:rsidRPr="00A84C22">
      <w:rPr>
        <w:sz w:val="16"/>
      </w:rPr>
      <w:instrText>IF "</w:instrText>
    </w:r>
    <w:r w:rsidRPr="00A84C22">
      <w:rPr>
        <w:sz w:val="16"/>
      </w:rPr>
      <w:fldChar w:fldCharType="begin"/>
    </w:r>
    <w:r w:rsidRPr="00A84C22">
      <w:rPr>
        <w:sz w:val="16"/>
      </w:rPr>
      <w:instrText xml:space="preserve"> DOCVARIABLE "SWDocIDLocation" </w:instrText>
    </w:r>
    <w:r w:rsidRPr="00A84C22">
      <w:rPr>
        <w:sz w:val="16"/>
      </w:rPr>
      <w:fldChar w:fldCharType="separate"/>
    </w:r>
    <w:r>
      <w:rPr>
        <w:sz w:val="16"/>
      </w:rPr>
      <w:instrText>1</w:instrText>
    </w:r>
    <w:r w:rsidRPr="00A84C22">
      <w:rPr>
        <w:sz w:val="16"/>
      </w:rPr>
      <w:fldChar w:fldCharType="end"/>
    </w:r>
    <w:r w:rsidRPr="00A84C22">
      <w:rPr>
        <w:sz w:val="16"/>
      </w:rPr>
      <w:instrText>" = "1" "</w:instrText>
    </w:r>
    <w:r w:rsidRPr="00A84C22">
      <w:rPr>
        <w:sz w:val="16"/>
      </w:rPr>
      <w:fldChar w:fldCharType="begin"/>
    </w:r>
    <w:r w:rsidRPr="00A84C22">
      <w:rPr>
        <w:sz w:val="16"/>
      </w:rPr>
      <w:instrText xml:space="preserve"> DOCPROPERTY "SWDocID" </w:instrText>
    </w:r>
    <w:r w:rsidRPr="00A84C22">
      <w:rPr>
        <w:sz w:val="16"/>
      </w:rPr>
      <w:fldChar w:fldCharType="separate"/>
    </w:r>
    <w:r>
      <w:rPr>
        <w:sz w:val="16"/>
      </w:rPr>
      <w:instrText>ASIA\64305879-1</w:instrText>
    </w:r>
    <w:r w:rsidRPr="00A84C22">
      <w:rPr>
        <w:sz w:val="16"/>
      </w:rPr>
      <w:fldChar w:fldCharType="end"/>
    </w:r>
    <w:r w:rsidRPr="00A84C22">
      <w:rPr>
        <w:sz w:val="16"/>
      </w:rPr>
      <w:instrText>" ""</w:instrText>
    </w:r>
    <w:r>
      <w:rPr>
        <w:sz w:val="16"/>
      </w:rPr>
      <w:instrText xml:space="preserve"> </w:instrText>
    </w:r>
    <w:r>
      <w:rPr>
        <w:sz w:val="16"/>
      </w:rPr>
      <w:fldChar w:fldCharType="separate"/>
    </w:r>
    <w:r>
      <w:rPr>
        <w:noProof/>
        <w:sz w:val="16"/>
      </w:rPr>
      <w:t>ASIA\64305879-1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33F8" w14:textId="77777777" w:rsidR="00D6321B" w:rsidRDefault="00D6321B">
      <w:r>
        <w:separator/>
      </w:r>
    </w:p>
  </w:footnote>
  <w:footnote w:type="continuationSeparator" w:id="0">
    <w:p w14:paraId="53353190" w14:textId="77777777" w:rsidR="00D6321B" w:rsidRDefault="00D6321B">
      <w:r>
        <w:separator/>
      </w:r>
    </w:p>
  </w:footnote>
  <w:footnote w:id="1">
    <w:p w14:paraId="580E021E" w14:textId="77777777" w:rsidR="00437AEE" w:rsidRPr="0083575F" w:rsidRDefault="00437AEE" w:rsidP="004317E3">
      <w:pPr>
        <w:pStyle w:val="FootnoteText"/>
        <w:ind w:left="180" w:hanging="180"/>
        <w:rPr>
          <w:szCs w:val="22"/>
          <w:lang w:val="en-GB"/>
        </w:rPr>
      </w:pPr>
      <w:r w:rsidRPr="0083575F">
        <w:rPr>
          <w:rStyle w:val="FootnoteReference"/>
          <w:szCs w:val="22"/>
          <w:lang w:val="en-GB"/>
        </w:rPr>
        <w:footnoteRef/>
      </w:r>
      <w:r w:rsidRPr="0083575F">
        <w:rPr>
          <w:szCs w:val="22"/>
          <w:lang w:val="en-GB"/>
        </w:rPr>
        <w:t xml:space="preserve"> Mabel Lam WS §6, Janet Lam WS §§5, 9, Yew Yat Ming WS §8, Mark Lee WS §6.</w:t>
      </w:r>
    </w:p>
  </w:footnote>
  <w:footnote w:id="2">
    <w:p w14:paraId="2C740E8B" w14:textId="77777777" w:rsidR="00437AEE" w:rsidRPr="0083575F" w:rsidRDefault="00437AEE" w:rsidP="004317E3">
      <w:pPr>
        <w:pStyle w:val="FootnoteText"/>
        <w:rPr>
          <w:szCs w:val="22"/>
          <w:lang w:val="en-GB"/>
        </w:rPr>
      </w:pPr>
      <w:r w:rsidRPr="0083575F">
        <w:rPr>
          <w:rStyle w:val="FootnoteReference"/>
          <w:szCs w:val="22"/>
          <w:lang w:val="en-GB"/>
        </w:rPr>
        <w:footnoteRef/>
      </w:r>
      <w:r w:rsidRPr="0083575F">
        <w:rPr>
          <w:szCs w:val="22"/>
          <w:lang w:val="en-GB"/>
        </w:rPr>
        <w:t xml:space="preserve"> Peter Lam WS §§2-6.</w:t>
      </w:r>
    </w:p>
  </w:footnote>
  <w:footnote w:id="3">
    <w:p w14:paraId="7B5EB592"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Peter Lam WS §§9-12.</w:t>
      </w:r>
    </w:p>
  </w:footnote>
  <w:footnote w:id="4">
    <w:p w14:paraId="7B68A263"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Peter Lam WS §10, Mabel Lam WS §§3, 4.</w:t>
      </w:r>
    </w:p>
  </w:footnote>
  <w:footnote w:id="5">
    <w:p w14:paraId="782AB602" w14:textId="77777777" w:rsidR="00437AEE" w:rsidRPr="0083575F" w:rsidRDefault="00437AEE" w:rsidP="00E33BD3">
      <w:pPr>
        <w:pStyle w:val="FootnoteText"/>
        <w:rPr>
          <w:b/>
          <w:bCs/>
          <w:szCs w:val="22"/>
          <w:lang w:val="en-GB"/>
        </w:rPr>
      </w:pPr>
      <w:r w:rsidRPr="0083575F">
        <w:rPr>
          <w:rStyle w:val="FootnoteReference"/>
          <w:szCs w:val="22"/>
          <w:lang w:val="en-GB"/>
        </w:rPr>
        <w:footnoteRef/>
      </w:r>
      <w:r w:rsidRPr="0083575F">
        <w:rPr>
          <w:szCs w:val="22"/>
          <w:lang w:val="en-GB"/>
        </w:rPr>
        <w:t xml:space="preserve"> Mark Lee WS §§1-3.</w:t>
      </w:r>
    </w:p>
  </w:footnote>
  <w:footnote w:id="6">
    <w:p w14:paraId="19956948"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Mark Lee WS §5, Tim Ho WS §1.</w:t>
      </w:r>
    </w:p>
  </w:footnote>
  <w:footnote w:id="7">
    <w:p w14:paraId="13F4C10E"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Yew Yat Ming WS §2.</w:t>
      </w:r>
    </w:p>
  </w:footnote>
  <w:footnote w:id="8">
    <w:p w14:paraId="2F9EFE05"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Vincent Cheung WS §18.</w:t>
      </w:r>
    </w:p>
  </w:footnote>
  <w:footnote w:id="9">
    <w:p w14:paraId="0183C7AF" w14:textId="77777777" w:rsidR="00437AEE" w:rsidRPr="0083575F" w:rsidRDefault="00437AEE" w:rsidP="00E33BD3">
      <w:pPr>
        <w:pStyle w:val="FootnoteText"/>
        <w:rPr>
          <w:bCs/>
          <w:szCs w:val="22"/>
          <w:lang w:val="en-GB"/>
        </w:rPr>
      </w:pPr>
      <w:r w:rsidRPr="0083575F">
        <w:rPr>
          <w:rStyle w:val="FootnoteReference"/>
          <w:szCs w:val="22"/>
          <w:lang w:val="en-GB"/>
        </w:rPr>
        <w:footnoteRef/>
      </w:r>
      <w:r w:rsidRPr="0083575F">
        <w:rPr>
          <w:szCs w:val="22"/>
          <w:lang w:val="en-GB"/>
        </w:rPr>
        <w:t xml:space="preserve"> Madam Koo WS §34. </w:t>
      </w:r>
    </w:p>
  </w:footnote>
  <w:footnote w:id="10">
    <w:p w14:paraId="37902B17"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§32.</w:t>
      </w:r>
    </w:p>
  </w:footnote>
  <w:footnote w:id="11">
    <w:p w14:paraId="30D1D2C5"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§45.</w:t>
      </w:r>
    </w:p>
  </w:footnote>
  <w:footnote w:id="12">
    <w:p w14:paraId="7C8FA475"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§43 says the facility was up to HK$140 million.  </w:t>
      </w:r>
    </w:p>
  </w:footnote>
  <w:footnote w:id="13">
    <w:p w14:paraId="2DA514FD"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§54.</w:t>
      </w:r>
    </w:p>
  </w:footnote>
  <w:footnote w:id="14">
    <w:p w14:paraId="31230ABF"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§56.</w:t>
      </w:r>
    </w:p>
  </w:footnote>
  <w:footnote w:id="15">
    <w:p w14:paraId="28601D40"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Madam Koo WS §57.</w:t>
      </w:r>
    </w:p>
  </w:footnote>
  <w:footnote w:id="16">
    <w:p w14:paraId="0A4EEE41" w14:textId="77777777" w:rsidR="00437AEE" w:rsidRPr="0083575F" w:rsidRDefault="00437AEE" w:rsidP="00E33BD3">
      <w:pPr>
        <w:pStyle w:val="FootnoteText"/>
        <w:rPr>
          <w:szCs w:val="22"/>
          <w:lang w:val="en-GB"/>
        </w:rPr>
      </w:pPr>
      <w:r w:rsidRPr="0083575F">
        <w:rPr>
          <w:rStyle w:val="FootnoteReference"/>
          <w:szCs w:val="22"/>
          <w:lang w:val="en-GB"/>
        </w:rPr>
        <w:footnoteRef/>
      </w:r>
      <w:r w:rsidRPr="0083575F">
        <w:rPr>
          <w:szCs w:val="22"/>
          <w:lang w:val="en-GB"/>
        </w:rPr>
        <w:t xml:space="preserve"> Vincent Cheung WS §20.</w:t>
      </w:r>
    </w:p>
  </w:footnote>
  <w:footnote w:id="17">
    <w:p w14:paraId="1116EA77" w14:textId="77777777" w:rsidR="00437AEE" w:rsidRPr="0083575F" w:rsidRDefault="00437AEE" w:rsidP="00842DE2">
      <w:pPr>
        <w:pStyle w:val="FootnoteText"/>
        <w:rPr>
          <w:szCs w:val="22"/>
          <w:lang w:val="en-GB"/>
        </w:rPr>
      </w:pPr>
      <w:r w:rsidRPr="0083575F">
        <w:rPr>
          <w:rStyle w:val="FootnoteReference"/>
          <w:szCs w:val="22"/>
          <w:lang w:val="en-GB"/>
        </w:rPr>
        <w:footnoteRef/>
      </w:r>
      <w:r w:rsidRPr="0083575F">
        <w:rPr>
          <w:szCs w:val="22"/>
          <w:lang w:val="en-GB"/>
        </w:rPr>
        <w:t xml:space="preserve"> Vincent Cheung WS §17, Pearl Ling WS §§30-31.</w:t>
      </w:r>
    </w:p>
  </w:footnote>
  <w:footnote w:id="18">
    <w:p w14:paraId="372D8935" w14:textId="77777777" w:rsidR="00437AEE" w:rsidRPr="0083575F" w:rsidRDefault="00437AEE" w:rsidP="00842DE2">
      <w:pPr>
        <w:pStyle w:val="FootnoteText"/>
        <w:rPr>
          <w:bCs/>
          <w:szCs w:val="22"/>
          <w:lang w:val="en-GB"/>
        </w:rPr>
      </w:pPr>
      <w:r w:rsidRPr="0083575F">
        <w:rPr>
          <w:rStyle w:val="FootnoteReference"/>
          <w:szCs w:val="22"/>
          <w:lang w:val="en-GB"/>
        </w:rPr>
        <w:footnoteRef/>
      </w:r>
      <w:r w:rsidRPr="0083575F">
        <w:rPr>
          <w:szCs w:val="22"/>
          <w:lang w:val="en-GB"/>
        </w:rPr>
        <w:t xml:space="preserve"> Pearl Ling WS §31</w:t>
      </w:r>
      <w:r w:rsidRPr="0083575F">
        <w:rPr>
          <w:bCs/>
          <w:szCs w:val="22"/>
          <w:lang w:val="en-GB"/>
        </w:rPr>
        <w:t>.</w:t>
      </w:r>
    </w:p>
  </w:footnote>
  <w:footnote w:id="19">
    <w:p w14:paraId="68F59603" w14:textId="77777777" w:rsidR="00437AEE" w:rsidRPr="0083575F" w:rsidRDefault="00437AEE" w:rsidP="00842DE2">
      <w:pPr>
        <w:pStyle w:val="FootnoteText"/>
        <w:rPr>
          <w:szCs w:val="22"/>
          <w:lang w:val="en-GB"/>
        </w:rPr>
      </w:pPr>
      <w:r w:rsidRPr="0083575F">
        <w:rPr>
          <w:rStyle w:val="FootnoteReference"/>
          <w:szCs w:val="22"/>
          <w:lang w:val="en-GB"/>
        </w:rPr>
        <w:footnoteRef/>
      </w:r>
      <w:r w:rsidRPr="0083575F">
        <w:rPr>
          <w:szCs w:val="22"/>
          <w:lang w:val="en-GB"/>
        </w:rPr>
        <w:t xml:space="preserve"> Mark Lee Supp WS §6, Tim Ho Supp WS §2.</w:t>
      </w:r>
    </w:p>
  </w:footnote>
  <w:footnote w:id="20">
    <w:p w14:paraId="3088D02D" w14:textId="77777777" w:rsidR="00437AEE" w:rsidRPr="0083575F" w:rsidRDefault="00437AEE" w:rsidP="00842DE2">
      <w:pPr>
        <w:pStyle w:val="FootnoteText"/>
        <w:tabs>
          <w:tab w:val="left" w:pos="6776"/>
        </w:tabs>
        <w:rPr>
          <w:szCs w:val="22"/>
          <w:lang w:val="en-GB"/>
        </w:rPr>
      </w:pPr>
      <w:r w:rsidRPr="0083575F">
        <w:rPr>
          <w:rStyle w:val="FootnoteReference"/>
          <w:szCs w:val="22"/>
          <w:lang w:val="en-GB"/>
        </w:rPr>
        <w:footnoteRef/>
      </w:r>
      <w:r w:rsidRPr="0083575F">
        <w:rPr>
          <w:szCs w:val="22"/>
          <w:lang w:val="en-GB"/>
        </w:rPr>
        <w:t xml:space="preserve"> Peter Lam WS §§17-18, Mark Lee WS §8.</w:t>
      </w:r>
      <w:r w:rsidRPr="0083575F">
        <w:rPr>
          <w:szCs w:val="22"/>
          <w:lang w:val="en-GB"/>
        </w:rPr>
        <w:tab/>
      </w:r>
    </w:p>
  </w:footnote>
  <w:footnote w:id="21">
    <w:p w14:paraId="0BA71515" w14:textId="77777777" w:rsidR="00437AEE" w:rsidRPr="0083575F" w:rsidRDefault="00437AEE" w:rsidP="00842DE2">
      <w:pPr>
        <w:pStyle w:val="FootnoteText"/>
        <w:rPr>
          <w:szCs w:val="22"/>
          <w:lang w:val="en-GB"/>
        </w:rPr>
      </w:pPr>
      <w:r w:rsidRPr="0083575F">
        <w:rPr>
          <w:rStyle w:val="FootnoteReference"/>
          <w:szCs w:val="22"/>
          <w:lang w:val="en-GB"/>
        </w:rPr>
        <w:footnoteRef/>
      </w:r>
      <w:r w:rsidRPr="0083575F">
        <w:rPr>
          <w:szCs w:val="22"/>
          <w:lang w:val="en-GB"/>
        </w:rPr>
        <w:t xml:space="preserve"> Madam U WS §§1-3,</w:t>
      </w:r>
      <w:r w:rsidRPr="0083575F">
        <w:rPr>
          <w:bCs/>
          <w:szCs w:val="22"/>
          <w:lang w:val="en-GB"/>
        </w:rPr>
        <w:t xml:space="preserve"> </w:t>
      </w:r>
      <w:r w:rsidRPr="0083575F">
        <w:rPr>
          <w:szCs w:val="22"/>
          <w:lang w:val="en-GB"/>
        </w:rPr>
        <w:t>Mark Lee WS §§9-11, Tim Ho WS §§5-7.</w:t>
      </w:r>
    </w:p>
  </w:footnote>
  <w:footnote w:id="22">
    <w:p w14:paraId="23E08C17" w14:textId="77777777" w:rsidR="00437AEE" w:rsidRPr="0083575F" w:rsidRDefault="00437AEE" w:rsidP="00842DE2">
      <w:pPr>
        <w:pStyle w:val="FootnoteText"/>
        <w:rPr>
          <w:szCs w:val="22"/>
          <w:lang w:val="en-GB"/>
        </w:rPr>
      </w:pPr>
      <w:r w:rsidRPr="0083575F">
        <w:rPr>
          <w:rStyle w:val="FootnoteReference"/>
          <w:szCs w:val="22"/>
          <w:lang w:val="en-GB"/>
        </w:rPr>
        <w:footnoteRef/>
      </w:r>
      <w:r w:rsidRPr="0083575F">
        <w:rPr>
          <w:szCs w:val="22"/>
          <w:lang w:val="en-GB"/>
        </w:rPr>
        <w:t xml:space="preserve"> Peter Lam WS §18</w:t>
      </w:r>
      <w:r w:rsidRPr="0083575F">
        <w:rPr>
          <w:bCs/>
          <w:szCs w:val="22"/>
          <w:lang w:val="en-GB"/>
        </w:rPr>
        <w:t>,</w:t>
      </w:r>
      <w:r w:rsidRPr="0083575F">
        <w:rPr>
          <w:szCs w:val="22"/>
          <w:lang w:val="en-GB"/>
        </w:rPr>
        <w:t xml:space="preserve"> Mark Lee WS §11, Tim Ho WS §§8-9, 11.</w:t>
      </w:r>
    </w:p>
  </w:footnote>
  <w:footnote w:id="23">
    <w:p w14:paraId="786B1070" w14:textId="150F0001"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Madam U WS §§3-5, Madam U Supp WS §§7-10.</w:t>
      </w:r>
    </w:p>
  </w:footnote>
  <w:footnote w:id="24">
    <w:p w14:paraId="3E62A0D5"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Mark Lee Supp WS §5.2(vii), (viii). </w:t>
      </w:r>
    </w:p>
  </w:footnote>
  <w:footnote w:id="25">
    <w:p w14:paraId="68C0E6DD"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Mark Lee WS §12, Tim Ho WS §10.</w:t>
      </w:r>
    </w:p>
  </w:footnote>
  <w:footnote w:id="26">
    <w:p w14:paraId="4B65A42C"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Mark Lee Supp WS §5.3(vi).</w:t>
      </w:r>
    </w:p>
  </w:footnote>
  <w:footnote w:id="27">
    <w:p w14:paraId="1557F771"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Mark Lee Supp WS §5.3(vi).</w:t>
      </w:r>
    </w:p>
  </w:footnote>
  <w:footnote w:id="28">
    <w:p w14:paraId="6ABC5A27"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Mark Lee Supp WS §5.3(vii).</w:t>
      </w:r>
    </w:p>
  </w:footnote>
  <w:footnote w:id="29">
    <w:p w14:paraId="56DB7B89" w14:textId="0BCE53B5"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Peter Lam WS §§20-21</w:t>
      </w:r>
    </w:p>
  </w:footnote>
  <w:footnote w:id="30">
    <w:p w14:paraId="3D1F09CA" w14:textId="77777777" w:rsidR="00437AEE" w:rsidRPr="0083575F" w:rsidRDefault="00437AEE" w:rsidP="009D5264">
      <w:pPr>
        <w:pStyle w:val="FootnoteText"/>
        <w:rPr>
          <w:szCs w:val="22"/>
          <w:lang w:val="en-GB"/>
        </w:rPr>
      </w:pPr>
      <w:r w:rsidRPr="0083575F">
        <w:rPr>
          <w:rStyle w:val="FootnoteReference"/>
          <w:szCs w:val="22"/>
          <w:lang w:val="en-GB"/>
        </w:rPr>
        <w:footnoteRef/>
      </w:r>
      <w:r w:rsidRPr="0083575F">
        <w:rPr>
          <w:szCs w:val="22"/>
          <w:lang w:val="en-GB"/>
        </w:rPr>
        <w:t xml:space="preserve"> Peter Lam WS §22.</w:t>
      </w:r>
    </w:p>
  </w:footnote>
  <w:footnote w:id="31">
    <w:p w14:paraId="6AC76E1C" w14:textId="77777777" w:rsidR="00437AEE" w:rsidRPr="0083575F" w:rsidRDefault="00437AEE" w:rsidP="00D367B2">
      <w:pPr>
        <w:pStyle w:val="FootnoteText"/>
        <w:rPr>
          <w:bCs/>
          <w:szCs w:val="22"/>
          <w:lang w:val="en-GB"/>
        </w:rPr>
      </w:pPr>
      <w:r w:rsidRPr="0083575F">
        <w:rPr>
          <w:rStyle w:val="FootnoteReference"/>
          <w:szCs w:val="22"/>
          <w:lang w:val="en-GB"/>
        </w:rPr>
        <w:footnoteRef/>
      </w:r>
      <w:r w:rsidRPr="0083575F">
        <w:rPr>
          <w:szCs w:val="22"/>
          <w:lang w:val="en-GB"/>
        </w:rPr>
        <w:t xml:space="preserve"> Mark Lee WS §11</w:t>
      </w:r>
      <w:r w:rsidRPr="0083575F">
        <w:rPr>
          <w:bCs/>
          <w:szCs w:val="22"/>
          <w:lang w:val="en-GB"/>
        </w:rPr>
        <w:t>.</w:t>
      </w:r>
    </w:p>
  </w:footnote>
  <w:footnote w:id="32">
    <w:p w14:paraId="7FD81F4E" w14:textId="77C31E01" w:rsidR="00437AEE" w:rsidRPr="0083575F" w:rsidRDefault="00437AEE" w:rsidP="0027174D">
      <w:pPr>
        <w:pStyle w:val="FootnoteText"/>
        <w:ind w:left="270" w:hanging="270"/>
        <w:rPr>
          <w:szCs w:val="22"/>
          <w:lang w:val="en-GB"/>
        </w:rPr>
      </w:pPr>
      <w:r w:rsidRPr="0083575F">
        <w:rPr>
          <w:rStyle w:val="FootnoteReference"/>
          <w:szCs w:val="22"/>
          <w:lang w:val="en-GB"/>
        </w:rPr>
        <w:footnoteRef/>
      </w:r>
      <w:r w:rsidRPr="0083575F">
        <w:rPr>
          <w:szCs w:val="22"/>
          <w:lang w:val="en-GB"/>
        </w:rPr>
        <w:t xml:space="preserve"> Mark Lee WS §14; Mark Lee Supp WS §5.3(iii); Vincent Cheung WS §§14-15, Agnes Fung WS §2.</w:t>
      </w:r>
    </w:p>
  </w:footnote>
  <w:footnote w:id="33">
    <w:p w14:paraId="2135EC59" w14:textId="77777777" w:rsidR="00437AEE" w:rsidRPr="0083575F" w:rsidRDefault="00437AEE" w:rsidP="00D367B2">
      <w:pPr>
        <w:pStyle w:val="FootnoteText"/>
        <w:rPr>
          <w:szCs w:val="22"/>
          <w:lang w:val="en-GB"/>
        </w:rPr>
      </w:pPr>
      <w:r w:rsidRPr="0083575F">
        <w:rPr>
          <w:rStyle w:val="FootnoteReference"/>
          <w:szCs w:val="22"/>
          <w:lang w:val="en-GB"/>
        </w:rPr>
        <w:footnoteRef/>
      </w:r>
      <w:r w:rsidRPr="0083575F">
        <w:rPr>
          <w:szCs w:val="22"/>
          <w:lang w:val="en-GB"/>
        </w:rPr>
        <w:t xml:space="preserve"> Agnes Fung WS §§9-11.</w:t>
      </w:r>
    </w:p>
  </w:footnote>
  <w:footnote w:id="34">
    <w:p w14:paraId="2CB8D34C" w14:textId="7F7E043D" w:rsidR="00437AEE" w:rsidRPr="0083575F" w:rsidRDefault="00437AEE" w:rsidP="0027174D">
      <w:pPr>
        <w:pStyle w:val="FootnoteText"/>
        <w:ind w:left="270" w:hanging="270"/>
        <w:rPr>
          <w:szCs w:val="22"/>
          <w:lang w:val="en-GB"/>
        </w:rPr>
      </w:pPr>
      <w:r w:rsidRPr="0083575F">
        <w:rPr>
          <w:rStyle w:val="FootnoteReference"/>
          <w:szCs w:val="22"/>
          <w:lang w:val="en-GB"/>
        </w:rPr>
        <w:footnoteRef/>
      </w:r>
      <w:r w:rsidRPr="0083575F">
        <w:rPr>
          <w:szCs w:val="22"/>
          <w:lang w:val="en-GB"/>
        </w:rPr>
        <w:t xml:space="preserve"> Agnes Fung WS §§11-26; Mark Lee Supp WS §5.3(vii); Tim Ho WS §11.</w:t>
      </w:r>
    </w:p>
  </w:footnote>
  <w:footnote w:id="35">
    <w:p w14:paraId="498ED098"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Agnes Fung WS §26.</w:t>
      </w:r>
    </w:p>
  </w:footnote>
  <w:footnote w:id="36">
    <w:p w14:paraId="06E523B9"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Vincent Cheung WS §23; Agnes Fung WS §29.</w:t>
      </w:r>
    </w:p>
  </w:footnote>
  <w:footnote w:id="37">
    <w:p w14:paraId="1F983525"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Vincent Cheung WS §27.</w:t>
      </w:r>
    </w:p>
  </w:footnote>
  <w:footnote w:id="38">
    <w:p w14:paraId="2D3B841D" w14:textId="77777777" w:rsidR="00437AEE" w:rsidRPr="0083575F" w:rsidRDefault="00437AEE" w:rsidP="0027174D">
      <w:pPr>
        <w:pStyle w:val="FootnoteText"/>
        <w:tabs>
          <w:tab w:val="left" w:pos="6776"/>
        </w:tabs>
        <w:rPr>
          <w:szCs w:val="22"/>
          <w:lang w:val="en-GB"/>
        </w:rPr>
      </w:pPr>
      <w:r w:rsidRPr="0083575F">
        <w:rPr>
          <w:rStyle w:val="FootnoteReference"/>
          <w:szCs w:val="22"/>
          <w:lang w:val="en-GB"/>
        </w:rPr>
        <w:footnoteRef/>
      </w:r>
      <w:r w:rsidRPr="0083575F">
        <w:rPr>
          <w:szCs w:val="22"/>
          <w:lang w:val="en-GB"/>
        </w:rPr>
        <w:t xml:space="preserve"> Agnes Fung WS §30,</w:t>
      </w:r>
      <w:r w:rsidRPr="0083575F">
        <w:rPr>
          <w:bCs/>
          <w:szCs w:val="22"/>
          <w:lang w:val="en-GB"/>
        </w:rPr>
        <w:t xml:space="preserve"> </w:t>
      </w:r>
      <w:r w:rsidRPr="0083575F">
        <w:rPr>
          <w:szCs w:val="22"/>
          <w:lang w:val="en-GB"/>
        </w:rPr>
        <w:t>Mark Lee WS §17, Peter Lam WS §24; Tim Ho WS §12.</w:t>
      </w:r>
    </w:p>
  </w:footnote>
  <w:footnote w:id="39">
    <w:p w14:paraId="5F4824CD"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Katty Lam WS §§9, 11, 13, 14, 18, 25; Peter Lam Supp WS §7.</w:t>
      </w:r>
    </w:p>
  </w:footnote>
  <w:footnote w:id="40">
    <w:p w14:paraId="6DB8A543" w14:textId="77777777" w:rsidR="00437AEE" w:rsidRPr="0083575F" w:rsidRDefault="00437AEE" w:rsidP="0027174D">
      <w:pPr>
        <w:pStyle w:val="FootnoteText"/>
        <w:tabs>
          <w:tab w:val="left" w:pos="6776"/>
        </w:tabs>
        <w:rPr>
          <w:szCs w:val="22"/>
          <w:lang w:val="en-GB"/>
        </w:rPr>
      </w:pPr>
      <w:r w:rsidRPr="0083575F">
        <w:rPr>
          <w:rStyle w:val="FootnoteReference"/>
          <w:szCs w:val="22"/>
          <w:lang w:val="en-GB"/>
        </w:rPr>
        <w:footnoteRef/>
      </w:r>
      <w:r w:rsidRPr="0083575F">
        <w:rPr>
          <w:bCs/>
          <w:szCs w:val="22"/>
          <w:lang w:val="en-GB"/>
        </w:rPr>
        <w:t xml:space="preserve"> </w:t>
      </w:r>
      <w:r w:rsidRPr="0083575F">
        <w:rPr>
          <w:szCs w:val="22"/>
          <w:lang w:val="en-GB"/>
        </w:rPr>
        <w:t xml:space="preserve">Vincent Cheung WS §§25, 28, Mark Lee WS §17, Mark Lee Supp WS §5.4(iii). </w:t>
      </w:r>
    </w:p>
  </w:footnote>
  <w:footnote w:id="41">
    <w:p w14:paraId="5FA8DE8B" w14:textId="77777777" w:rsidR="00437AEE" w:rsidRPr="0083575F" w:rsidRDefault="00437AEE" w:rsidP="0027174D">
      <w:pPr>
        <w:pStyle w:val="FootnoteText"/>
        <w:tabs>
          <w:tab w:val="left" w:pos="6776"/>
        </w:tabs>
        <w:rPr>
          <w:szCs w:val="22"/>
          <w:lang w:val="en-GB"/>
        </w:rPr>
      </w:pPr>
      <w:r w:rsidRPr="0083575F">
        <w:rPr>
          <w:rStyle w:val="FootnoteReference"/>
          <w:szCs w:val="22"/>
          <w:lang w:val="en-GB"/>
        </w:rPr>
        <w:footnoteRef/>
      </w:r>
      <w:r w:rsidRPr="0083575F">
        <w:rPr>
          <w:bCs/>
          <w:szCs w:val="22"/>
          <w:lang w:val="en-GB"/>
        </w:rPr>
        <w:t xml:space="preserve"> </w:t>
      </w:r>
      <w:r w:rsidRPr="0083575F">
        <w:rPr>
          <w:szCs w:val="22"/>
          <w:lang w:val="en-GB"/>
        </w:rPr>
        <w:t>Vincent Cheung WS §25; Mark Lee Supp WS §5.4(iii); Peter Lam Supp WS §10.</w:t>
      </w:r>
    </w:p>
  </w:footnote>
  <w:footnote w:id="42">
    <w:p w14:paraId="6C6E6737"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Mark Lee Supp WS §5.4(iii).</w:t>
      </w:r>
    </w:p>
  </w:footnote>
  <w:footnote w:id="43">
    <w:p w14:paraId="627A9852" w14:textId="6463F8CD"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Answer to Interrogatories §1(c); Vincent Cheung WS §25.</w:t>
      </w:r>
    </w:p>
  </w:footnote>
  <w:footnote w:id="44">
    <w:p w14:paraId="14327EFF" w14:textId="26B7F47E"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Answer to Interrogatories §1(f).</w:t>
      </w:r>
    </w:p>
  </w:footnote>
  <w:footnote w:id="45">
    <w:p w14:paraId="703EC41E" w14:textId="77777777" w:rsidR="00437AEE" w:rsidRPr="0083575F" w:rsidRDefault="00437AEE" w:rsidP="00B749E1">
      <w:pPr>
        <w:pStyle w:val="FootnoteText"/>
        <w:ind w:left="270" w:hanging="270"/>
        <w:rPr>
          <w:szCs w:val="22"/>
          <w:lang w:val="en-GB"/>
        </w:rPr>
      </w:pPr>
      <w:r w:rsidRPr="0083575F">
        <w:rPr>
          <w:rStyle w:val="FootnoteReference"/>
          <w:szCs w:val="22"/>
          <w:lang w:val="en-GB"/>
        </w:rPr>
        <w:footnoteRef/>
      </w:r>
      <w:r w:rsidRPr="0083575F">
        <w:rPr>
          <w:szCs w:val="22"/>
          <w:lang w:val="en-GB"/>
        </w:rPr>
        <w:t xml:space="preserve"> Vincent Cheung WS §28,</w:t>
      </w:r>
      <w:r w:rsidRPr="0083575F">
        <w:rPr>
          <w:bCs/>
          <w:szCs w:val="22"/>
          <w:lang w:val="en-GB"/>
        </w:rPr>
        <w:t xml:space="preserve"> the plaintiff</w:t>
      </w:r>
      <w:r w:rsidRPr="0083575F">
        <w:rPr>
          <w:szCs w:val="22"/>
          <w:lang w:val="en-GB"/>
        </w:rPr>
        <w:t>’s Answer to Interrogatories §1(g), Mark Lee WS §17, Mark Lee Supp WS §5.4(iii).</w:t>
      </w:r>
    </w:p>
  </w:footnote>
  <w:footnote w:id="46">
    <w:p w14:paraId="32F697AE"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Mark Lee 2</w:t>
      </w:r>
      <w:r w:rsidRPr="0083575F">
        <w:rPr>
          <w:szCs w:val="22"/>
          <w:vertAlign w:val="superscript"/>
          <w:lang w:val="en-GB"/>
        </w:rPr>
        <w:t>nd</w:t>
      </w:r>
      <w:r w:rsidRPr="0083575F">
        <w:rPr>
          <w:szCs w:val="22"/>
          <w:lang w:val="en-GB"/>
        </w:rPr>
        <w:t xml:space="preserve"> Supp WS §4.</w:t>
      </w:r>
    </w:p>
  </w:footnote>
  <w:footnote w:id="47">
    <w:p w14:paraId="3925AD87"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Mark Lee 2</w:t>
      </w:r>
      <w:r w:rsidRPr="0083575F">
        <w:rPr>
          <w:szCs w:val="22"/>
          <w:vertAlign w:val="superscript"/>
          <w:lang w:val="en-GB"/>
        </w:rPr>
        <w:t>nd</w:t>
      </w:r>
      <w:r w:rsidRPr="0083575F">
        <w:rPr>
          <w:szCs w:val="22"/>
          <w:lang w:val="en-GB"/>
        </w:rPr>
        <w:t xml:space="preserve"> Supp WS §5; </w:t>
      </w:r>
      <w:bookmarkStart w:id="11" w:name="_Hlk161852757"/>
      <w:r w:rsidRPr="0083575F">
        <w:rPr>
          <w:szCs w:val="22"/>
          <w:lang w:val="en-GB"/>
        </w:rPr>
        <w:t>Peter Lam Supp WS §</w:t>
      </w:r>
      <w:bookmarkEnd w:id="11"/>
      <w:r w:rsidRPr="0083575F">
        <w:rPr>
          <w:szCs w:val="22"/>
          <w:lang w:val="en-GB"/>
        </w:rPr>
        <w:t>5.</w:t>
      </w:r>
    </w:p>
  </w:footnote>
  <w:footnote w:id="48">
    <w:p w14:paraId="757EDA2C" w14:textId="2AFF8AE3"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Peter Lam Supp WS §</w:t>
      </w:r>
      <w:r w:rsidRPr="0083575F">
        <w:rPr>
          <w:szCs w:val="22"/>
          <w:lang w:val="en-GB" w:eastAsia="zh-TW"/>
        </w:rPr>
        <w:t>7</w:t>
      </w:r>
      <w:r w:rsidRPr="0083575F">
        <w:rPr>
          <w:szCs w:val="22"/>
          <w:lang w:val="en-GB"/>
        </w:rPr>
        <w:t>.</w:t>
      </w:r>
    </w:p>
  </w:footnote>
  <w:footnote w:id="49">
    <w:p w14:paraId="1E84CACA"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Peter Lam Supp WS §6.</w:t>
      </w:r>
    </w:p>
  </w:footnote>
  <w:footnote w:id="50">
    <w:p w14:paraId="67646426" w14:textId="77777777" w:rsidR="00437AEE" w:rsidRPr="0083575F" w:rsidRDefault="00437AEE" w:rsidP="0027174D">
      <w:pPr>
        <w:pStyle w:val="FootnoteText"/>
        <w:rPr>
          <w:szCs w:val="22"/>
          <w:lang w:val="en-GB"/>
        </w:rPr>
      </w:pPr>
      <w:r w:rsidRPr="0083575F">
        <w:rPr>
          <w:rStyle w:val="FootnoteReference"/>
          <w:szCs w:val="22"/>
          <w:lang w:val="en-GB"/>
        </w:rPr>
        <w:footnoteRef/>
      </w:r>
      <w:r w:rsidRPr="0083575F">
        <w:rPr>
          <w:szCs w:val="22"/>
          <w:lang w:val="en-GB"/>
        </w:rPr>
        <w:t xml:space="preserve"> Peter Lam Supp WS §6.</w:t>
      </w:r>
    </w:p>
  </w:footnote>
  <w:footnote w:id="51">
    <w:p w14:paraId="1162EB8F" w14:textId="29B048E1" w:rsidR="00437AEE" w:rsidRPr="0083575F" w:rsidRDefault="00437AEE" w:rsidP="00F10454">
      <w:pPr>
        <w:pStyle w:val="FootnoteText"/>
        <w:rPr>
          <w:szCs w:val="22"/>
          <w:lang w:val="en-GB"/>
        </w:rPr>
      </w:pPr>
      <w:r w:rsidRPr="0083575F">
        <w:rPr>
          <w:rStyle w:val="FootnoteReference"/>
          <w:szCs w:val="22"/>
          <w:lang w:val="en-GB"/>
        </w:rPr>
        <w:footnoteRef/>
      </w:r>
      <w:r w:rsidRPr="0083575F">
        <w:rPr>
          <w:szCs w:val="22"/>
          <w:lang w:val="en-GB"/>
        </w:rPr>
        <w:t xml:space="preserve"> Peter Lam Supp WS §8. </w:t>
      </w:r>
    </w:p>
  </w:footnote>
  <w:footnote w:id="52">
    <w:p w14:paraId="1AF39A0E" w14:textId="77777777" w:rsidR="00437AEE" w:rsidRPr="0083575F" w:rsidRDefault="00437AEE" w:rsidP="00F10454">
      <w:pPr>
        <w:pStyle w:val="FootnoteText"/>
        <w:rPr>
          <w:szCs w:val="22"/>
          <w:lang w:val="en-GB"/>
        </w:rPr>
      </w:pPr>
      <w:r w:rsidRPr="0083575F">
        <w:rPr>
          <w:rStyle w:val="FootnoteReference"/>
          <w:szCs w:val="22"/>
          <w:lang w:val="en-GB"/>
        </w:rPr>
        <w:footnoteRef/>
      </w:r>
      <w:r w:rsidRPr="0083575F">
        <w:rPr>
          <w:szCs w:val="22"/>
          <w:lang w:val="en-GB"/>
        </w:rPr>
        <w:t xml:space="preserve"> Peter Lam Supp WS §§10, 11, 12.</w:t>
      </w:r>
    </w:p>
  </w:footnote>
  <w:footnote w:id="53">
    <w:p w14:paraId="0E69BB0B" w14:textId="77777777" w:rsidR="00437AEE" w:rsidRPr="0083575F" w:rsidRDefault="00437AEE" w:rsidP="00F10454">
      <w:pPr>
        <w:pStyle w:val="FootnoteText"/>
        <w:rPr>
          <w:szCs w:val="22"/>
          <w:lang w:val="en-GB"/>
        </w:rPr>
      </w:pPr>
      <w:r w:rsidRPr="0083575F">
        <w:rPr>
          <w:rStyle w:val="FootnoteReference"/>
          <w:szCs w:val="22"/>
          <w:lang w:val="en-GB"/>
        </w:rPr>
        <w:footnoteRef/>
      </w:r>
      <w:r w:rsidRPr="0083575F">
        <w:rPr>
          <w:szCs w:val="22"/>
          <w:lang w:val="en-GB"/>
        </w:rPr>
        <w:t xml:space="preserve"> Peter Lam Supp WS §11; Mark Lee 2</w:t>
      </w:r>
      <w:r w:rsidRPr="0083575F">
        <w:rPr>
          <w:szCs w:val="22"/>
          <w:vertAlign w:val="superscript"/>
          <w:lang w:val="en-GB"/>
        </w:rPr>
        <w:t>nd</w:t>
      </w:r>
      <w:r w:rsidRPr="0083575F">
        <w:rPr>
          <w:szCs w:val="22"/>
          <w:lang w:val="en-GB"/>
        </w:rPr>
        <w:t xml:space="preserve"> Supp WS §8.</w:t>
      </w:r>
    </w:p>
  </w:footnote>
  <w:footnote w:id="54">
    <w:p w14:paraId="09395211" w14:textId="77777777" w:rsidR="00437AEE" w:rsidRPr="0083575F" w:rsidRDefault="00437AEE" w:rsidP="0022552E">
      <w:pPr>
        <w:pStyle w:val="FootnoteText"/>
        <w:rPr>
          <w:szCs w:val="22"/>
          <w:lang w:val="en-GB"/>
        </w:rPr>
      </w:pPr>
      <w:r w:rsidRPr="0083575F">
        <w:rPr>
          <w:rStyle w:val="FootnoteReference"/>
          <w:szCs w:val="22"/>
          <w:lang w:val="en-GB"/>
        </w:rPr>
        <w:footnoteRef/>
      </w:r>
      <w:r w:rsidRPr="0083575F">
        <w:rPr>
          <w:szCs w:val="22"/>
          <w:lang w:val="en-GB"/>
        </w:rPr>
        <w:t xml:space="preserve"> Vincent Cheung WS §§30-31, Peter Lam WS §25, Mark Lee Supp WS §5.4(iv).</w:t>
      </w:r>
    </w:p>
  </w:footnote>
  <w:footnote w:id="55">
    <w:p w14:paraId="770E0B12" w14:textId="3D2CA9E6" w:rsidR="00437AEE" w:rsidRPr="0083575F" w:rsidRDefault="00437AEE" w:rsidP="0022552E">
      <w:pPr>
        <w:pStyle w:val="FootnoteText"/>
        <w:rPr>
          <w:szCs w:val="22"/>
          <w:lang w:val="en-GB"/>
        </w:rPr>
      </w:pPr>
      <w:r w:rsidRPr="0083575F">
        <w:rPr>
          <w:rStyle w:val="FootnoteReference"/>
          <w:szCs w:val="22"/>
          <w:lang w:val="en-GB"/>
        </w:rPr>
        <w:footnoteRef/>
      </w:r>
      <w:r w:rsidRPr="0083575F">
        <w:rPr>
          <w:szCs w:val="22"/>
          <w:lang w:val="en-GB"/>
        </w:rPr>
        <w:t xml:space="preserve"> Vincent Cheung WS §§31-32.</w:t>
      </w:r>
    </w:p>
  </w:footnote>
  <w:footnote w:id="56">
    <w:p w14:paraId="70CBBAE1" w14:textId="77777777" w:rsidR="00437AEE" w:rsidRPr="0083575F" w:rsidRDefault="00437AEE" w:rsidP="0022552E">
      <w:pPr>
        <w:pStyle w:val="FootnoteText"/>
        <w:rPr>
          <w:szCs w:val="22"/>
          <w:lang w:val="en-GB"/>
        </w:rPr>
      </w:pPr>
      <w:r w:rsidRPr="0083575F">
        <w:rPr>
          <w:rStyle w:val="FootnoteReference"/>
          <w:szCs w:val="22"/>
          <w:lang w:val="en-GB"/>
        </w:rPr>
        <w:footnoteRef/>
      </w:r>
      <w:r w:rsidRPr="0083575F">
        <w:rPr>
          <w:szCs w:val="22"/>
          <w:lang w:val="en-GB"/>
        </w:rPr>
        <w:t xml:space="preserve"> Mark Lee Supp WS §5.4(iv).</w:t>
      </w:r>
    </w:p>
  </w:footnote>
  <w:footnote w:id="57">
    <w:p w14:paraId="52CD47FE" w14:textId="77777777" w:rsidR="00437AEE" w:rsidRPr="0083575F" w:rsidRDefault="00437AEE" w:rsidP="0022552E">
      <w:pPr>
        <w:pStyle w:val="FootnoteText"/>
        <w:rPr>
          <w:szCs w:val="22"/>
          <w:lang w:val="en-GB"/>
        </w:rPr>
      </w:pPr>
      <w:r w:rsidRPr="0083575F">
        <w:rPr>
          <w:rStyle w:val="FootnoteReference"/>
          <w:szCs w:val="22"/>
          <w:lang w:val="en-GB"/>
        </w:rPr>
        <w:footnoteRef/>
      </w:r>
      <w:r w:rsidRPr="0083575F">
        <w:rPr>
          <w:szCs w:val="22"/>
          <w:lang w:val="en-GB"/>
        </w:rPr>
        <w:t xml:space="preserve"> Vincent Cheung WS §31, Lam Kin Ming WS §6. </w:t>
      </w:r>
    </w:p>
  </w:footnote>
  <w:footnote w:id="58">
    <w:p w14:paraId="284FB7A9" w14:textId="77777777" w:rsidR="00437AEE" w:rsidRPr="0083575F" w:rsidRDefault="00437AEE" w:rsidP="0022552E">
      <w:pPr>
        <w:pStyle w:val="FootnoteText"/>
        <w:rPr>
          <w:szCs w:val="22"/>
          <w:lang w:val="en-GB"/>
        </w:rPr>
      </w:pPr>
      <w:r w:rsidRPr="0083575F">
        <w:rPr>
          <w:rStyle w:val="FootnoteReference"/>
          <w:szCs w:val="22"/>
          <w:lang w:val="en-GB"/>
        </w:rPr>
        <w:footnoteRef/>
      </w:r>
      <w:r w:rsidRPr="0083575F">
        <w:rPr>
          <w:szCs w:val="22"/>
          <w:lang w:val="en-GB"/>
        </w:rPr>
        <w:t xml:space="preserve"> See also their statutory declarations on their attestation of Mr Lim’s execution.</w:t>
      </w:r>
    </w:p>
  </w:footnote>
  <w:footnote w:id="59">
    <w:p w14:paraId="1545A6D0" w14:textId="77777777" w:rsidR="00437AEE" w:rsidRPr="0083575F" w:rsidRDefault="00437AEE" w:rsidP="009A63EC">
      <w:pPr>
        <w:pStyle w:val="FootnoteText"/>
        <w:rPr>
          <w:szCs w:val="22"/>
          <w:lang w:val="en-GB"/>
        </w:rPr>
      </w:pPr>
      <w:r w:rsidRPr="0083575F">
        <w:rPr>
          <w:rStyle w:val="FootnoteReference"/>
          <w:szCs w:val="22"/>
          <w:lang w:val="en-GB"/>
        </w:rPr>
        <w:footnoteRef/>
      </w:r>
      <w:r w:rsidRPr="0083575F">
        <w:rPr>
          <w:szCs w:val="22"/>
          <w:lang w:val="en-GB"/>
        </w:rPr>
        <w:t xml:space="preserve"> Vincent Cheung WS §§7-13; Mark Lee Supp WS §6.</w:t>
      </w:r>
    </w:p>
  </w:footnote>
  <w:footnote w:id="60">
    <w:p w14:paraId="2C1D39ED" w14:textId="4B72DA4B" w:rsidR="00437AEE" w:rsidRPr="0083575F" w:rsidRDefault="00437AEE" w:rsidP="009A63EC">
      <w:pPr>
        <w:pStyle w:val="FootnoteText"/>
        <w:rPr>
          <w:szCs w:val="22"/>
          <w:lang w:val="en-GB"/>
        </w:rPr>
      </w:pPr>
      <w:r w:rsidRPr="0083575F">
        <w:rPr>
          <w:rStyle w:val="FootnoteReference"/>
          <w:szCs w:val="22"/>
          <w:lang w:val="en-GB"/>
        </w:rPr>
        <w:footnoteRef/>
      </w:r>
      <w:r w:rsidRPr="0083575F">
        <w:rPr>
          <w:szCs w:val="22"/>
          <w:lang w:val="en-GB"/>
        </w:rPr>
        <w:t xml:space="preserve"> Peter Lam WS §§11-13.  See also Mark Lee Supp WS §6.</w:t>
      </w:r>
    </w:p>
  </w:footnote>
  <w:footnote w:id="61">
    <w:p w14:paraId="7844140F"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Peter Lam WS §§27-28. </w:t>
      </w:r>
    </w:p>
  </w:footnote>
  <w:footnote w:id="62">
    <w:p w14:paraId="66C270EB"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Peter Lam WS §12, Mark Lee WS §8.</w:t>
      </w:r>
    </w:p>
  </w:footnote>
  <w:footnote w:id="63">
    <w:p w14:paraId="4C72CFBF"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§2, Dr Jacoby 1</w:t>
      </w:r>
      <w:r w:rsidRPr="0083575F">
        <w:rPr>
          <w:szCs w:val="22"/>
          <w:vertAlign w:val="superscript"/>
          <w:lang w:val="en-GB"/>
        </w:rPr>
        <w:t>st</w:t>
      </w:r>
      <w:r w:rsidRPr="0083575F">
        <w:rPr>
          <w:szCs w:val="22"/>
          <w:lang w:val="en-GB"/>
        </w:rPr>
        <w:t xml:space="preserve"> Report §25; Prof Burns Report §8.1.</w:t>
      </w:r>
    </w:p>
  </w:footnote>
  <w:footnote w:id="64">
    <w:p w14:paraId="6B98AD33"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and Prof Düzel Joint Report §B.9 (Dr Woo), §B.2 (Prof Düzel).</w:t>
      </w:r>
    </w:p>
  </w:footnote>
  <w:footnote w:id="65">
    <w:p w14:paraId="5B395D0F" w14:textId="77777777" w:rsidR="00437AEE" w:rsidRPr="0083575F" w:rsidRDefault="00437AEE" w:rsidP="007E6C6B">
      <w:pPr>
        <w:pStyle w:val="FootnoteText"/>
        <w:ind w:left="270" w:hanging="270"/>
        <w:rPr>
          <w:bCs/>
          <w:szCs w:val="22"/>
          <w:lang w:val="en-GB"/>
        </w:rPr>
      </w:pPr>
      <w:r w:rsidRPr="0083575F">
        <w:rPr>
          <w:rStyle w:val="FootnoteReference"/>
          <w:szCs w:val="22"/>
          <w:lang w:val="en-GB"/>
        </w:rPr>
        <w:footnoteRef/>
      </w:r>
      <w:r w:rsidRPr="0083575F">
        <w:rPr>
          <w:szCs w:val="22"/>
          <w:lang w:val="en-GB"/>
        </w:rPr>
        <w:t xml:space="preserve"> Dr Woo Report §3, Prof Jacoby 1</w:t>
      </w:r>
      <w:r w:rsidRPr="0083575F">
        <w:rPr>
          <w:szCs w:val="22"/>
          <w:vertAlign w:val="superscript"/>
          <w:lang w:val="en-GB"/>
        </w:rPr>
        <w:t>st</w:t>
      </w:r>
      <w:r w:rsidRPr="0083575F">
        <w:rPr>
          <w:szCs w:val="22"/>
          <w:lang w:val="en-GB"/>
        </w:rPr>
        <w:t xml:space="preserve"> Report §26; Prof Burns Report §8.2.</w:t>
      </w:r>
    </w:p>
  </w:footnote>
  <w:footnote w:id="66">
    <w:p w14:paraId="42B3F911" w14:textId="30DD09FD" w:rsidR="00437AEE" w:rsidRPr="0083575F" w:rsidRDefault="00437AEE" w:rsidP="007E6C6B">
      <w:pPr>
        <w:pStyle w:val="FootnoteText"/>
        <w:ind w:left="180" w:hanging="180"/>
        <w:rPr>
          <w:bCs/>
          <w:szCs w:val="22"/>
          <w:lang w:val="en-GB"/>
        </w:rPr>
      </w:pPr>
      <w:r w:rsidRPr="0083575F">
        <w:rPr>
          <w:rStyle w:val="FootnoteReference"/>
          <w:szCs w:val="22"/>
          <w:lang w:val="en-GB"/>
        </w:rPr>
        <w:footnoteRef/>
      </w:r>
      <w:r w:rsidRPr="0083575F">
        <w:rPr>
          <w:szCs w:val="22"/>
          <w:lang w:val="en-GB"/>
        </w:rPr>
        <w:t xml:space="preserve"> Dr Woo Report §3, Prof Jacoby 1</w:t>
      </w:r>
      <w:r w:rsidRPr="0083575F">
        <w:rPr>
          <w:szCs w:val="22"/>
          <w:vertAlign w:val="superscript"/>
          <w:lang w:val="en-GB"/>
        </w:rPr>
        <w:t>st</w:t>
      </w:r>
      <w:r w:rsidRPr="0083575F">
        <w:rPr>
          <w:szCs w:val="22"/>
          <w:lang w:val="en-GB"/>
        </w:rPr>
        <w:t xml:space="preserve"> Report §26, Dr Woo and Prof Düzel Joint Report §§B.3, B.4, B.5 (Dr Woo); Prof Burns Report §8.2.</w:t>
      </w:r>
    </w:p>
  </w:footnote>
  <w:footnote w:id="67">
    <w:p w14:paraId="0D66DB3E"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§6, Prof Jacoby 1</w:t>
      </w:r>
      <w:r w:rsidRPr="0083575F">
        <w:rPr>
          <w:szCs w:val="22"/>
          <w:vertAlign w:val="superscript"/>
          <w:lang w:val="en-GB"/>
        </w:rPr>
        <w:t>st</w:t>
      </w:r>
      <w:r w:rsidRPr="0083575F">
        <w:rPr>
          <w:szCs w:val="22"/>
          <w:lang w:val="en-GB"/>
        </w:rPr>
        <w:t xml:space="preserve"> Report §26.</w:t>
      </w:r>
    </w:p>
  </w:footnote>
  <w:footnote w:id="68">
    <w:p w14:paraId="3DF599BD"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Jason Fong WS §§3, 5.</w:t>
      </w:r>
    </w:p>
  </w:footnote>
  <w:footnote w:id="69">
    <w:p w14:paraId="1217B4B1"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Jason Fong WS §§7, 18, 21-22.</w:t>
      </w:r>
    </w:p>
  </w:footnote>
  <w:footnote w:id="70">
    <w:p w14:paraId="327B934A"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§9, Prof Jacoby 1</w:t>
      </w:r>
      <w:r w:rsidRPr="0083575F">
        <w:rPr>
          <w:szCs w:val="22"/>
          <w:vertAlign w:val="superscript"/>
          <w:lang w:val="en-GB"/>
        </w:rPr>
        <w:t>st</w:t>
      </w:r>
      <w:r w:rsidRPr="0083575F">
        <w:rPr>
          <w:szCs w:val="22"/>
          <w:lang w:val="en-GB"/>
        </w:rPr>
        <w:t xml:space="preserve"> Report §35.</w:t>
      </w:r>
    </w:p>
  </w:footnote>
  <w:footnote w:id="71">
    <w:p w14:paraId="49CE3F12"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§9 </w:t>
      </w:r>
      <w:r w:rsidRPr="0083575F">
        <w:rPr>
          <w:bCs/>
          <w:szCs w:val="22"/>
          <w:lang w:val="en-GB"/>
        </w:rPr>
        <w:t xml:space="preserve">, </w:t>
      </w:r>
      <w:r w:rsidRPr="0083575F">
        <w:rPr>
          <w:szCs w:val="22"/>
          <w:lang w:val="en-GB"/>
        </w:rPr>
        <w:t>Prof Jacoby 1</w:t>
      </w:r>
      <w:r w:rsidRPr="0083575F">
        <w:rPr>
          <w:szCs w:val="22"/>
          <w:vertAlign w:val="superscript"/>
          <w:lang w:val="en-GB"/>
        </w:rPr>
        <w:t>st</w:t>
      </w:r>
      <w:r w:rsidRPr="0083575F">
        <w:rPr>
          <w:szCs w:val="22"/>
          <w:lang w:val="en-GB"/>
        </w:rPr>
        <w:t xml:space="preserve"> Report §35; Prof Burns Report §8.4.</w:t>
      </w:r>
    </w:p>
  </w:footnote>
  <w:footnote w:id="72">
    <w:p w14:paraId="0856706E"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§§12-14, 16, 20; Prof Burns Report §§8.4, 8.7.</w:t>
      </w:r>
    </w:p>
  </w:footnote>
  <w:footnote w:id="73">
    <w:p w14:paraId="7723EC19" w14:textId="77777777" w:rsidR="00437AEE" w:rsidRPr="0083575F" w:rsidRDefault="00437AEE" w:rsidP="00CA01B8">
      <w:pPr>
        <w:pStyle w:val="FootnoteText"/>
        <w:rPr>
          <w:bCs/>
          <w:szCs w:val="22"/>
          <w:lang w:val="en-GB"/>
        </w:rPr>
      </w:pPr>
      <w:r w:rsidRPr="0083575F">
        <w:rPr>
          <w:rStyle w:val="FootnoteReference"/>
          <w:szCs w:val="22"/>
          <w:lang w:val="en-GB"/>
        </w:rPr>
        <w:footnoteRef/>
      </w:r>
      <w:r w:rsidRPr="0083575F">
        <w:rPr>
          <w:szCs w:val="22"/>
          <w:lang w:val="en-GB"/>
        </w:rPr>
        <w:t xml:space="preserve"> Dr Woo Report §§24-28; Prof Burns Report §8.7.</w:t>
      </w:r>
    </w:p>
  </w:footnote>
  <w:footnote w:id="74">
    <w:p w14:paraId="38256781" w14:textId="77777777" w:rsidR="00437AEE" w:rsidRPr="0083575F" w:rsidRDefault="00437AEE" w:rsidP="00CA01B8">
      <w:pPr>
        <w:pStyle w:val="FootnoteText"/>
        <w:rPr>
          <w:szCs w:val="22"/>
          <w:lang w:val="en-GB"/>
        </w:rPr>
      </w:pPr>
      <w:r w:rsidRPr="0083575F">
        <w:rPr>
          <w:rStyle w:val="FootnoteReference"/>
          <w:szCs w:val="22"/>
          <w:lang w:val="en-GB"/>
        </w:rPr>
        <w:footnoteRef/>
      </w:r>
      <w:r w:rsidRPr="0083575F">
        <w:rPr>
          <w:szCs w:val="22"/>
          <w:lang w:val="en-GB"/>
        </w:rPr>
        <w:t xml:space="preserve"> Dr Woo Report §39; Prof Burns Report §8.8.</w:t>
      </w:r>
    </w:p>
  </w:footnote>
  <w:footnote w:id="75">
    <w:p w14:paraId="0E009369" w14:textId="77777777" w:rsidR="00437AEE" w:rsidRPr="0083575F" w:rsidRDefault="00437AEE" w:rsidP="008C5AA7">
      <w:pPr>
        <w:pStyle w:val="FootnoteText"/>
        <w:rPr>
          <w:bCs/>
          <w:szCs w:val="22"/>
          <w:lang w:val="en-GB"/>
        </w:rPr>
      </w:pPr>
      <w:r w:rsidRPr="0083575F">
        <w:rPr>
          <w:rStyle w:val="FootnoteReference"/>
          <w:szCs w:val="22"/>
          <w:lang w:val="en-GB"/>
        </w:rPr>
        <w:footnoteRef/>
      </w:r>
      <w:r w:rsidRPr="0083575F">
        <w:rPr>
          <w:szCs w:val="22"/>
          <w:lang w:val="en-GB"/>
        </w:rPr>
        <w:t xml:space="preserve"> AD&amp;CC §§9-10</w:t>
      </w:r>
      <w:r w:rsidRPr="0083575F">
        <w:rPr>
          <w:bCs/>
          <w:szCs w:val="22"/>
          <w:lang w:val="en-GB"/>
        </w:rPr>
        <w:t>.</w:t>
      </w:r>
    </w:p>
  </w:footnote>
  <w:footnote w:id="76">
    <w:p w14:paraId="4723EAED" w14:textId="77777777" w:rsidR="00437AEE" w:rsidRPr="0083575F" w:rsidRDefault="00437AEE" w:rsidP="008C5AA7">
      <w:pPr>
        <w:pStyle w:val="FootnoteText"/>
        <w:rPr>
          <w:szCs w:val="22"/>
          <w:lang w:val="en-GB"/>
        </w:rPr>
      </w:pPr>
      <w:r w:rsidRPr="0083575F">
        <w:rPr>
          <w:rStyle w:val="FootnoteReference"/>
          <w:szCs w:val="22"/>
          <w:lang w:val="en-GB"/>
        </w:rPr>
        <w:footnoteRef/>
      </w:r>
      <w:r w:rsidRPr="0083575F">
        <w:rPr>
          <w:szCs w:val="22"/>
          <w:lang w:val="en-GB"/>
        </w:rPr>
        <w:t xml:space="preserve"> AD&amp;CC §§11-13.</w:t>
      </w:r>
    </w:p>
  </w:footnote>
  <w:footnote w:id="77">
    <w:p w14:paraId="47F86063" w14:textId="77777777" w:rsidR="00437AEE" w:rsidRPr="0083575F" w:rsidRDefault="00437AEE" w:rsidP="008C5AA7">
      <w:pPr>
        <w:pStyle w:val="FootnoteText"/>
        <w:rPr>
          <w:szCs w:val="22"/>
          <w:lang w:val="en-GB"/>
        </w:rPr>
      </w:pPr>
      <w:r w:rsidRPr="0083575F">
        <w:rPr>
          <w:rStyle w:val="FootnoteReference"/>
          <w:szCs w:val="22"/>
          <w:lang w:val="en-GB"/>
        </w:rPr>
        <w:footnoteRef/>
      </w:r>
      <w:r w:rsidRPr="0083575F">
        <w:rPr>
          <w:szCs w:val="22"/>
          <w:lang w:val="en-GB"/>
        </w:rPr>
        <w:t xml:space="preserve"> AD&amp;CC §14.</w:t>
      </w:r>
    </w:p>
  </w:footnote>
  <w:footnote w:id="78">
    <w:p w14:paraId="1E968B16" w14:textId="77777777" w:rsidR="00437AEE" w:rsidRPr="0083575F" w:rsidRDefault="00437AEE" w:rsidP="00B252C6">
      <w:pPr>
        <w:pStyle w:val="FootnoteText"/>
        <w:rPr>
          <w:lang w:val="en-GB"/>
        </w:rPr>
      </w:pPr>
      <w:r w:rsidRPr="0083575F">
        <w:rPr>
          <w:rStyle w:val="FootnoteReference"/>
          <w:lang w:val="en-GB"/>
        </w:rPr>
        <w:footnoteRef/>
      </w:r>
      <w:r w:rsidRPr="0083575F">
        <w:rPr>
          <w:lang w:val="en-GB"/>
        </w:rPr>
        <w:t xml:space="preserve"> AD&amp;CC §§18-20.</w:t>
      </w:r>
    </w:p>
  </w:footnote>
  <w:footnote w:id="79">
    <w:p w14:paraId="10628BA9" w14:textId="77777777" w:rsidR="00437AEE" w:rsidRPr="0083575F" w:rsidRDefault="00437AEE" w:rsidP="00B252C6">
      <w:pPr>
        <w:pStyle w:val="FootnoteText"/>
        <w:rPr>
          <w:szCs w:val="22"/>
          <w:lang w:val="en-GB"/>
        </w:rPr>
      </w:pPr>
      <w:r w:rsidRPr="0083575F">
        <w:rPr>
          <w:rStyle w:val="FootnoteReference"/>
          <w:lang w:val="en-GB"/>
        </w:rPr>
        <w:footnoteRef/>
      </w:r>
      <w:r w:rsidRPr="0083575F">
        <w:rPr>
          <w:lang w:val="en-GB"/>
        </w:rPr>
        <w:t xml:space="preserve"> AR&amp;DCC §6.</w:t>
      </w:r>
    </w:p>
  </w:footnote>
  <w:footnote w:id="80">
    <w:p w14:paraId="2F947C81" w14:textId="77777777" w:rsidR="00437AEE" w:rsidRPr="0083575F" w:rsidRDefault="00437AEE" w:rsidP="00B252C6">
      <w:pPr>
        <w:pStyle w:val="FootnoteText"/>
        <w:rPr>
          <w:szCs w:val="22"/>
          <w:lang w:val="en-GB"/>
        </w:rPr>
      </w:pPr>
      <w:r w:rsidRPr="0083575F">
        <w:rPr>
          <w:rStyle w:val="FootnoteReference"/>
          <w:szCs w:val="22"/>
          <w:lang w:val="en-GB"/>
        </w:rPr>
        <w:footnoteRef/>
      </w:r>
      <w:r w:rsidRPr="0083575F">
        <w:rPr>
          <w:szCs w:val="22"/>
          <w:lang w:val="en-GB"/>
        </w:rPr>
        <w:t xml:space="preserve"> AR&amp;DCC §7.</w:t>
      </w:r>
    </w:p>
  </w:footnote>
  <w:footnote w:id="81">
    <w:p w14:paraId="6E793DD9" w14:textId="77777777" w:rsidR="00437AEE" w:rsidRPr="0083575F" w:rsidRDefault="00437AEE" w:rsidP="00B252C6">
      <w:pPr>
        <w:pStyle w:val="FootnoteText"/>
        <w:rPr>
          <w:b/>
          <w:bCs/>
          <w:szCs w:val="22"/>
          <w:lang w:val="en-GB"/>
        </w:rPr>
      </w:pPr>
      <w:r w:rsidRPr="0083575F">
        <w:rPr>
          <w:rStyle w:val="FootnoteReference"/>
          <w:szCs w:val="22"/>
          <w:lang w:val="en-GB"/>
        </w:rPr>
        <w:footnoteRef/>
      </w:r>
      <w:r w:rsidRPr="0083575F">
        <w:rPr>
          <w:szCs w:val="22"/>
          <w:lang w:val="en-GB"/>
        </w:rPr>
        <w:t xml:space="preserve"> AR&amp;DCC §8.</w:t>
      </w:r>
    </w:p>
  </w:footnote>
  <w:footnote w:id="82">
    <w:p w14:paraId="3C4697A2" w14:textId="77777777" w:rsidR="00437AEE" w:rsidRPr="0083575F" w:rsidRDefault="00437AEE" w:rsidP="00B252C6">
      <w:pPr>
        <w:pStyle w:val="FootnoteText"/>
        <w:rPr>
          <w:szCs w:val="22"/>
          <w:lang w:val="en-GB"/>
        </w:rPr>
      </w:pPr>
      <w:r w:rsidRPr="0083575F">
        <w:rPr>
          <w:rStyle w:val="FootnoteReference"/>
          <w:szCs w:val="22"/>
          <w:lang w:val="en-GB"/>
        </w:rPr>
        <w:footnoteRef/>
      </w:r>
      <w:r w:rsidRPr="0083575F">
        <w:rPr>
          <w:szCs w:val="22"/>
          <w:lang w:val="en-GB"/>
        </w:rPr>
        <w:t xml:space="preserve"> AR&amp;DCC §9.</w:t>
      </w:r>
    </w:p>
  </w:footnote>
  <w:footnote w:id="83">
    <w:p w14:paraId="7B33E79B" w14:textId="77777777" w:rsidR="00437AEE" w:rsidRPr="0083575F" w:rsidRDefault="00437AEE" w:rsidP="003F70A5">
      <w:pPr>
        <w:pStyle w:val="FootnoteText"/>
        <w:rPr>
          <w:lang w:val="en-GB"/>
        </w:rPr>
      </w:pPr>
      <w:r w:rsidRPr="0083575F">
        <w:rPr>
          <w:rStyle w:val="FootnoteReference"/>
          <w:lang w:val="en-GB"/>
        </w:rPr>
        <w:footnoteRef/>
      </w:r>
      <w:r w:rsidRPr="0083575F">
        <w:rPr>
          <w:lang w:val="en-GB"/>
        </w:rPr>
        <w:t xml:space="preserve"> Yew WS §14.</w:t>
      </w:r>
    </w:p>
  </w:footnote>
  <w:footnote w:id="84">
    <w:p w14:paraId="70D6617B" w14:textId="77777777" w:rsidR="00437AEE" w:rsidRPr="0083575F" w:rsidRDefault="00437AEE" w:rsidP="003F70A5">
      <w:pPr>
        <w:pStyle w:val="FootnoteText"/>
        <w:rPr>
          <w:bCs/>
          <w:lang w:val="en-GB"/>
        </w:rPr>
      </w:pPr>
      <w:r w:rsidRPr="0083575F">
        <w:rPr>
          <w:rStyle w:val="FootnoteReference"/>
          <w:lang w:val="en-GB"/>
        </w:rPr>
        <w:footnoteRef/>
      </w:r>
      <w:r w:rsidRPr="0083575F">
        <w:rPr>
          <w:lang w:val="en-GB"/>
        </w:rPr>
        <w:t xml:space="preserve"> Fong WS §§21-25.</w:t>
      </w:r>
    </w:p>
  </w:footnote>
  <w:footnote w:id="85">
    <w:p w14:paraId="635CE071" w14:textId="77777777" w:rsidR="00437AEE" w:rsidRPr="0083575F" w:rsidRDefault="00437AEE" w:rsidP="00714C89">
      <w:pPr>
        <w:pStyle w:val="FootnoteText"/>
        <w:rPr>
          <w:lang w:val="en-GB"/>
        </w:rPr>
      </w:pPr>
      <w:r w:rsidRPr="0083575F">
        <w:rPr>
          <w:rStyle w:val="FootnoteReference"/>
          <w:lang w:val="en-GB"/>
        </w:rPr>
        <w:footnoteRef/>
      </w:r>
      <w:r w:rsidRPr="0083575F">
        <w:rPr>
          <w:lang w:val="en-GB"/>
        </w:rPr>
        <w:t xml:space="preserve"> Fong WS §3.</w:t>
      </w:r>
    </w:p>
  </w:footnote>
  <w:footnote w:id="86">
    <w:p w14:paraId="31F6A1A3" w14:textId="77777777" w:rsidR="00437AEE" w:rsidRPr="0083575F" w:rsidRDefault="00437AEE" w:rsidP="004E59D5">
      <w:pPr>
        <w:pStyle w:val="FootnoteText"/>
        <w:ind w:left="270" w:hanging="270"/>
        <w:rPr>
          <w:lang w:val="en-GB"/>
        </w:rPr>
      </w:pPr>
      <w:r w:rsidRPr="0083575F">
        <w:rPr>
          <w:rStyle w:val="FootnoteReference"/>
          <w:lang w:val="en-GB"/>
        </w:rPr>
        <w:footnoteRef/>
      </w:r>
      <w:r w:rsidRPr="0083575F">
        <w:rPr>
          <w:lang w:val="en-GB"/>
        </w:rPr>
        <w:t xml:space="preserve"> See eg in the period from June to December 2004. </w:t>
      </w:r>
    </w:p>
  </w:footnote>
  <w:footnote w:id="87">
    <w:p w14:paraId="0706DB44" w14:textId="0A6E929A" w:rsidR="00437AEE" w:rsidRPr="0083575F" w:rsidRDefault="00437AEE" w:rsidP="009511C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He later sought to change his evidence and say the “mile high” pile referred to HKSH’s records. </w:t>
      </w:r>
    </w:p>
  </w:footnote>
  <w:footnote w:id="88">
    <w:p w14:paraId="218EF74A" w14:textId="55FF3983" w:rsidR="00437AEE" w:rsidRPr="0083575F" w:rsidRDefault="00437AEE" w:rsidP="009511C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In particular, “[n]otes made by any other persons treating the Deceased under the supervision or instruction of the Respondents”: see order of Master J Wong dated 11 December 2014.</w:t>
      </w:r>
    </w:p>
  </w:footnote>
  <w:footnote w:id="89">
    <w:p w14:paraId="740C8B40" w14:textId="77777777" w:rsidR="00437AEE" w:rsidRPr="0083575F" w:rsidRDefault="00437AEE" w:rsidP="000A356F">
      <w:pPr>
        <w:pStyle w:val="FootnoteText"/>
        <w:rPr>
          <w:lang w:val="en-GB"/>
        </w:rPr>
      </w:pPr>
      <w:r w:rsidRPr="0083575F">
        <w:rPr>
          <w:rStyle w:val="FootnoteReference"/>
          <w:lang w:val="en-GB"/>
        </w:rPr>
        <w:footnoteRef/>
      </w:r>
      <w:r w:rsidRPr="0083575F">
        <w:rPr>
          <w:lang w:val="en-GB"/>
        </w:rPr>
        <w:t xml:space="preserve"> Peter Lam Supp WS §6. </w:t>
      </w:r>
    </w:p>
  </w:footnote>
  <w:footnote w:id="90">
    <w:p w14:paraId="58B85EFD" w14:textId="77777777" w:rsidR="00437AEE" w:rsidRPr="0083575F" w:rsidRDefault="00437AEE" w:rsidP="005F60F5">
      <w:pPr>
        <w:pStyle w:val="FootnoteText"/>
        <w:rPr>
          <w:lang w:val="en-GB"/>
        </w:rPr>
      </w:pPr>
      <w:r w:rsidRPr="0083575F">
        <w:rPr>
          <w:rStyle w:val="FootnoteReference"/>
          <w:lang w:val="en-GB"/>
        </w:rPr>
        <w:footnoteRef/>
      </w:r>
      <w:r w:rsidRPr="0083575F">
        <w:rPr>
          <w:lang w:val="en-GB"/>
        </w:rPr>
        <w:t xml:space="preserve"> Dr Kwok Aff §11.</w:t>
      </w:r>
    </w:p>
  </w:footnote>
  <w:footnote w:id="91">
    <w:p w14:paraId="660FDEA3" w14:textId="77777777" w:rsidR="00437AEE" w:rsidRPr="0083575F" w:rsidRDefault="00437AEE" w:rsidP="009D5131">
      <w:pPr>
        <w:pStyle w:val="FootnoteText"/>
        <w:rPr>
          <w:sz w:val="22"/>
          <w:szCs w:val="22"/>
          <w:lang w:val="en-GB"/>
        </w:rPr>
      </w:pPr>
      <w:r w:rsidRPr="0083575F">
        <w:rPr>
          <w:rStyle w:val="FootnoteReference"/>
          <w:lang w:val="en-GB"/>
        </w:rPr>
        <w:footnoteRef/>
      </w:r>
      <w:r w:rsidRPr="0083575F">
        <w:rPr>
          <w:lang w:val="en-GB"/>
        </w:rPr>
        <w:t xml:space="preserve"> Lin WS §§13-14.</w:t>
      </w:r>
    </w:p>
  </w:footnote>
  <w:footnote w:id="92">
    <w:p w14:paraId="4A764D22" w14:textId="63AF18F3" w:rsidR="00437AEE" w:rsidRPr="0083575F" w:rsidRDefault="00437AEE" w:rsidP="009D5131">
      <w:pPr>
        <w:pStyle w:val="FootnoteText"/>
        <w:rPr>
          <w:lang w:val="en-GB"/>
        </w:rPr>
      </w:pPr>
      <w:r w:rsidRPr="0083575F">
        <w:rPr>
          <w:rStyle w:val="FootnoteReference"/>
          <w:lang w:val="en-GB"/>
        </w:rPr>
        <w:footnoteRef/>
      </w:r>
      <w:r w:rsidRPr="0083575F">
        <w:rPr>
          <w:lang w:val="en-GB"/>
        </w:rPr>
        <w:t xml:space="preserve"> FBPs</w:t>
      </w:r>
      <w:r w:rsidRPr="0083575F" w:rsidDel="00AE7F97">
        <w:rPr>
          <w:lang w:val="en-GB"/>
        </w:rPr>
        <w:t xml:space="preserve"> </w:t>
      </w:r>
      <w:r w:rsidRPr="0083575F">
        <w:rPr>
          <w:lang w:val="en-GB"/>
        </w:rPr>
        <w:t>answers (1) + (2), (14).</w:t>
      </w:r>
    </w:p>
  </w:footnote>
  <w:footnote w:id="93">
    <w:p w14:paraId="67A921B3" w14:textId="38713D87" w:rsidR="00437AEE" w:rsidRPr="0083575F" w:rsidRDefault="00437AEE" w:rsidP="0092003F">
      <w:pPr>
        <w:pStyle w:val="FootnoteText"/>
        <w:tabs>
          <w:tab w:val="clear" w:pos="360"/>
          <w:tab w:val="left" w:pos="0"/>
        </w:tabs>
        <w:ind w:left="270" w:hanging="270"/>
        <w:rPr>
          <w:lang w:val="en-GB"/>
        </w:rPr>
      </w:pPr>
      <w:r w:rsidRPr="0083575F">
        <w:rPr>
          <w:rStyle w:val="FootnoteReference"/>
          <w:lang w:val="en-GB"/>
        </w:rPr>
        <w:footnoteRef/>
      </w:r>
      <w:r w:rsidRPr="0083575F">
        <w:rPr>
          <w:lang w:val="en-GB"/>
        </w:rPr>
        <w:t xml:space="preserve"> Medical report from Dr KK Wong dated 27 December 2006 re Mr Lim; invoice from Dr KK Wong to Dr Lin dated 29 December 2006 for the medical report; letter from Dr KK Wong to HKSH dated 30 April 2012 giving permission for Dr Lin to review Dr Wong’s hospital notes of Mr Lim. </w:t>
      </w:r>
    </w:p>
  </w:footnote>
  <w:footnote w:id="94">
    <w:p w14:paraId="255955FE" w14:textId="6C553D4B" w:rsidR="00437AEE" w:rsidRPr="0083575F" w:rsidRDefault="00437AEE" w:rsidP="002F159C">
      <w:pPr>
        <w:pStyle w:val="FootnoteText"/>
        <w:rPr>
          <w:lang w:val="en-GB"/>
        </w:rPr>
      </w:pPr>
      <w:r w:rsidRPr="0083575F">
        <w:rPr>
          <w:rStyle w:val="FootnoteReference"/>
          <w:lang w:val="en-GB"/>
        </w:rPr>
        <w:footnoteRef/>
      </w:r>
      <w:r w:rsidRPr="0083575F">
        <w:rPr>
          <w:lang w:val="en-GB"/>
        </w:rPr>
        <w:t xml:space="preserve"> See eg Jacoby 1</w:t>
      </w:r>
      <w:r w:rsidRPr="0083575F">
        <w:rPr>
          <w:vertAlign w:val="superscript"/>
          <w:lang w:val="en-GB"/>
        </w:rPr>
        <w:t>st</w:t>
      </w:r>
      <w:r w:rsidRPr="0083575F">
        <w:rPr>
          <w:lang w:val="en-GB"/>
        </w:rPr>
        <w:t xml:space="preserve"> Report §82; Burns Report §14.6.</w:t>
      </w:r>
    </w:p>
  </w:footnote>
  <w:footnote w:id="95">
    <w:p w14:paraId="6C32D945" w14:textId="77777777" w:rsidR="00437AEE" w:rsidRPr="0083575F" w:rsidRDefault="00437AEE" w:rsidP="009A0771">
      <w:pPr>
        <w:pStyle w:val="FootnoteText"/>
        <w:rPr>
          <w:lang w:val="en-GB"/>
        </w:rPr>
      </w:pPr>
      <w:r w:rsidRPr="0083575F">
        <w:rPr>
          <w:rStyle w:val="FootnoteReference"/>
          <w:lang w:val="en-GB"/>
        </w:rPr>
        <w:footnoteRef/>
      </w:r>
      <w:r w:rsidRPr="0083575F">
        <w:rPr>
          <w:lang w:val="en-GB"/>
        </w:rPr>
        <w:t xml:space="preserve"> Mark Lee WS §11</w:t>
      </w:r>
      <w:r w:rsidRPr="0083575F">
        <w:rPr>
          <w:bCs/>
          <w:lang w:val="en-GB"/>
        </w:rPr>
        <w:t>.</w:t>
      </w:r>
      <w:r w:rsidRPr="0083575F">
        <w:rPr>
          <w:lang w:val="en-GB"/>
        </w:rPr>
        <w:t xml:space="preserve"> </w:t>
      </w:r>
    </w:p>
  </w:footnote>
  <w:footnote w:id="96">
    <w:p w14:paraId="09B0A2B7" w14:textId="77777777" w:rsidR="00437AEE" w:rsidRPr="0083575F" w:rsidRDefault="00437AEE" w:rsidP="00744443">
      <w:pPr>
        <w:pStyle w:val="FootnoteText"/>
        <w:rPr>
          <w:lang w:val="en-GB"/>
        </w:rPr>
      </w:pPr>
      <w:r w:rsidRPr="0083575F">
        <w:rPr>
          <w:rStyle w:val="FootnoteReference"/>
          <w:lang w:val="en-GB"/>
        </w:rPr>
        <w:footnoteRef/>
      </w:r>
      <w:r w:rsidRPr="0083575F">
        <w:rPr>
          <w:lang w:val="en-GB"/>
        </w:rPr>
        <w:t xml:space="preserve"> Mark Lee WS §8.</w:t>
      </w:r>
    </w:p>
  </w:footnote>
  <w:footnote w:id="97">
    <w:p w14:paraId="21A14A08" w14:textId="501EEC94" w:rsidR="00437AEE" w:rsidRPr="0083575F" w:rsidRDefault="00437AEE" w:rsidP="00B63C92">
      <w:pPr>
        <w:pStyle w:val="FootnoteText"/>
        <w:rPr>
          <w:lang w:val="en-GB"/>
        </w:rPr>
      </w:pPr>
      <w:r w:rsidRPr="0083575F">
        <w:rPr>
          <w:rStyle w:val="FootnoteReference"/>
          <w:lang w:val="en-GB"/>
        </w:rPr>
        <w:footnoteRef/>
      </w:r>
      <w:r w:rsidRPr="0083575F">
        <w:rPr>
          <w:lang w:val="en-GB"/>
        </w:rPr>
        <w:t xml:space="preserve"> Peter Lam WS §22.</w:t>
      </w:r>
    </w:p>
  </w:footnote>
  <w:footnote w:id="98">
    <w:p w14:paraId="132E86F5" w14:textId="77777777" w:rsidR="00437AEE" w:rsidRPr="0083575F" w:rsidRDefault="00437AEE" w:rsidP="001A1C13">
      <w:pPr>
        <w:pStyle w:val="FootnoteText"/>
        <w:rPr>
          <w:lang w:val="en-GB"/>
        </w:rPr>
      </w:pPr>
      <w:r w:rsidRPr="0083575F">
        <w:rPr>
          <w:rStyle w:val="FootnoteReference"/>
          <w:lang w:val="en-GB"/>
        </w:rPr>
        <w:footnoteRef/>
      </w:r>
      <w:r w:rsidRPr="0083575F">
        <w:rPr>
          <w:lang w:val="en-GB"/>
        </w:rPr>
        <w:t xml:space="preserve"> Peter Lam Supp WS §§5-6.</w:t>
      </w:r>
    </w:p>
  </w:footnote>
  <w:footnote w:id="99">
    <w:p w14:paraId="7AFC0E5C" w14:textId="77777777" w:rsidR="00437AEE" w:rsidRPr="0083575F" w:rsidRDefault="00437AEE" w:rsidP="001A1C13">
      <w:pPr>
        <w:pStyle w:val="FootnoteText"/>
        <w:tabs>
          <w:tab w:val="left" w:pos="5597"/>
        </w:tabs>
        <w:rPr>
          <w:lang w:val="en-GB"/>
        </w:rPr>
      </w:pPr>
      <w:r w:rsidRPr="0083575F">
        <w:rPr>
          <w:rStyle w:val="FootnoteReference"/>
          <w:lang w:val="en-GB"/>
        </w:rPr>
        <w:footnoteRef/>
      </w:r>
      <w:r w:rsidRPr="0083575F">
        <w:rPr>
          <w:lang w:val="en-GB"/>
        </w:rPr>
        <w:t xml:space="preserve"> Vincent Cheung WS §25.</w:t>
      </w:r>
    </w:p>
  </w:footnote>
  <w:footnote w:id="100">
    <w:p w14:paraId="32BFE9D1" w14:textId="77777777" w:rsidR="00437AEE" w:rsidRPr="0083575F" w:rsidRDefault="00437AEE" w:rsidP="001A1C13">
      <w:pPr>
        <w:pStyle w:val="FootnoteText"/>
        <w:rPr>
          <w:lang w:val="en-GB"/>
        </w:rPr>
      </w:pPr>
      <w:r w:rsidRPr="0083575F">
        <w:rPr>
          <w:rStyle w:val="FootnoteReference"/>
          <w:lang w:val="en-GB"/>
        </w:rPr>
        <w:footnoteRef/>
      </w:r>
      <w:r w:rsidRPr="0083575F">
        <w:rPr>
          <w:lang w:val="en-GB"/>
        </w:rPr>
        <w:t xml:space="preserve"> Vincent Cheung WS §27.</w:t>
      </w:r>
    </w:p>
  </w:footnote>
  <w:footnote w:id="101">
    <w:p w14:paraId="61DEFED6" w14:textId="77777777" w:rsidR="00437AEE" w:rsidRPr="0083575F" w:rsidRDefault="00437AEE" w:rsidP="00FB6C70">
      <w:pPr>
        <w:pStyle w:val="FootnoteText"/>
        <w:rPr>
          <w:sz w:val="22"/>
          <w:szCs w:val="22"/>
          <w:lang w:val="en-GB"/>
        </w:rPr>
      </w:pPr>
      <w:r w:rsidRPr="0083575F">
        <w:rPr>
          <w:rStyle w:val="FootnoteReference"/>
          <w:lang w:val="en-GB"/>
        </w:rPr>
        <w:footnoteRef/>
      </w:r>
      <w:r w:rsidRPr="0083575F">
        <w:rPr>
          <w:lang w:val="en-GB"/>
        </w:rPr>
        <w:t xml:space="preserve"> Peter Lam Supp WS §11.</w:t>
      </w:r>
    </w:p>
  </w:footnote>
  <w:footnote w:id="102">
    <w:p w14:paraId="14F9AC72" w14:textId="6211BB9E" w:rsidR="00437AEE" w:rsidRPr="0083575F" w:rsidRDefault="00437AEE" w:rsidP="00DB130C">
      <w:pPr>
        <w:pStyle w:val="FootnoteText"/>
        <w:ind w:left="270" w:hanging="270"/>
        <w:rPr>
          <w:lang w:val="en-GB"/>
        </w:rPr>
      </w:pPr>
      <w:r w:rsidRPr="0083575F">
        <w:rPr>
          <w:rStyle w:val="FootnoteReference"/>
          <w:lang w:val="en-GB"/>
        </w:rPr>
        <w:footnoteRef/>
      </w:r>
      <w:r w:rsidRPr="0083575F">
        <w:rPr>
          <w:lang w:val="en-GB"/>
        </w:rPr>
        <w:t xml:space="preserve"> Even in his Supp WS §11 where he recounted the doctors asking questions in some detail, and in oral evidence, Peter Lam made no mention of this.</w:t>
      </w:r>
    </w:p>
  </w:footnote>
  <w:footnote w:id="103">
    <w:p w14:paraId="3D118419" w14:textId="7D557DCB" w:rsidR="00437AEE" w:rsidRPr="0083575F" w:rsidRDefault="00437AEE" w:rsidP="00776CDE">
      <w:pPr>
        <w:pStyle w:val="FootnoteText"/>
        <w:ind w:left="270" w:hanging="270"/>
        <w:rPr>
          <w:lang w:val="en-GB"/>
        </w:rPr>
      </w:pPr>
      <w:r w:rsidRPr="0083575F">
        <w:rPr>
          <w:rStyle w:val="FootnoteReference"/>
          <w:lang w:val="en-GB"/>
        </w:rPr>
        <w:footnoteRef/>
      </w:r>
      <w:r w:rsidRPr="0083575F">
        <w:rPr>
          <w:lang w:val="en-GB"/>
        </w:rPr>
        <w:t xml:space="preserve"> For example, Mark Lee was the one who first spoke to Madam U and consulted Peter Lam about the question of succession; who (with Tim Ho) liaised with Agnes Fung about the drafting of the will; who went with Peter Lam to the beef noodle dinner; and who attended Mr Lim’s residence for the execution of the 2004 Will.</w:t>
      </w:r>
    </w:p>
  </w:footnote>
  <w:footnote w:id="104">
    <w:p w14:paraId="5B6E5B7B" w14:textId="77777777" w:rsidR="00437AEE" w:rsidRPr="0083575F" w:rsidRDefault="00437AEE" w:rsidP="00776CDE">
      <w:pPr>
        <w:pStyle w:val="FootnoteText"/>
        <w:rPr>
          <w:lang w:val="en-GB"/>
        </w:rPr>
      </w:pPr>
      <w:r w:rsidRPr="0083575F">
        <w:rPr>
          <w:rStyle w:val="FootnoteReference"/>
          <w:lang w:val="en-GB"/>
        </w:rPr>
        <w:footnoteRef/>
      </w:r>
      <w:r w:rsidRPr="0083575F">
        <w:rPr>
          <w:lang w:val="en-GB"/>
        </w:rPr>
        <w:t xml:space="preserve"> Mark Lee Supp WS §6.</w:t>
      </w:r>
    </w:p>
  </w:footnote>
  <w:footnote w:id="105">
    <w:p w14:paraId="0F869403" w14:textId="0A9C9F2F" w:rsidR="00437AEE" w:rsidRPr="0083575F" w:rsidRDefault="00437AEE" w:rsidP="00D10CD3">
      <w:pPr>
        <w:pStyle w:val="FootnoteText"/>
        <w:keepLines/>
        <w:ind w:left="274" w:hanging="274"/>
        <w:rPr>
          <w:lang w:val="en-GB"/>
        </w:rPr>
      </w:pPr>
      <w:r w:rsidRPr="0083575F">
        <w:rPr>
          <w:rStyle w:val="FootnoteReference"/>
          <w:lang w:val="en-GB"/>
        </w:rPr>
        <w:footnoteRef/>
      </w:r>
      <w:r w:rsidRPr="0083575F">
        <w:rPr>
          <w:lang w:val="en-GB"/>
        </w:rPr>
        <w:t xml:space="preserve"> Mark Lee Supp WS §3; Mark Lee 2</w:t>
      </w:r>
      <w:r w:rsidRPr="0083575F">
        <w:rPr>
          <w:vertAlign w:val="superscript"/>
          <w:lang w:val="en-GB"/>
        </w:rPr>
        <w:t>nd</w:t>
      </w:r>
      <w:r w:rsidRPr="0083575F">
        <w:rPr>
          <w:lang w:val="en-GB"/>
        </w:rPr>
        <w:t xml:space="preserve"> Supp WS §3. </w:t>
      </w:r>
    </w:p>
  </w:footnote>
  <w:footnote w:id="106">
    <w:p w14:paraId="63F40683" w14:textId="77777777" w:rsidR="00437AEE" w:rsidRPr="0083575F" w:rsidRDefault="00437AEE" w:rsidP="0042123C">
      <w:pPr>
        <w:pStyle w:val="FootnoteText"/>
        <w:rPr>
          <w:lang w:val="en-GB"/>
        </w:rPr>
      </w:pPr>
      <w:r w:rsidRPr="0083575F">
        <w:rPr>
          <w:rStyle w:val="FootnoteReference"/>
          <w:lang w:val="en-GB"/>
        </w:rPr>
        <w:footnoteRef/>
      </w:r>
      <w:r w:rsidRPr="0083575F">
        <w:rPr>
          <w:lang w:val="en-GB"/>
        </w:rPr>
        <w:t xml:space="preserve"> Mark Lee WS §§12, 16, 17.</w:t>
      </w:r>
    </w:p>
  </w:footnote>
  <w:footnote w:id="107">
    <w:p w14:paraId="34180C1D" w14:textId="77777777" w:rsidR="00437AEE" w:rsidRPr="0083575F" w:rsidRDefault="00437AEE" w:rsidP="00EC52D1">
      <w:pPr>
        <w:pStyle w:val="FootnoteText"/>
        <w:rPr>
          <w:lang w:val="en-GB"/>
        </w:rPr>
      </w:pPr>
      <w:r w:rsidRPr="0083575F">
        <w:rPr>
          <w:rStyle w:val="FootnoteReference"/>
          <w:lang w:val="en-GB"/>
        </w:rPr>
        <w:footnoteRef/>
      </w:r>
      <w:r w:rsidRPr="0083575F">
        <w:rPr>
          <w:lang w:val="en-GB"/>
        </w:rPr>
        <w:t xml:space="preserve"> Mark Lee Supp WS §8.</w:t>
      </w:r>
    </w:p>
  </w:footnote>
  <w:footnote w:id="108">
    <w:p w14:paraId="199571D4" w14:textId="77777777" w:rsidR="00437AEE" w:rsidRPr="0083575F" w:rsidRDefault="00437AEE" w:rsidP="00EC52D1">
      <w:pPr>
        <w:pStyle w:val="FootnoteText"/>
        <w:rPr>
          <w:lang w:val="en-GB"/>
        </w:rPr>
      </w:pPr>
      <w:r w:rsidRPr="0083575F">
        <w:rPr>
          <w:rStyle w:val="FootnoteReference"/>
          <w:lang w:val="en-GB"/>
        </w:rPr>
        <w:footnoteRef/>
      </w:r>
      <w:r w:rsidRPr="0083575F">
        <w:rPr>
          <w:lang w:val="en-GB"/>
        </w:rPr>
        <w:t xml:space="preserve"> Mark Lee Supp WS §5.2(vii). </w:t>
      </w:r>
    </w:p>
  </w:footnote>
  <w:footnote w:id="109">
    <w:p w14:paraId="153C9BD3" w14:textId="77777777" w:rsidR="00437AEE" w:rsidRPr="0083575F" w:rsidRDefault="00437AEE" w:rsidP="00EC52D1">
      <w:pPr>
        <w:pStyle w:val="FootnoteText"/>
        <w:rPr>
          <w:lang w:val="en-GB"/>
        </w:rPr>
      </w:pPr>
      <w:r w:rsidRPr="0083575F">
        <w:rPr>
          <w:rStyle w:val="FootnoteReference"/>
          <w:lang w:val="en-GB"/>
        </w:rPr>
        <w:footnoteRef/>
      </w:r>
      <w:r w:rsidRPr="0083575F">
        <w:rPr>
          <w:lang w:val="en-GB"/>
        </w:rPr>
        <w:t xml:space="preserve"> Mark Lee Supp WS §5.3(vi).</w:t>
      </w:r>
    </w:p>
  </w:footnote>
  <w:footnote w:id="110">
    <w:p w14:paraId="6E6CF517" w14:textId="77777777" w:rsidR="00437AEE" w:rsidRPr="0083575F" w:rsidRDefault="00437AEE" w:rsidP="001D7279">
      <w:pPr>
        <w:pStyle w:val="FootnoteText"/>
        <w:rPr>
          <w:lang w:val="en-GB"/>
        </w:rPr>
      </w:pPr>
      <w:r w:rsidRPr="0083575F">
        <w:rPr>
          <w:rStyle w:val="FootnoteReference"/>
          <w:lang w:val="en-GB"/>
        </w:rPr>
        <w:footnoteRef/>
      </w:r>
      <w:r w:rsidRPr="0083575F">
        <w:rPr>
          <w:lang w:val="en-GB"/>
        </w:rPr>
        <w:t xml:space="preserve"> Mark Lee WS §13.</w:t>
      </w:r>
    </w:p>
  </w:footnote>
  <w:footnote w:id="111">
    <w:p w14:paraId="05C20365" w14:textId="77777777" w:rsidR="00437AEE" w:rsidRPr="0083575F" w:rsidRDefault="00437AEE" w:rsidP="00D71287">
      <w:pPr>
        <w:pStyle w:val="FootnoteText"/>
        <w:rPr>
          <w:lang w:val="en-GB"/>
        </w:rPr>
      </w:pPr>
      <w:r w:rsidRPr="0083575F">
        <w:rPr>
          <w:rStyle w:val="FootnoteReference"/>
          <w:lang w:val="en-GB"/>
        </w:rPr>
        <w:footnoteRef/>
      </w:r>
      <w:r w:rsidRPr="0083575F">
        <w:rPr>
          <w:lang w:val="en-GB"/>
        </w:rPr>
        <w:t xml:space="preserve"> Mark Lee Supp WS §5.2(viii).</w:t>
      </w:r>
    </w:p>
  </w:footnote>
  <w:footnote w:id="112">
    <w:p w14:paraId="0803C907" w14:textId="77777777" w:rsidR="00437AEE" w:rsidRPr="0083575F" w:rsidRDefault="00437AEE" w:rsidP="00FB54EA">
      <w:pPr>
        <w:pStyle w:val="FootnoteText"/>
        <w:rPr>
          <w:bCs/>
          <w:lang w:val="en-GB"/>
        </w:rPr>
      </w:pPr>
      <w:r w:rsidRPr="0083575F">
        <w:rPr>
          <w:rStyle w:val="FootnoteReference"/>
          <w:lang w:val="en-GB"/>
        </w:rPr>
        <w:footnoteRef/>
      </w:r>
      <w:r w:rsidRPr="0083575F">
        <w:rPr>
          <w:lang w:val="en-GB"/>
        </w:rPr>
        <w:t xml:space="preserve"> Mark Lee WS §§17-18. </w:t>
      </w:r>
    </w:p>
  </w:footnote>
  <w:footnote w:id="113">
    <w:p w14:paraId="5EC3B32C" w14:textId="2E9B587C" w:rsidR="00437AEE" w:rsidRPr="0083575F" w:rsidRDefault="00437AEE" w:rsidP="00A9699E">
      <w:pPr>
        <w:pStyle w:val="FootnoteText"/>
        <w:rPr>
          <w:lang w:val="en-GB"/>
        </w:rPr>
      </w:pPr>
      <w:r w:rsidRPr="0083575F">
        <w:rPr>
          <w:rStyle w:val="FootnoteReference"/>
          <w:lang w:val="en-GB"/>
        </w:rPr>
        <w:footnoteRef/>
      </w:r>
      <w:r w:rsidRPr="0083575F">
        <w:rPr>
          <w:lang w:val="en-GB"/>
        </w:rPr>
        <w:t xml:space="preserve"> Mark Lee Supp WS §5.4(iii). </w:t>
      </w:r>
    </w:p>
  </w:footnote>
  <w:footnote w:id="114">
    <w:p w14:paraId="17F3976A" w14:textId="77777777" w:rsidR="00437AEE" w:rsidRPr="0083575F" w:rsidRDefault="00437AEE" w:rsidP="00FD4B51">
      <w:pPr>
        <w:pStyle w:val="FootnoteText"/>
        <w:rPr>
          <w:lang w:val="en-GB"/>
        </w:rPr>
      </w:pPr>
      <w:r w:rsidRPr="0083575F">
        <w:rPr>
          <w:rStyle w:val="FootnoteReference"/>
          <w:lang w:val="en-GB"/>
        </w:rPr>
        <w:footnoteRef/>
      </w:r>
      <w:r w:rsidRPr="0083575F">
        <w:rPr>
          <w:lang w:val="en-GB"/>
        </w:rPr>
        <w:t xml:space="preserve"> Mark Lee 2</w:t>
      </w:r>
      <w:r w:rsidRPr="0083575F">
        <w:rPr>
          <w:vertAlign w:val="superscript"/>
          <w:lang w:val="en-GB"/>
        </w:rPr>
        <w:t>nd</w:t>
      </w:r>
      <w:r w:rsidRPr="0083575F">
        <w:rPr>
          <w:lang w:val="en-GB"/>
        </w:rPr>
        <w:t xml:space="preserve"> Supp WS §4.</w:t>
      </w:r>
    </w:p>
  </w:footnote>
  <w:footnote w:id="115">
    <w:p w14:paraId="76902FC6" w14:textId="30EE36F8" w:rsidR="00437AEE" w:rsidRPr="0083575F" w:rsidRDefault="00437AEE" w:rsidP="005F201D">
      <w:pPr>
        <w:pStyle w:val="FootnoteText"/>
        <w:rPr>
          <w:lang w:val="en-GB"/>
        </w:rPr>
      </w:pPr>
      <w:r w:rsidRPr="0083575F">
        <w:rPr>
          <w:rStyle w:val="FootnoteReference"/>
          <w:lang w:val="en-GB"/>
        </w:rPr>
        <w:footnoteRef/>
      </w:r>
      <w:r w:rsidRPr="0083575F">
        <w:rPr>
          <w:lang w:val="en-GB"/>
        </w:rPr>
        <w:t xml:space="preserve"> Translated as “</w:t>
      </w:r>
      <w:r w:rsidRPr="0083575F">
        <w:rPr>
          <w:iCs/>
          <w:lang w:val="en-GB"/>
        </w:rPr>
        <w:t>It’s not clear to me</w:t>
      </w:r>
      <w:r w:rsidRPr="0083575F">
        <w:rPr>
          <w:lang w:val="en-GB"/>
        </w:rPr>
        <w:t>”.</w:t>
      </w:r>
    </w:p>
  </w:footnote>
  <w:footnote w:id="116">
    <w:p w14:paraId="3C5CEDDB" w14:textId="75FB1ABA" w:rsidR="00437AEE" w:rsidRPr="0083575F" w:rsidRDefault="00437AEE" w:rsidP="005F201D">
      <w:pPr>
        <w:pStyle w:val="FootnoteText"/>
        <w:rPr>
          <w:lang w:val="en-GB"/>
        </w:rPr>
      </w:pPr>
      <w:r w:rsidRPr="0083575F">
        <w:rPr>
          <w:rStyle w:val="FootnoteReference"/>
          <w:lang w:val="en-GB"/>
        </w:rPr>
        <w:footnoteRef/>
      </w:r>
      <w:r w:rsidRPr="0083575F">
        <w:rPr>
          <w:lang w:val="en-GB"/>
        </w:rPr>
        <w:t xml:space="preserve"> Mabel Lam WS §6. </w:t>
      </w:r>
    </w:p>
  </w:footnote>
  <w:footnote w:id="117">
    <w:p w14:paraId="0CD43DD0" w14:textId="77777777" w:rsidR="00437AEE" w:rsidRPr="0083575F" w:rsidRDefault="00437AEE" w:rsidP="005F201D">
      <w:pPr>
        <w:pStyle w:val="FootnoteText"/>
        <w:rPr>
          <w:lang w:val="en-GB"/>
        </w:rPr>
      </w:pPr>
      <w:r w:rsidRPr="0083575F">
        <w:rPr>
          <w:rStyle w:val="FootnoteReference"/>
          <w:lang w:val="en-GB"/>
        </w:rPr>
        <w:footnoteRef/>
      </w:r>
      <w:r w:rsidRPr="0083575F">
        <w:rPr>
          <w:lang w:val="en-GB"/>
        </w:rPr>
        <w:t xml:space="preserve"> Janet Lam WS §§6, 8-9. </w:t>
      </w:r>
    </w:p>
  </w:footnote>
  <w:footnote w:id="118">
    <w:p w14:paraId="0E56269F" w14:textId="77777777" w:rsidR="00437AEE" w:rsidRPr="0083575F" w:rsidRDefault="00437AEE" w:rsidP="00506AC4">
      <w:pPr>
        <w:pStyle w:val="FootnoteText"/>
        <w:rPr>
          <w:lang w:val="en-GB"/>
        </w:rPr>
      </w:pPr>
      <w:r w:rsidRPr="0083575F">
        <w:rPr>
          <w:rStyle w:val="FootnoteReference"/>
          <w:lang w:val="en-GB"/>
        </w:rPr>
        <w:footnoteRef/>
      </w:r>
      <w:r w:rsidRPr="0083575F">
        <w:rPr>
          <w:lang w:val="en-GB"/>
        </w:rPr>
        <w:t xml:space="preserve"> Katty Lam WS §9. </w:t>
      </w:r>
    </w:p>
  </w:footnote>
  <w:footnote w:id="119">
    <w:p w14:paraId="4391156A" w14:textId="77777777" w:rsidR="00437AEE" w:rsidRPr="0083575F" w:rsidRDefault="00437AEE" w:rsidP="00506AC4">
      <w:pPr>
        <w:pStyle w:val="FootnoteText"/>
        <w:rPr>
          <w:lang w:val="en-GB"/>
        </w:rPr>
      </w:pPr>
      <w:r w:rsidRPr="0083575F">
        <w:rPr>
          <w:rStyle w:val="FootnoteReference"/>
          <w:lang w:val="en-GB"/>
        </w:rPr>
        <w:footnoteRef/>
      </w:r>
      <w:r w:rsidRPr="0083575F">
        <w:rPr>
          <w:lang w:val="en-GB"/>
        </w:rPr>
        <w:t xml:space="preserve"> See for example, Katty Lam WS §19.</w:t>
      </w:r>
    </w:p>
  </w:footnote>
  <w:footnote w:id="120">
    <w:p w14:paraId="6C5DD292" w14:textId="7421F132" w:rsidR="00437AEE" w:rsidRPr="0083575F" w:rsidRDefault="00437AEE" w:rsidP="004E20DE">
      <w:pPr>
        <w:pStyle w:val="FootnoteText"/>
        <w:ind w:left="360" w:hanging="360"/>
        <w:rPr>
          <w:lang w:val="en-GB"/>
        </w:rPr>
      </w:pPr>
      <w:r w:rsidRPr="0083575F">
        <w:rPr>
          <w:rStyle w:val="FootnoteReference"/>
          <w:lang w:val="en-GB"/>
        </w:rPr>
        <w:footnoteRef/>
      </w:r>
      <w:r w:rsidRPr="0083575F">
        <w:rPr>
          <w:lang w:val="en-GB"/>
        </w:rPr>
        <w:t xml:space="preserve"> </w:t>
      </w:r>
      <w:r w:rsidRPr="0083575F">
        <w:rPr>
          <w:lang w:val="en-GB" w:eastAsia="zh-TW"/>
        </w:rPr>
        <w:t>FBPs</w:t>
      </w:r>
      <w:r w:rsidRPr="0083575F">
        <w:rPr>
          <w:lang w:val="en-GB"/>
        </w:rPr>
        <w:t xml:space="preserve"> answers (1) + (2), (14); </w:t>
      </w:r>
      <w:r w:rsidRPr="0083575F">
        <w:rPr>
          <w:i/>
          <w:lang w:val="en-GB"/>
        </w:rPr>
        <w:t xml:space="preserve">cf </w:t>
      </w:r>
      <w:r w:rsidRPr="0083575F">
        <w:rPr>
          <w:lang w:val="en-GB"/>
        </w:rPr>
        <w:t>Vincent Cheung WS §28.</w:t>
      </w:r>
    </w:p>
  </w:footnote>
  <w:footnote w:id="121">
    <w:p w14:paraId="503F843B" w14:textId="763B3DFA" w:rsidR="00437AEE" w:rsidRPr="0083575F" w:rsidRDefault="00437AEE" w:rsidP="00931176">
      <w:pPr>
        <w:pStyle w:val="FootnoteText"/>
        <w:rPr>
          <w:lang w:val="en-GB"/>
        </w:rPr>
      </w:pPr>
      <w:r w:rsidRPr="0083575F">
        <w:rPr>
          <w:rStyle w:val="FootnoteReference"/>
          <w:lang w:val="en-GB"/>
        </w:rPr>
        <w:footnoteRef/>
      </w:r>
      <w:r w:rsidRPr="0083575F">
        <w:rPr>
          <w:lang w:val="en-GB"/>
        </w:rPr>
        <w:t xml:space="preserve"> </w:t>
      </w:r>
      <w:r w:rsidRPr="0083575F">
        <w:rPr>
          <w:lang w:val="en-GB" w:eastAsia="zh-TW"/>
        </w:rPr>
        <w:t>FBPs</w:t>
      </w:r>
      <w:r w:rsidRPr="0083575F">
        <w:rPr>
          <w:lang w:val="en-GB"/>
        </w:rPr>
        <w:t xml:space="preserve"> answers (1) + (2), (14).</w:t>
      </w:r>
    </w:p>
  </w:footnote>
  <w:footnote w:id="122">
    <w:p w14:paraId="2FC0B6BB" w14:textId="2C584357" w:rsidR="00437AEE" w:rsidRPr="0083575F" w:rsidRDefault="00437AEE" w:rsidP="00931176">
      <w:pPr>
        <w:pStyle w:val="FootnoteText"/>
        <w:rPr>
          <w:lang w:val="en-GB"/>
        </w:rPr>
      </w:pPr>
      <w:r w:rsidRPr="0083575F">
        <w:rPr>
          <w:rStyle w:val="FootnoteReference"/>
          <w:lang w:val="en-GB"/>
        </w:rPr>
        <w:footnoteRef/>
      </w:r>
      <w:r w:rsidRPr="0083575F">
        <w:rPr>
          <w:lang w:val="en-GB"/>
        </w:rPr>
        <w:t xml:space="preserve"> Answer to Interrogatories (e)-(g).</w:t>
      </w:r>
    </w:p>
  </w:footnote>
  <w:footnote w:id="123">
    <w:p w14:paraId="73DC9852" w14:textId="77777777" w:rsidR="00437AEE" w:rsidRPr="0083575F" w:rsidRDefault="00437AEE" w:rsidP="004E3C3F">
      <w:pPr>
        <w:pStyle w:val="FootnoteText"/>
        <w:rPr>
          <w:lang w:val="en-GB"/>
        </w:rPr>
      </w:pPr>
      <w:r w:rsidRPr="0083575F">
        <w:rPr>
          <w:rStyle w:val="FootnoteReference"/>
          <w:lang w:val="en-GB"/>
        </w:rPr>
        <w:footnoteRef/>
      </w:r>
      <w:r w:rsidRPr="0083575F">
        <w:rPr>
          <w:lang w:val="en-GB"/>
        </w:rPr>
        <w:t xml:space="preserve"> Vincent Cheung WS §27.</w:t>
      </w:r>
    </w:p>
  </w:footnote>
  <w:footnote w:id="124">
    <w:p w14:paraId="01867EBB" w14:textId="77777777" w:rsidR="00437AEE" w:rsidRPr="0083575F" w:rsidRDefault="00437AEE" w:rsidP="00136237">
      <w:pPr>
        <w:pStyle w:val="FootnoteText"/>
        <w:rPr>
          <w:lang w:val="en-GB"/>
        </w:rPr>
      </w:pPr>
      <w:r w:rsidRPr="0083575F">
        <w:rPr>
          <w:rStyle w:val="FootnoteReference"/>
          <w:lang w:val="en-GB"/>
        </w:rPr>
        <w:footnoteRef/>
      </w:r>
      <w:r w:rsidRPr="0083575F">
        <w:rPr>
          <w:lang w:val="en-GB"/>
        </w:rPr>
        <w:t xml:space="preserve"> Vincent Cheung WS §2.</w:t>
      </w:r>
    </w:p>
  </w:footnote>
  <w:footnote w:id="125">
    <w:p w14:paraId="6C881D72" w14:textId="645BF314" w:rsidR="00437AEE" w:rsidRPr="0083575F" w:rsidRDefault="00437AEE" w:rsidP="001367D4">
      <w:pPr>
        <w:pStyle w:val="FootnoteText"/>
        <w:rPr>
          <w:lang w:val="en-GB"/>
        </w:rPr>
      </w:pPr>
      <w:r w:rsidRPr="0083575F">
        <w:rPr>
          <w:rStyle w:val="FootnoteReference"/>
          <w:lang w:val="en-GB"/>
        </w:rPr>
        <w:footnoteRef/>
      </w:r>
      <w:r w:rsidRPr="0083575F">
        <w:rPr>
          <w:lang w:val="en-GB"/>
        </w:rPr>
        <w:t xml:space="preserve"> Madam U WS §7.</w:t>
      </w:r>
    </w:p>
  </w:footnote>
  <w:footnote w:id="126">
    <w:p w14:paraId="5D5AF091" w14:textId="77777777" w:rsidR="00437AEE" w:rsidRPr="0083575F" w:rsidRDefault="00437AEE" w:rsidP="00616B18">
      <w:pPr>
        <w:pStyle w:val="FootnoteText"/>
        <w:ind w:left="270" w:hanging="270"/>
        <w:rPr>
          <w:lang w:val="en-GB"/>
        </w:rPr>
      </w:pPr>
      <w:r w:rsidRPr="0083575F">
        <w:rPr>
          <w:rStyle w:val="FootnoteReference"/>
          <w:lang w:val="en-GB"/>
        </w:rPr>
        <w:footnoteRef/>
      </w:r>
      <w:r w:rsidRPr="0083575F">
        <w:rPr>
          <w:lang w:val="en-GB"/>
        </w:rPr>
        <w:t xml:space="preserve"> Joint Repor</w:t>
      </w:r>
      <w:r w:rsidRPr="0083575F">
        <w:rPr>
          <w:bCs/>
          <w:lang w:val="en-GB"/>
        </w:rPr>
        <w:t xml:space="preserve">t of Jacoby and Burns; </w:t>
      </w:r>
      <w:r w:rsidRPr="0083575F">
        <w:rPr>
          <w:lang w:val="en-GB"/>
        </w:rPr>
        <w:t>1</w:t>
      </w:r>
      <w:r w:rsidRPr="0083575F">
        <w:rPr>
          <w:vertAlign w:val="superscript"/>
          <w:lang w:val="en-GB"/>
        </w:rPr>
        <w:t>st</w:t>
      </w:r>
      <w:r w:rsidRPr="0083575F">
        <w:rPr>
          <w:lang w:val="en-GB"/>
        </w:rPr>
        <w:t xml:space="preserve"> Jacoby Report §90; 2</w:t>
      </w:r>
      <w:r w:rsidRPr="0083575F">
        <w:rPr>
          <w:vertAlign w:val="superscript"/>
          <w:lang w:val="en-GB"/>
        </w:rPr>
        <w:t>nd</w:t>
      </w:r>
      <w:r w:rsidRPr="0083575F">
        <w:rPr>
          <w:lang w:val="en-GB"/>
        </w:rPr>
        <w:t xml:space="preserve"> Jacoby Report §31.</w:t>
      </w:r>
    </w:p>
  </w:footnote>
  <w:footnote w:id="127">
    <w:p w14:paraId="1A89333F" w14:textId="77777777" w:rsidR="00437AEE" w:rsidRPr="0083575F" w:rsidRDefault="00437AEE" w:rsidP="00AF7304">
      <w:pPr>
        <w:pStyle w:val="FootnoteText"/>
        <w:rPr>
          <w:lang w:val="en-GB"/>
        </w:rPr>
      </w:pPr>
      <w:r w:rsidRPr="0083575F">
        <w:rPr>
          <w:rStyle w:val="FootnoteReference"/>
          <w:lang w:val="en-GB"/>
        </w:rPr>
        <w:footnoteRef/>
      </w:r>
      <w:r w:rsidRPr="0083575F">
        <w:rPr>
          <w:lang w:val="en-GB"/>
        </w:rPr>
        <w:t xml:space="preserve"> Joint Report of Woo and Düzel p.91 §15.3; Woo Report §117.</w:t>
      </w:r>
    </w:p>
  </w:footnote>
  <w:footnote w:id="128">
    <w:p w14:paraId="694B1B8A" w14:textId="77777777" w:rsidR="00437AEE" w:rsidRPr="0083575F" w:rsidRDefault="00437AEE" w:rsidP="00AF7304">
      <w:pPr>
        <w:pStyle w:val="FootnoteText"/>
        <w:rPr>
          <w:lang w:val="en-GB"/>
        </w:rPr>
      </w:pPr>
      <w:r w:rsidRPr="0083575F">
        <w:rPr>
          <w:rStyle w:val="FootnoteReference"/>
          <w:lang w:val="en-GB"/>
        </w:rPr>
        <w:footnoteRef/>
      </w:r>
      <w:r w:rsidRPr="0083575F">
        <w:rPr>
          <w:lang w:val="en-GB"/>
        </w:rPr>
        <w:t xml:space="preserve"> Joint Report of Jacoby and Burns; Burns Report §§14.4, 15.2.</w:t>
      </w:r>
    </w:p>
  </w:footnote>
  <w:footnote w:id="129">
    <w:p w14:paraId="3987241F" w14:textId="77777777" w:rsidR="00437AEE" w:rsidRPr="0083575F" w:rsidRDefault="00437AEE" w:rsidP="00616B18">
      <w:pPr>
        <w:pStyle w:val="FootnoteText"/>
        <w:ind w:left="360" w:hanging="360"/>
        <w:rPr>
          <w:lang w:val="en-GB"/>
        </w:rPr>
      </w:pPr>
      <w:r w:rsidRPr="0083575F">
        <w:rPr>
          <w:rStyle w:val="FootnoteReference"/>
          <w:lang w:val="en-GB"/>
        </w:rPr>
        <w:footnoteRef/>
      </w:r>
      <w:r w:rsidRPr="0083575F">
        <w:rPr>
          <w:lang w:val="en-GB"/>
        </w:rPr>
        <w:t xml:space="preserve"> Joint Report of Woo and Düzel pp.90-91 §§15.4-15.5; Düzel Report conclusion §§1, 2.</w:t>
      </w:r>
    </w:p>
  </w:footnote>
  <w:footnote w:id="130">
    <w:p w14:paraId="19A3A66A" w14:textId="77777777" w:rsidR="00437AEE" w:rsidRPr="0083575F" w:rsidRDefault="00437AEE" w:rsidP="00616B18">
      <w:pPr>
        <w:pStyle w:val="FootnoteText"/>
        <w:rPr>
          <w:lang w:val="en-GB"/>
        </w:rPr>
      </w:pPr>
      <w:r w:rsidRPr="0083575F">
        <w:rPr>
          <w:rStyle w:val="FootnoteReference"/>
          <w:lang w:val="en-GB"/>
        </w:rPr>
        <w:footnoteRef/>
      </w:r>
      <w:r w:rsidRPr="0083575F">
        <w:rPr>
          <w:lang w:val="en-GB"/>
        </w:rPr>
        <w:t xml:space="preserve"> Woo Report §113.</w:t>
      </w:r>
    </w:p>
  </w:footnote>
  <w:footnote w:id="131">
    <w:p w14:paraId="46B44A9C" w14:textId="2940F7E0" w:rsidR="00437AEE" w:rsidRPr="0083575F" w:rsidRDefault="00437AEE" w:rsidP="00B1157B">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For example, Prof Düzel accepted that while he could say it was likely that Mr Lim had an abnormal rate of decline in his dementia, he could not say how quick the abnormal rate of decline would be in terms of likelihood, because it depended on many factors and circumstances.</w:t>
      </w:r>
    </w:p>
  </w:footnote>
  <w:footnote w:id="132">
    <w:p w14:paraId="0D9F0DFA" w14:textId="04581E45" w:rsidR="00437AEE" w:rsidRPr="0083575F" w:rsidRDefault="00437AEE" w:rsidP="00BC0137">
      <w:pPr>
        <w:pStyle w:val="FootnoteText"/>
        <w:rPr>
          <w:lang w:val="en-GB"/>
        </w:rPr>
      </w:pPr>
      <w:r w:rsidRPr="0083575F">
        <w:rPr>
          <w:rStyle w:val="FootnoteReference"/>
          <w:lang w:val="en-GB"/>
        </w:rPr>
        <w:footnoteRef/>
      </w:r>
      <w:r w:rsidRPr="0083575F">
        <w:rPr>
          <w:lang w:val="en-GB"/>
        </w:rPr>
        <w:t xml:space="preserve"> Prof Düzel’s CVs. </w:t>
      </w:r>
    </w:p>
  </w:footnote>
  <w:footnote w:id="133">
    <w:p w14:paraId="29E7F85A" w14:textId="45A7F6B1" w:rsidR="00437AEE" w:rsidRPr="0083575F" w:rsidRDefault="00437AEE" w:rsidP="00BC0137">
      <w:pPr>
        <w:pStyle w:val="FootnoteText"/>
        <w:rPr>
          <w:lang w:val="en-GB"/>
        </w:rPr>
      </w:pPr>
      <w:r w:rsidRPr="0083575F">
        <w:rPr>
          <w:rStyle w:val="FootnoteReference"/>
          <w:lang w:val="en-GB"/>
        </w:rPr>
        <w:footnoteRef/>
      </w:r>
      <w:r w:rsidRPr="0083575F">
        <w:rPr>
          <w:lang w:val="en-GB"/>
        </w:rPr>
        <w:t xml:space="preserve"> As Dr Woo fairly accepted.</w:t>
      </w:r>
    </w:p>
  </w:footnote>
  <w:footnote w:id="134">
    <w:p w14:paraId="432F67F1"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Fong WS §§1-3. </w:t>
      </w:r>
    </w:p>
  </w:footnote>
  <w:footnote w:id="135">
    <w:p w14:paraId="57B01510"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[CB3/122/559]</w:t>
      </w:r>
      <w:r w:rsidRPr="0083575F">
        <w:rPr>
          <w:lang w:val="en-GB"/>
        </w:rPr>
        <w:t xml:space="preserve">; </w:t>
      </w:r>
      <w:r w:rsidRPr="0083575F">
        <w:rPr>
          <w:bCs/>
          <w:lang w:val="en-GB"/>
        </w:rPr>
        <w:t>[CB3/130/572]</w:t>
      </w:r>
      <w:r w:rsidRPr="0083575F">
        <w:rPr>
          <w:lang w:val="en-GB"/>
        </w:rPr>
        <w:t>.</w:t>
      </w:r>
    </w:p>
  </w:footnote>
  <w:footnote w:id="136">
    <w:p w14:paraId="1924DA6F" w14:textId="4F41D420"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Transcript of Patient History Notes by Dr YS Lo.</w:t>
      </w:r>
    </w:p>
  </w:footnote>
  <w:footnote w:id="137">
    <w:p w14:paraId="35DCA313" w14:textId="77777777" w:rsidR="00437AEE" w:rsidRPr="0083575F" w:rsidRDefault="00437AEE" w:rsidP="001C0B16">
      <w:pPr>
        <w:pStyle w:val="FootnoteText"/>
        <w:rPr>
          <w:sz w:val="22"/>
          <w:szCs w:val="22"/>
          <w:lang w:val="en-GB"/>
        </w:rPr>
      </w:pPr>
      <w:r w:rsidRPr="0083575F">
        <w:rPr>
          <w:rStyle w:val="FootnoteReference"/>
          <w:lang w:val="en-GB"/>
        </w:rPr>
        <w:footnoteRef/>
      </w:r>
      <w:r w:rsidRPr="0083575F">
        <w:rPr>
          <w:lang w:val="en-GB"/>
        </w:rPr>
        <w:t xml:space="preserve"> </w:t>
      </w:r>
      <w:r w:rsidRPr="0083575F">
        <w:rPr>
          <w:bCs/>
          <w:lang w:val="en-GB"/>
        </w:rPr>
        <w:t>[CB3/125/562]</w:t>
      </w:r>
      <w:r w:rsidRPr="0083575F">
        <w:rPr>
          <w:lang w:val="en-GB"/>
        </w:rPr>
        <w:t>.</w:t>
      </w:r>
      <w:r w:rsidRPr="0083575F">
        <w:rPr>
          <w:sz w:val="22"/>
          <w:szCs w:val="22"/>
          <w:lang w:val="en-GB"/>
        </w:rPr>
        <w:t xml:space="preserve"> </w:t>
      </w:r>
    </w:p>
  </w:footnote>
  <w:footnote w:id="138">
    <w:p w14:paraId="58D7C23F"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[CB3/132/583]</w:t>
      </w:r>
      <w:r w:rsidRPr="0083575F">
        <w:rPr>
          <w:lang w:val="en-GB"/>
        </w:rPr>
        <w:t>.</w:t>
      </w:r>
    </w:p>
  </w:footnote>
  <w:footnote w:id="139">
    <w:p w14:paraId="6843C59F"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Joint Report of Woo and Düzel p.16 §12, p.21 §1.9.</w:t>
      </w:r>
    </w:p>
  </w:footnote>
  <w:footnote w:id="140">
    <w:p w14:paraId="0B0163B2"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[CB3/132/586]</w:t>
      </w:r>
      <w:r w:rsidRPr="0083575F">
        <w:rPr>
          <w:lang w:val="en-GB"/>
        </w:rPr>
        <w:t xml:space="preserve">. </w:t>
      </w:r>
    </w:p>
  </w:footnote>
  <w:footnote w:id="141">
    <w:p w14:paraId="3798D8FA" w14:textId="3B2F156E"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[CB3/132/586]</w:t>
      </w:r>
      <w:r w:rsidRPr="0083575F">
        <w:rPr>
          <w:lang w:val="en-GB"/>
        </w:rPr>
        <w:t>.</w:t>
      </w:r>
    </w:p>
  </w:footnote>
  <w:footnote w:id="142">
    <w:p w14:paraId="7DC8D013"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[E2/115/230], [E2/133/270-271]; see also </w:t>
      </w:r>
      <w:r w:rsidRPr="0083575F">
        <w:rPr>
          <w:bCs/>
          <w:lang w:val="en-GB"/>
        </w:rPr>
        <w:t>[CB3/125/562]</w:t>
      </w:r>
      <w:r w:rsidRPr="0083575F">
        <w:rPr>
          <w:lang w:val="en-GB"/>
        </w:rPr>
        <w:t xml:space="preserve">. </w:t>
      </w:r>
    </w:p>
  </w:footnote>
  <w:footnote w:id="143">
    <w:p w14:paraId="1BE36044"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[CB3/132/588]</w:t>
      </w:r>
      <w:r w:rsidRPr="0083575F">
        <w:rPr>
          <w:lang w:val="en-GB"/>
        </w:rPr>
        <w:t>.</w:t>
      </w:r>
    </w:p>
  </w:footnote>
  <w:footnote w:id="144">
    <w:p w14:paraId="7CF0D1D0" w14:textId="77777777" w:rsidR="00437AEE" w:rsidRPr="0083575F" w:rsidRDefault="00437AEE" w:rsidP="001C0B16">
      <w:pPr>
        <w:pStyle w:val="FootnoteText"/>
        <w:rPr>
          <w:sz w:val="22"/>
          <w:szCs w:val="22"/>
          <w:lang w:val="en-GB"/>
        </w:rPr>
      </w:pPr>
      <w:r w:rsidRPr="0083575F">
        <w:rPr>
          <w:rStyle w:val="FootnoteReference"/>
          <w:lang w:val="en-GB"/>
        </w:rPr>
        <w:footnoteRef/>
      </w:r>
      <w:r w:rsidRPr="0083575F">
        <w:rPr>
          <w:lang w:val="en-GB"/>
        </w:rPr>
        <w:t xml:space="preserve"> </w:t>
      </w:r>
      <w:r w:rsidRPr="0083575F">
        <w:rPr>
          <w:bCs/>
          <w:lang w:val="en-GB"/>
        </w:rPr>
        <w:t>[CB3/128/565]</w:t>
      </w:r>
      <w:r w:rsidRPr="0083575F">
        <w:rPr>
          <w:lang w:val="en-GB"/>
        </w:rPr>
        <w:t>.</w:t>
      </w:r>
      <w:r w:rsidRPr="0083575F">
        <w:rPr>
          <w:sz w:val="22"/>
          <w:szCs w:val="22"/>
          <w:lang w:val="en-GB"/>
        </w:rPr>
        <w:t xml:space="preserve"> </w:t>
      </w:r>
    </w:p>
  </w:footnote>
  <w:footnote w:id="145">
    <w:p w14:paraId="3DAE12D9"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w:t>
      </w:r>
      <w:r w:rsidRPr="0083575F">
        <w:rPr>
          <w:bCs/>
          <w:lang w:val="en-GB"/>
        </w:rPr>
        <w:t>[CB3/145/612]</w:t>
      </w:r>
      <w:r w:rsidRPr="0083575F">
        <w:rPr>
          <w:lang w:val="en-GB"/>
        </w:rPr>
        <w:t xml:space="preserve">. </w:t>
      </w:r>
    </w:p>
  </w:footnote>
  <w:footnote w:id="146">
    <w:p w14:paraId="5A15D317" w14:textId="77777777" w:rsidR="00437AEE" w:rsidRPr="0083575F" w:rsidRDefault="00437AEE" w:rsidP="001C0B16">
      <w:pPr>
        <w:pStyle w:val="FootnoteText"/>
        <w:rPr>
          <w:lang w:val="en-GB"/>
        </w:rPr>
      </w:pPr>
      <w:r w:rsidRPr="0083575F">
        <w:rPr>
          <w:rStyle w:val="FootnoteReference"/>
          <w:lang w:val="en-GB"/>
        </w:rPr>
        <w:footnoteRef/>
      </w:r>
      <w:r w:rsidRPr="0083575F">
        <w:rPr>
          <w:lang w:val="en-GB"/>
        </w:rPr>
        <w:t xml:space="preserve"> Fong WS §3. </w:t>
      </w:r>
    </w:p>
  </w:footnote>
  <w:footnote w:id="147">
    <w:p w14:paraId="12500568" w14:textId="77777777" w:rsidR="00437AEE" w:rsidRPr="0083575F" w:rsidRDefault="00437AEE" w:rsidP="001C0B16">
      <w:pPr>
        <w:pStyle w:val="FootnoteText"/>
        <w:rPr>
          <w:sz w:val="22"/>
          <w:szCs w:val="22"/>
          <w:lang w:val="en-GB"/>
        </w:rPr>
      </w:pPr>
      <w:r w:rsidRPr="0083575F">
        <w:rPr>
          <w:rStyle w:val="FootnoteReference"/>
          <w:lang w:val="en-GB"/>
        </w:rPr>
        <w:footnoteRef/>
      </w:r>
      <w:r w:rsidRPr="0083575F">
        <w:rPr>
          <w:lang w:val="en-GB"/>
        </w:rPr>
        <w:t xml:space="preserve"> </w:t>
      </w:r>
      <w:r w:rsidRPr="0083575F">
        <w:rPr>
          <w:bCs/>
          <w:lang w:val="en-GB"/>
        </w:rPr>
        <w:t>[CB3/149/616]</w:t>
      </w:r>
      <w:r w:rsidRPr="0083575F">
        <w:rPr>
          <w:lang w:val="en-GB"/>
        </w:rPr>
        <w:t>.</w:t>
      </w:r>
      <w:r w:rsidRPr="0083575F">
        <w:rPr>
          <w:sz w:val="22"/>
          <w:szCs w:val="22"/>
          <w:lang w:val="en-GB"/>
        </w:rPr>
        <w:t xml:space="preserve"> </w:t>
      </w:r>
    </w:p>
  </w:footnote>
  <w:footnote w:id="148">
    <w:p w14:paraId="493296B3" w14:textId="77777777" w:rsidR="00437AEE" w:rsidRPr="0083575F" w:rsidRDefault="00437AEE" w:rsidP="00A85DC9">
      <w:pPr>
        <w:pStyle w:val="FootnoteText"/>
        <w:rPr>
          <w:lang w:val="en-GB"/>
        </w:rPr>
      </w:pPr>
      <w:r w:rsidRPr="0083575F">
        <w:rPr>
          <w:rStyle w:val="FootnoteReference"/>
          <w:lang w:val="en-GB"/>
        </w:rPr>
        <w:footnoteRef/>
      </w:r>
      <w:r w:rsidRPr="0083575F">
        <w:rPr>
          <w:lang w:val="en-GB"/>
        </w:rPr>
        <w:t xml:space="preserve"> Joint Report of Woo and Düzel p.69 §10.2.</w:t>
      </w:r>
    </w:p>
  </w:footnote>
  <w:footnote w:id="149">
    <w:p w14:paraId="385F672F" w14:textId="6A295792"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See eg Joint Report of Woo and Düzel p.69 §10.6. </w:t>
      </w:r>
    </w:p>
  </w:footnote>
  <w:footnote w:id="150">
    <w:p w14:paraId="3F06548F" w14:textId="56C22E81"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Mr Lim was on the cusp, as his birth date was 21 December 1914.</w:t>
      </w:r>
    </w:p>
  </w:footnote>
  <w:footnote w:id="151">
    <w:p w14:paraId="70E6CDA9" w14:textId="04D9595C"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Düzel Report, Appendix 7. </w:t>
      </w:r>
    </w:p>
  </w:footnote>
  <w:footnote w:id="152">
    <w:p w14:paraId="616CB2D2" w14:textId="77777777" w:rsidR="00437AEE" w:rsidRPr="0083575F" w:rsidRDefault="00437AEE" w:rsidP="00FE1347">
      <w:pPr>
        <w:pStyle w:val="FootnoteText"/>
        <w:tabs>
          <w:tab w:val="clear" w:pos="360"/>
          <w:tab w:val="left" w:pos="90"/>
        </w:tabs>
        <w:ind w:left="270" w:hanging="270"/>
        <w:rPr>
          <w:lang w:val="en-GB"/>
        </w:rPr>
      </w:pPr>
      <w:r w:rsidRPr="0083575F">
        <w:rPr>
          <w:rStyle w:val="FootnoteReference"/>
          <w:lang w:val="en-GB"/>
        </w:rPr>
        <w:footnoteRef/>
      </w:r>
      <w:r w:rsidRPr="0083575F">
        <w:rPr>
          <w:lang w:val="en-GB"/>
        </w:rPr>
        <w:t xml:space="preserve"> Joint Report of Woo and Düzel p.15 §10, which states clearly that “</w:t>
      </w:r>
      <w:r w:rsidRPr="0083575F">
        <w:rPr>
          <w:iCs/>
          <w:lang w:val="en-GB"/>
        </w:rPr>
        <w:t>[h]is CT scan also showed vascular lesions suggesting that in addition to his comorbidities, vascular disease in the brain could have accelerated his dementia</w:t>
      </w:r>
      <w:r w:rsidRPr="0083575F">
        <w:rPr>
          <w:lang w:val="en-GB"/>
        </w:rPr>
        <w:t xml:space="preserve">”. </w:t>
      </w:r>
    </w:p>
  </w:footnote>
  <w:footnote w:id="153">
    <w:p w14:paraId="1BD9BB7D" w14:textId="6576852E" w:rsidR="00437AEE" w:rsidRPr="0083575F" w:rsidRDefault="00437AEE" w:rsidP="00FE134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§47; Woo Report §§87, 90; Düzel Report §85(c); Joint Report of Woo and Düzel p.18 §1.5.</w:t>
      </w:r>
    </w:p>
  </w:footnote>
  <w:footnote w:id="154">
    <w:p w14:paraId="110E35A5" w14:textId="77777777"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Joint Report of Woo and Düzel p.20 §§1.3-1.4.</w:t>
      </w:r>
    </w:p>
  </w:footnote>
  <w:footnote w:id="155">
    <w:p w14:paraId="376E349D" w14:textId="4270D576"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Düzel Report §§82</w:t>
      </w:r>
      <w:r>
        <w:rPr>
          <w:lang w:val="en-GB"/>
        </w:rPr>
        <w:t xml:space="preserve"> - 83</w:t>
      </w:r>
      <w:r w:rsidRPr="0083575F">
        <w:rPr>
          <w:lang w:val="en-GB"/>
        </w:rPr>
        <w:t>.</w:t>
      </w:r>
    </w:p>
  </w:footnote>
  <w:footnote w:id="156">
    <w:p w14:paraId="19E54CAB" w14:textId="77777777"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Eg on 13 December 2004.</w:t>
      </w:r>
    </w:p>
  </w:footnote>
  <w:footnote w:id="157">
    <w:p w14:paraId="0CBB099A" w14:textId="77777777" w:rsidR="00437AEE" w:rsidRPr="0083575F" w:rsidRDefault="00437AEE" w:rsidP="00231883">
      <w:pPr>
        <w:pStyle w:val="FootnoteText"/>
        <w:rPr>
          <w:lang w:val="en-GB"/>
        </w:rPr>
      </w:pPr>
      <w:r w:rsidRPr="0083575F">
        <w:rPr>
          <w:rStyle w:val="FootnoteReference"/>
          <w:lang w:val="en-GB"/>
        </w:rPr>
        <w:footnoteRef/>
      </w:r>
      <w:r w:rsidRPr="0083575F">
        <w:rPr>
          <w:lang w:val="en-GB"/>
        </w:rPr>
        <w:t xml:space="preserve"> Eg on 9 November 2004; 13 November 2004.</w:t>
      </w:r>
    </w:p>
  </w:footnote>
  <w:footnote w:id="158">
    <w:p w14:paraId="11172911" w14:textId="77777777" w:rsidR="00437AEE" w:rsidRPr="0083575F" w:rsidRDefault="00437AEE" w:rsidP="00231883">
      <w:pPr>
        <w:pStyle w:val="FootnoteText"/>
        <w:rPr>
          <w:sz w:val="22"/>
          <w:szCs w:val="22"/>
          <w:lang w:val="en-GB"/>
        </w:rPr>
      </w:pPr>
      <w:r w:rsidRPr="0083575F">
        <w:rPr>
          <w:rStyle w:val="FootnoteReference"/>
          <w:lang w:val="en-GB"/>
        </w:rPr>
        <w:footnoteRef/>
      </w:r>
      <w:r w:rsidRPr="0083575F">
        <w:rPr>
          <w:lang w:val="en-GB"/>
        </w:rPr>
        <w:t xml:space="preserve"> Woo Report §84.</w:t>
      </w:r>
    </w:p>
  </w:footnote>
  <w:footnote w:id="159">
    <w:p w14:paraId="02E1077F" w14:textId="77777777" w:rsidR="00437AEE" w:rsidRPr="0083575F" w:rsidRDefault="00437AEE" w:rsidP="009A37F2">
      <w:pPr>
        <w:pStyle w:val="FootnoteText"/>
        <w:rPr>
          <w:lang w:val="en-GB"/>
        </w:rPr>
      </w:pPr>
      <w:r w:rsidRPr="0083575F">
        <w:rPr>
          <w:rStyle w:val="FootnoteReference"/>
          <w:lang w:val="en-GB"/>
        </w:rPr>
        <w:footnoteRef/>
      </w:r>
      <w:r w:rsidRPr="0083575F">
        <w:rPr>
          <w:lang w:val="en-GB"/>
        </w:rPr>
        <w:t xml:space="preserve"> </w:t>
      </w:r>
      <w:r w:rsidRPr="0083575F">
        <w:rPr>
          <w:bCs/>
          <w:lang w:val="en-GB"/>
        </w:rPr>
        <w:t>[CB3/150/617]</w:t>
      </w:r>
      <w:r w:rsidRPr="0083575F">
        <w:rPr>
          <w:lang w:val="en-GB"/>
        </w:rPr>
        <w:t>.</w:t>
      </w:r>
    </w:p>
  </w:footnote>
  <w:footnote w:id="160">
    <w:p w14:paraId="5F206586" w14:textId="77777777" w:rsidR="00437AEE" w:rsidRPr="0083575F" w:rsidRDefault="00437AEE" w:rsidP="009A37F2">
      <w:pPr>
        <w:pStyle w:val="FootnoteText"/>
        <w:rPr>
          <w:lang w:val="en-GB"/>
        </w:rPr>
      </w:pPr>
      <w:r w:rsidRPr="0083575F">
        <w:rPr>
          <w:rStyle w:val="FootnoteReference"/>
          <w:lang w:val="en-GB"/>
        </w:rPr>
        <w:footnoteRef/>
      </w:r>
      <w:r w:rsidRPr="0083575F">
        <w:rPr>
          <w:lang w:val="en-GB"/>
        </w:rPr>
        <w:t xml:space="preserve"> Fong WS §21.</w:t>
      </w:r>
    </w:p>
  </w:footnote>
  <w:footnote w:id="161">
    <w:p w14:paraId="3A62D97E" w14:textId="2E929B5D" w:rsidR="00437AEE" w:rsidRPr="0083575F" w:rsidRDefault="00437AEE" w:rsidP="00AA32BC">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See eg Dr Fong said he based his “opinion” not only on the MMSE but also on the clock-face drawing test. </w:t>
      </w:r>
    </w:p>
  </w:footnote>
  <w:footnote w:id="162">
    <w:p w14:paraId="4839FA09"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Burns Report §14.5.</w:t>
      </w:r>
    </w:p>
  </w:footnote>
  <w:footnote w:id="163">
    <w:p w14:paraId="733A093A"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Fong WS §5. </w:t>
      </w:r>
    </w:p>
  </w:footnote>
  <w:footnote w:id="164">
    <w:p w14:paraId="1480EDBC"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Burns Report §14.5.</w:t>
      </w:r>
    </w:p>
  </w:footnote>
  <w:footnote w:id="165">
    <w:p w14:paraId="004667D9"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Fong Supp WS §6.</w:t>
      </w:r>
    </w:p>
  </w:footnote>
  <w:footnote w:id="166">
    <w:p w14:paraId="3B9DBA12"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Fong Supp WS §7.</w:t>
      </w:r>
    </w:p>
  </w:footnote>
  <w:footnote w:id="167">
    <w:p w14:paraId="0EF76EB6"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[CB6/358/1239]. </w:t>
      </w:r>
    </w:p>
  </w:footnote>
  <w:footnote w:id="168">
    <w:p w14:paraId="455EF4FD" w14:textId="77777777" w:rsidR="00437AEE" w:rsidRPr="0083575F" w:rsidRDefault="00437AEE" w:rsidP="00A70301">
      <w:pPr>
        <w:pStyle w:val="FootnoteText"/>
        <w:rPr>
          <w:lang w:val="en-GB"/>
        </w:rPr>
      </w:pPr>
      <w:r w:rsidRPr="0083575F">
        <w:rPr>
          <w:rStyle w:val="FootnoteReference"/>
          <w:lang w:val="en-GB"/>
        </w:rPr>
        <w:footnoteRef/>
      </w:r>
      <w:r w:rsidRPr="0083575F">
        <w:rPr>
          <w:lang w:val="en-GB"/>
        </w:rPr>
        <w:t xml:space="preserve"> [C1/4/100]. </w:t>
      </w:r>
    </w:p>
  </w:footnote>
  <w:footnote w:id="169">
    <w:p w14:paraId="66E96294" w14:textId="77777777" w:rsidR="00437AEE" w:rsidRPr="0083575F" w:rsidRDefault="00437AEE" w:rsidP="008B51C6">
      <w:pPr>
        <w:pStyle w:val="FootnoteText"/>
        <w:rPr>
          <w:lang w:val="en-GB"/>
        </w:rPr>
      </w:pPr>
      <w:r w:rsidRPr="0083575F">
        <w:rPr>
          <w:rStyle w:val="FootnoteReference"/>
          <w:lang w:val="en-GB"/>
        </w:rPr>
        <w:footnoteRef/>
      </w:r>
      <w:r w:rsidRPr="0083575F">
        <w:rPr>
          <w:lang w:val="en-GB"/>
        </w:rPr>
        <w:t xml:space="preserve"> Fong WS.</w:t>
      </w:r>
    </w:p>
  </w:footnote>
  <w:footnote w:id="170">
    <w:p w14:paraId="2277AB59" w14:textId="77777777" w:rsidR="00437AEE" w:rsidRPr="0083575F" w:rsidRDefault="00437AEE" w:rsidP="008B51C6">
      <w:pPr>
        <w:pStyle w:val="FootnoteText"/>
        <w:rPr>
          <w:lang w:val="en-GB"/>
        </w:rPr>
      </w:pPr>
      <w:r w:rsidRPr="0083575F">
        <w:rPr>
          <w:rStyle w:val="FootnoteReference"/>
          <w:lang w:val="en-GB"/>
        </w:rPr>
        <w:footnoteRef/>
      </w:r>
      <w:r w:rsidRPr="0083575F">
        <w:rPr>
          <w:lang w:val="en-GB"/>
        </w:rPr>
        <w:t xml:space="preserve"> According to Dr Fong himself: see his Supp WS §§3-4.</w:t>
      </w:r>
    </w:p>
  </w:footnote>
  <w:footnote w:id="171">
    <w:p w14:paraId="5178A45C" w14:textId="31316308" w:rsidR="00437AEE" w:rsidRPr="0083575F" w:rsidRDefault="00437AEE" w:rsidP="0038780E">
      <w:pPr>
        <w:pStyle w:val="FootnoteText"/>
        <w:rPr>
          <w:lang w:val="en-GB"/>
        </w:rPr>
      </w:pPr>
      <w:r w:rsidRPr="0083575F">
        <w:rPr>
          <w:rStyle w:val="FootnoteReference"/>
          <w:lang w:val="en-GB"/>
        </w:rPr>
        <w:footnoteRef/>
      </w:r>
      <w:r w:rsidRPr="0083575F">
        <w:rPr>
          <w:lang w:val="en-GB"/>
        </w:rPr>
        <w:t xml:space="preserve"> Joint Report of Woo and Düzel p.43 §8.5, p.55 §8.14.</w:t>
      </w:r>
    </w:p>
  </w:footnote>
  <w:footnote w:id="172">
    <w:p w14:paraId="1C4635FD" w14:textId="77777777" w:rsidR="00437AEE" w:rsidRPr="0083575F" w:rsidRDefault="00437AEE" w:rsidP="0038780E">
      <w:pPr>
        <w:pStyle w:val="FootnoteText"/>
        <w:rPr>
          <w:lang w:val="en-GB"/>
        </w:rPr>
      </w:pPr>
      <w:r w:rsidRPr="0083575F">
        <w:rPr>
          <w:rStyle w:val="FootnoteReference"/>
          <w:lang w:val="en-GB"/>
        </w:rPr>
        <w:footnoteRef/>
      </w:r>
      <w:r w:rsidRPr="0083575F">
        <w:rPr>
          <w:lang w:val="en-GB"/>
        </w:rPr>
        <w:t xml:space="preserve"> Pearl Ling WS §41.</w:t>
      </w:r>
    </w:p>
  </w:footnote>
  <w:footnote w:id="173">
    <w:p w14:paraId="4C91F936" w14:textId="4FF3D665" w:rsidR="00437AEE" w:rsidRPr="0083575F" w:rsidRDefault="00437AEE" w:rsidP="0038780E">
      <w:pPr>
        <w:pStyle w:val="FootnoteText"/>
        <w:rPr>
          <w:lang w:val="en-GB"/>
        </w:rPr>
      </w:pPr>
      <w:r w:rsidRPr="0083575F">
        <w:rPr>
          <w:rStyle w:val="FootnoteReference"/>
          <w:lang w:val="en-GB"/>
        </w:rPr>
        <w:footnoteRef/>
      </w:r>
      <w:r w:rsidRPr="0083575F">
        <w:rPr>
          <w:lang w:val="en-GB"/>
        </w:rPr>
        <w:t xml:space="preserve"> Joint Report of Woo and Düzel p.44-45 §8.6. </w:t>
      </w:r>
    </w:p>
  </w:footnote>
  <w:footnote w:id="174">
    <w:p w14:paraId="17125F57" w14:textId="77777777" w:rsidR="00437AEE" w:rsidRPr="0083575F" w:rsidRDefault="00437AEE" w:rsidP="0038780E">
      <w:pPr>
        <w:pStyle w:val="FootnoteText"/>
        <w:rPr>
          <w:lang w:val="en-GB"/>
        </w:rPr>
      </w:pPr>
      <w:r w:rsidRPr="0083575F">
        <w:rPr>
          <w:rStyle w:val="FootnoteReference"/>
          <w:lang w:val="en-GB"/>
        </w:rPr>
        <w:footnoteRef/>
      </w:r>
      <w:r w:rsidRPr="0083575F">
        <w:rPr>
          <w:lang w:val="en-GB"/>
        </w:rPr>
        <w:t xml:space="preserve"> Joint Report of Woo and Düzel p.45-46 §8.6; Day 19, p.116 line 1 to p.120 line 14.</w:t>
      </w:r>
    </w:p>
  </w:footnote>
  <w:footnote w:id="175">
    <w:p w14:paraId="36E05476" w14:textId="3A923FBE" w:rsidR="00437AEE" w:rsidRPr="0083575F" w:rsidRDefault="00437AEE" w:rsidP="00A75E22">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It follows that Prof Jacoby’s criticism that “</w:t>
      </w:r>
      <w:r w:rsidRPr="0083575F">
        <w:rPr>
          <w:iCs/>
          <w:lang w:val="en-GB"/>
        </w:rPr>
        <w:t>it appears that no history was taken from either the patient or from a suitable informant</w:t>
      </w:r>
      <w:r w:rsidRPr="0083575F">
        <w:rPr>
          <w:lang w:val="en-GB"/>
        </w:rPr>
        <w:t>” is misplaced.</w:t>
      </w:r>
    </w:p>
  </w:footnote>
  <w:footnote w:id="176">
    <w:p w14:paraId="3735E736" w14:textId="77777777" w:rsidR="00437AEE" w:rsidRPr="0083575F" w:rsidRDefault="00437AEE" w:rsidP="004F6C3C">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As stated in </w:t>
      </w:r>
      <w:r w:rsidRPr="0083575F">
        <w:rPr>
          <w:bCs/>
          <w:i/>
          <w:lang w:val="en-GB"/>
        </w:rPr>
        <w:t>Frost, Lawson and Jacoby</w:t>
      </w:r>
      <w:r w:rsidRPr="0083575F">
        <w:rPr>
          <w:lang w:val="en-GB"/>
        </w:rPr>
        <w:t>, §14.14, 10 to 15 out of 30 indicates moderate to severe dementia, and 10 or below indicates severe dementia.</w:t>
      </w:r>
    </w:p>
  </w:footnote>
  <w:footnote w:id="177">
    <w:p w14:paraId="29F3CB00"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Fong WS §19; Jacoby 1</w:t>
      </w:r>
      <w:r w:rsidRPr="0083575F">
        <w:rPr>
          <w:vertAlign w:val="superscript"/>
          <w:lang w:val="en-GB"/>
        </w:rPr>
        <w:t>st</w:t>
      </w:r>
      <w:r w:rsidRPr="0083575F">
        <w:rPr>
          <w:lang w:val="en-GB"/>
        </w:rPr>
        <w:t xml:space="preserve"> Report §31.</w:t>
      </w:r>
    </w:p>
  </w:footnote>
  <w:footnote w:id="178">
    <w:p w14:paraId="08BF8450"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§31. </w:t>
      </w:r>
    </w:p>
  </w:footnote>
  <w:footnote w:id="179">
    <w:p w14:paraId="3643A537"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Düzel Report §35. </w:t>
      </w:r>
    </w:p>
  </w:footnote>
  <w:footnote w:id="180">
    <w:p w14:paraId="5C25F2A4"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Joint Report of Woo and Düzel p.52 §8.11.</w:t>
      </w:r>
    </w:p>
  </w:footnote>
  <w:footnote w:id="181">
    <w:p w14:paraId="36DA583E" w14:textId="0AF5E553"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§31.</w:t>
      </w:r>
    </w:p>
  </w:footnote>
  <w:footnote w:id="182">
    <w:p w14:paraId="7178141E" w14:textId="194E0425"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Joint Report of Woo and Düzel p.42-43 §8.22.</w:t>
      </w:r>
    </w:p>
  </w:footnote>
  <w:footnote w:id="183">
    <w:p w14:paraId="26A8BBAF"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Jacoby 2</w:t>
      </w:r>
      <w:r w:rsidRPr="0083575F">
        <w:rPr>
          <w:vertAlign w:val="superscript"/>
          <w:lang w:val="en-GB"/>
        </w:rPr>
        <w:t>nd</w:t>
      </w:r>
      <w:r w:rsidRPr="0083575F">
        <w:rPr>
          <w:lang w:val="en-GB"/>
        </w:rPr>
        <w:t xml:space="preserve"> Report §30. </w:t>
      </w:r>
    </w:p>
  </w:footnote>
  <w:footnote w:id="184">
    <w:p w14:paraId="3234FAEC"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§33; Burns Report §12.7; Jacoby 2</w:t>
      </w:r>
      <w:r w:rsidRPr="0083575F">
        <w:rPr>
          <w:vertAlign w:val="superscript"/>
          <w:lang w:val="en-GB"/>
        </w:rPr>
        <w:t>nd</w:t>
      </w:r>
      <w:r w:rsidRPr="0083575F">
        <w:rPr>
          <w:lang w:val="en-GB"/>
        </w:rPr>
        <w:t xml:space="preserve"> Report §30. </w:t>
      </w:r>
    </w:p>
  </w:footnote>
  <w:footnote w:id="185">
    <w:p w14:paraId="358AFB1D" w14:textId="77777777" w:rsidR="00437AEE" w:rsidRPr="0083575F" w:rsidRDefault="00437AEE" w:rsidP="00C01269">
      <w:pPr>
        <w:pStyle w:val="FootnoteText"/>
        <w:rPr>
          <w:lang w:val="en-GB"/>
        </w:rPr>
      </w:pPr>
      <w:r w:rsidRPr="0083575F">
        <w:rPr>
          <w:rStyle w:val="FootnoteReference"/>
          <w:lang w:val="en-GB"/>
        </w:rPr>
        <w:footnoteRef/>
      </w:r>
      <w:r w:rsidRPr="0083575F">
        <w:rPr>
          <w:lang w:val="en-GB"/>
        </w:rPr>
        <w:t xml:space="preserve"> Jacoby 2</w:t>
      </w:r>
      <w:r w:rsidRPr="0083575F">
        <w:rPr>
          <w:vertAlign w:val="superscript"/>
          <w:lang w:val="en-GB"/>
        </w:rPr>
        <w:t>nd</w:t>
      </w:r>
      <w:r w:rsidRPr="0083575F">
        <w:rPr>
          <w:lang w:val="en-GB"/>
        </w:rPr>
        <w:t xml:space="preserve"> Report §30. </w:t>
      </w:r>
    </w:p>
  </w:footnote>
  <w:footnote w:id="186">
    <w:p w14:paraId="2FD05709" w14:textId="4547691E" w:rsidR="00437AEE" w:rsidRPr="0083575F" w:rsidRDefault="00437AEE" w:rsidP="004838B1">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Fong WS §20; Jacoby 1</w:t>
      </w:r>
      <w:r w:rsidRPr="0083575F">
        <w:rPr>
          <w:vertAlign w:val="superscript"/>
          <w:lang w:val="en-GB"/>
        </w:rPr>
        <w:t>st</w:t>
      </w:r>
      <w:r w:rsidRPr="0083575F">
        <w:rPr>
          <w:lang w:val="en-GB"/>
        </w:rPr>
        <w:t xml:space="preserve"> Report §33; Burns Report §12.7; Düzel Report §68.</w:t>
      </w:r>
    </w:p>
  </w:footnote>
  <w:footnote w:id="187">
    <w:p w14:paraId="4CFFCC56" w14:textId="77777777" w:rsidR="00437AEE" w:rsidRPr="0083575F" w:rsidRDefault="00437AEE" w:rsidP="00AA6C03">
      <w:pPr>
        <w:pStyle w:val="FootnoteText"/>
        <w:rPr>
          <w:lang w:val="en-GB"/>
        </w:rPr>
      </w:pPr>
      <w:r w:rsidRPr="0083575F">
        <w:rPr>
          <w:rStyle w:val="FootnoteReference"/>
          <w:lang w:val="en-GB"/>
        </w:rPr>
        <w:footnoteRef/>
      </w:r>
      <w:r w:rsidRPr="0083575F">
        <w:rPr>
          <w:lang w:val="en-GB"/>
        </w:rPr>
        <w:t xml:space="preserve"> Düzel Report §68.</w:t>
      </w:r>
    </w:p>
  </w:footnote>
  <w:footnote w:id="188">
    <w:p w14:paraId="0C4EE67F" w14:textId="77777777" w:rsidR="00437AEE" w:rsidRPr="0083575F" w:rsidRDefault="00437AEE" w:rsidP="00AA6C03">
      <w:pPr>
        <w:pStyle w:val="FootnoteText"/>
        <w:rPr>
          <w:lang w:val="en-GB"/>
        </w:rPr>
      </w:pPr>
      <w:r w:rsidRPr="0083575F">
        <w:rPr>
          <w:rStyle w:val="FootnoteReference"/>
          <w:lang w:val="en-GB"/>
        </w:rPr>
        <w:footnoteRef/>
      </w:r>
      <w:r w:rsidRPr="0083575F">
        <w:rPr>
          <w:lang w:val="en-GB"/>
        </w:rPr>
        <w:t xml:space="preserve"> Fong WS §19.</w:t>
      </w:r>
    </w:p>
  </w:footnote>
  <w:footnote w:id="189">
    <w:p w14:paraId="49ED5527" w14:textId="77777777" w:rsidR="00437AEE" w:rsidRPr="0083575F" w:rsidRDefault="00437AEE" w:rsidP="00AA6C03">
      <w:pPr>
        <w:pStyle w:val="FootnoteText"/>
        <w:rPr>
          <w:lang w:val="en-GB"/>
        </w:rPr>
      </w:pPr>
      <w:r w:rsidRPr="0083575F">
        <w:rPr>
          <w:rStyle w:val="FootnoteReference"/>
          <w:lang w:val="en-GB"/>
        </w:rPr>
        <w:footnoteRef/>
      </w:r>
      <w:r w:rsidRPr="0083575F">
        <w:rPr>
          <w:lang w:val="en-GB"/>
        </w:rPr>
        <w:t xml:space="preserve"> Fong WS §20. </w:t>
      </w:r>
    </w:p>
  </w:footnote>
  <w:footnote w:id="190">
    <w:p w14:paraId="63FAF54E" w14:textId="77777777" w:rsidR="00437AEE" w:rsidRPr="0083575F" w:rsidRDefault="00437AEE" w:rsidP="00FD2243">
      <w:pPr>
        <w:pStyle w:val="FootnoteText"/>
        <w:rPr>
          <w:lang w:val="en-GB"/>
        </w:rPr>
      </w:pPr>
      <w:r w:rsidRPr="0083575F">
        <w:rPr>
          <w:rStyle w:val="FootnoteReference"/>
          <w:lang w:val="en-GB"/>
        </w:rPr>
        <w:footnoteRef/>
      </w:r>
      <w:r w:rsidRPr="0083575F">
        <w:rPr>
          <w:lang w:val="en-GB"/>
        </w:rPr>
        <w:t xml:space="preserve"> Joint Report of Woo and Düzel p.51 §8.10.</w:t>
      </w:r>
    </w:p>
  </w:footnote>
  <w:footnote w:id="191">
    <w:p w14:paraId="2DA192E5" w14:textId="77777777" w:rsidR="00437AEE" w:rsidRPr="0083575F" w:rsidRDefault="00437AEE" w:rsidP="00FD2243">
      <w:pPr>
        <w:pStyle w:val="FootnoteText"/>
        <w:rPr>
          <w:lang w:val="en-GB"/>
        </w:rPr>
      </w:pPr>
      <w:r w:rsidRPr="0083575F">
        <w:rPr>
          <w:rStyle w:val="FootnoteReference"/>
          <w:lang w:val="en-GB"/>
        </w:rPr>
        <w:footnoteRef/>
      </w:r>
      <w:r w:rsidRPr="0083575F">
        <w:rPr>
          <w:lang w:val="en-GB"/>
        </w:rPr>
        <w:t xml:space="preserve"> Joint Report of Woo and Düzel p.53 §8.12.</w:t>
      </w:r>
    </w:p>
  </w:footnote>
  <w:footnote w:id="192">
    <w:p w14:paraId="2A8D21B3" w14:textId="77777777" w:rsidR="00437AEE" w:rsidRPr="0083575F" w:rsidRDefault="00437AEE" w:rsidP="00FD2243">
      <w:pPr>
        <w:pStyle w:val="FootnoteText"/>
        <w:rPr>
          <w:lang w:val="en-GB"/>
        </w:rPr>
      </w:pPr>
      <w:r w:rsidRPr="0083575F">
        <w:rPr>
          <w:rStyle w:val="FootnoteReference"/>
          <w:lang w:val="en-GB"/>
        </w:rPr>
        <w:footnoteRef/>
      </w:r>
      <w:r w:rsidRPr="0083575F">
        <w:rPr>
          <w:lang w:val="en-GB"/>
        </w:rPr>
        <w:t xml:space="preserve"> Joint Report of Woo and Düzel p.47 §8.30.</w:t>
      </w:r>
    </w:p>
  </w:footnote>
  <w:footnote w:id="193">
    <w:p w14:paraId="0352A6F3" w14:textId="77777777" w:rsidR="00437AEE" w:rsidRPr="0083575F" w:rsidRDefault="00437AEE" w:rsidP="00FD2243">
      <w:pPr>
        <w:pStyle w:val="FootnoteText"/>
        <w:rPr>
          <w:lang w:val="en-GB"/>
        </w:rPr>
      </w:pPr>
      <w:r w:rsidRPr="0083575F">
        <w:rPr>
          <w:rStyle w:val="FootnoteReference"/>
          <w:lang w:val="en-GB"/>
        </w:rPr>
        <w:footnoteRef/>
      </w:r>
      <w:r w:rsidRPr="0083575F">
        <w:rPr>
          <w:lang w:val="en-GB"/>
        </w:rPr>
        <w:t xml:space="preserve"> Joint Report of Woo and Düzel p.54 §8.13.</w:t>
      </w:r>
    </w:p>
  </w:footnote>
  <w:footnote w:id="194">
    <w:p w14:paraId="14DB605E" w14:textId="2EA8328A" w:rsidR="00437AEE" w:rsidRPr="0083575F" w:rsidRDefault="00437AEE" w:rsidP="00FD2243">
      <w:pPr>
        <w:pStyle w:val="FootnoteText"/>
        <w:rPr>
          <w:lang w:val="en-GB"/>
        </w:rPr>
      </w:pPr>
      <w:r w:rsidRPr="0083575F">
        <w:rPr>
          <w:rStyle w:val="FootnoteReference"/>
          <w:lang w:val="en-GB"/>
        </w:rPr>
        <w:footnoteRef/>
      </w:r>
      <w:r w:rsidRPr="0083575F">
        <w:rPr>
          <w:lang w:val="en-GB"/>
        </w:rPr>
        <w:t xml:space="preserve"> Joint Report of Woo and Düzel p.47-48 §8.31.</w:t>
      </w:r>
    </w:p>
  </w:footnote>
  <w:footnote w:id="195">
    <w:p w14:paraId="3F0CB072" w14:textId="3A375647" w:rsidR="00437AEE" w:rsidRPr="0083575F" w:rsidRDefault="00437AEE" w:rsidP="00AC2E0C">
      <w:pPr>
        <w:pStyle w:val="FootnoteText"/>
        <w:rPr>
          <w:sz w:val="22"/>
          <w:szCs w:val="22"/>
          <w:lang w:val="en-GB"/>
        </w:rPr>
      </w:pPr>
      <w:r w:rsidRPr="0083575F">
        <w:rPr>
          <w:rStyle w:val="FootnoteReference"/>
          <w:lang w:val="en-GB"/>
        </w:rPr>
        <w:footnoteRef/>
      </w:r>
      <w:r w:rsidRPr="0083575F">
        <w:rPr>
          <w:lang w:val="en-GB"/>
        </w:rPr>
        <w:t xml:space="preserve"> Dr Fong mentioned this for the first time in oral evidence.</w:t>
      </w:r>
      <w:r w:rsidRPr="0083575F">
        <w:rPr>
          <w:sz w:val="22"/>
          <w:szCs w:val="22"/>
          <w:lang w:val="en-GB"/>
        </w:rPr>
        <w:t xml:space="preserve"> </w:t>
      </w:r>
    </w:p>
  </w:footnote>
  <w:footnote w:id="196">
    <w:p w14:paraId="2F630A9D"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Fong WS §§3-4.</w:t>
      </w:r>
    </w:p>
  </w:footnote>
  <w:footnote w:id="197">
    <w:p w14:paraId="059AE728" w14:textId="5B375EE9" w:rsidR="00437AEE" w:rsidRPr="0083575F" w:rsidRDefault="00437AEE" w:rsidP="005454F0">
      <w:pPr>
        <w:pStyle w:val="FootnoteText"/>
        <w:ind w:left="270" w:hanging="270"/>
        <w:rPr>
          <w:lang w:val="en-GB"/>
        </w:rPr>
      </w:pPr>
      <w:r w:rsidRPr="0083575F">
        <w:rPr>
          <w:rStyle w:val="FootnoteReference"/>
          <w:lang w:val="en-GB"/>
        </w:rPr>
        <w:footnoteRef/>
      </w:r>
      <w:r w:rsidRPr="0083575F">
        <w:rPr>
          <w:lang w:val="en-GB"/>
        </w:rPr>
        <w:t xml:space="preserve"> Indeed, even Dr Woo expressly disavowed that suggestion in cross-examination.</w:t>
      </w:r>
    </w:p>
  </w:footnote>
  <w:footnote w:id="198">
    <w:p w14:paraId="22A28CE6"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Joint Report of Woo and Düzel p.10 §§4-5.</w:t>
      </w:r>
    </w:p>
  </w:footnote>
  <w:footnote w:id="199">
    <w:p w14:paraId="51042334"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Joint Report of Woo and Düzel p.11 §7.</w:t>
      </w:r>
    </w:p>
  </w:footnote>
  <w:footnote w:id="200">
    <w:p w14:paraId="26C75EF4"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w:t>
      </w:r>
      <w:r w:rsidRPr="0083575F">
        <w:rPr>
          <w:bCs/>
          <w:lang w:val="en-GB"/>
        </w:rPr>
        <w:t>[CB6/349/1218], [CB6/350/1222]</w:t>
      </w:r>
      <w:r w:rsidRPr="0083575F">
        <w:rPr>
          <w:lang w:val="en-GB"/>
        </w:rPr>
        <w:t xml:space="preserve">. </w:t>
      </w:r>
    </w:p>
  </w:footnote>
  <w:footnote w:id="201">
    <w:p w14:paraId="0A485BD2"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w:t>
      </w:r>
      <w:r w:rsidRPr="0083575F">
        <w:rPr>
          <w:bCs/>
          <w:lang w:val="en-GB"/>
        </w:rPr>
        <w:t>[CB6/350/1222]</w:t>
      </w:r>
      <w:r w:rsidRPr="0083575F">
        <w:rPr>
          <w:lang w:val="en-GB"/>
        </w:rPr>
        <w:t xml:space="preserve">. </w:t>
      </w:r>
    </w:p>
  </w:footnote>
  <w:footnote w:id="202">
    <w:p w14:paraId="14F74722" w14:textId="77777777" w:rsidR="00437AEE" w:rsidRPr="0083575F" w:rsidRDefault="00437AEE" w:rsidP="00AC2E0C">
      <w:pPr>
        <w:pStyle w:val="FootnoteText"/>
        <w:rPr>
          <w:lang w:val="en-GB"/>
        </w:rPr>
      </w:pPr>
      <w:r w:rsidRPr="0083575F">
        <w:rPr>
          <w:rStyle w:val="FootnoteReference"/>
          <w:lang w:val="en-GB"/>
        </w:rPr>
        <w:footnoteRef/>
      </w:r>
      <w:r w:rsidRPr="0083575F">
        <w:rPr>
          <w:lang w:val="en-GB"/>
        </w:rPr>
        <w:t xml:space="preserve"> Fong WS §8. </w:t>
      </w:r>
    </w:p>
  </w:footnote>
  <w:footnote w:id="203">
    <w:p w14:paraId="24A63309"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w:t>
      </w:r>
      <w:r w:rsidRPr="0083575F">
        <w:rPr>
          <w:bCs/>
          <w:lang w:val="en-GB"/>
        </w:rPr>
        <w:t>[CB4/198/727]</w:t>
      </w:r>
      <w:r w:rsidRPr="0083575F">
        <w:rPr>
          <w:lang w:val="en-GB"/>
        </w:rPr>
        <w:t xml:space="preserve">, </w:t>
      </w:r>
      <w:r w:rsidRPr="0083575F">
        <w:rPr>
          <w:bCs/>
          <w:lang w:val="en-GB"/>
        </w:rPr>
        <w:t>[CB4/200/731-733]</w:t>
      </w:r>
      <w:r w:rsidRPr="0083575F">
        <w:rPr>
          <w:lang w:val="en-GB"/>
        </w:rPr>
        <w:t xml:space="preserve">.  </w:t>
      </w:r>
    </w:p>
  </w:footnote>
  <w:footnote w:id="204">
    <w:p w14:paraId="11133FCE"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Fong WS §25. </w:t>
      </w:r>
    </w:p>
  </w:footnote>
  <w:footnote w:id="205">
    <w:p w14:paraId="66A41546" w14:textId="78BC85E5"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Joint Report of Woo and Düzel p.12 §3, p.16 §14, p.28 §3.9.</w:t>
      </w:r>
    </w:p>
  </w:footnote>
  <w:footnote w:id="206">
    <w:p w14:paraId="6CB7129F"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Woo Report §76; Joint Report of Woo and Düzel p.28 §3.3. </w:t>
      </w:r>
    </w:p>
  </w:footnote>
  <w:footnote w:id="207">
    <w:p w14:paraId="414A174E" w14:textId="77777777" w:rsidR="00437AEE" w:rsidRPr="0083575F" w:rsidRDefault="00437AEE" w:rsidP="004F0DA7">
      <w:pPr>
        <w:pStyle w:val="FootnoteText"/>
        <w:rPr>
          <w:lang w:val="en-GB"/>
        </w:rPr>
      </w:pPr>
      <w:r w:rsidRPr="0083575F">
        <w:rPr>
          <w:rStyle w:val="FootnoteReference"/>
          <w:lang w:val="en-GB"/>
        </w:rPr>
        <w:footnoteRef/>
      </w:r>
      <w:r w:rsidRPr="0083575F">
        <w:rPr>
          <w:lang w:val="en-GB"/>
        </w:rPr>
        <w:t xml:space="preserve"> Joint Report of Woo and Düzel p.10 §5.</w:t>
      </w:r>
    </w:p>
  </w:footnote>
  <w:footnote w:id="208">
    <w:p w14:paraId="465251AD" w14:textId="0C7F6F40" w:rsidR="00437AEE" w:rsidRPr="0083575F" w:rsidRDefault="00437AEE" w:rsidP="00CE65CB">
      <w:pPr>
        <w:pStyle w:val="FootnoteText"/>
        <w:ind w:left="270" w:hanging="270"/>
        <w:rPr>
          <w:lang w:val="en-GB"/>
        </w:rPr>
      </w:pPr>
      <w:r w:rsidRPr="0083575F">
        <w:rPr>
          <w:rStyle w:val="FootnoteReference"/>
          <w:lang w:val="en-GB"/>
        </w:rPr>
        <w:footnoteRef/>
      </w:r>
      <w:r w:rsidRPr="0083575F">
        <w:rPr>
          <w:lang w:val="en-GB"/>
        </w:rPr>
        <w:t xml:space="preserve"> He merely said that the switch did not necessarily indicate a rapid progression. </w:t>
      </w:r>
    </w:p>
  </w:footnote>
  <w:footnote w:id="209">
    <w:p w14:paraId="250FB89C"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Joint Report of Woo and Düzel p.27 §§3.7-3.8.</w:t>
      </w:r>
    </w:p>
  </w:footnote>
  <w:footnote w:id="210">
    <w:p w14:paraId="793B146E"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[CB5/301B/1044.22, 1044.45]. </w:t>
      </w:r>
    </w:p>
  </w:footnote>
  <w:footnote w:id="211">
    <w:p w14:paraId="6A8BBAD7" w14:textId="77777777" w:rsidR="00437AEE" w:rsidRPr="0083575F" w:rsidRDefault="00437AEE" w:rsidP="006106F4">
      <w:pPr>
        <w:pStyle w:val="FootnoteText"/>
        <w:rPr>
          <w:lang w:val="en-GB"/>
        </w:rPr>
      </w:pPr>
      <w:r w:rsidRPr="0083575F">
        <w:rPr>
          <w:rStyle w:val="FootnoteReference"/>
          <w:lang w:val="en-GB"/>
        </w:rPr>
        <w:footnoteRef/>
      </w:r>
      <w:r w:rsidRPr="0083575F">
        <w:rPr>
          <w:lang w:val="en-GB"/>
        </w:rPr>
        <w:t xml:space="preserve"> Dr KK Wong Aff §5. </w:t>
      </w:r>
    </w:p>
  </w:footnote>
  <w:footnote w:id="212">
    <w:p w14:paraId="65F20549" w14:textId="77777777" w:rsidR="00437AEE" w:rsidRPr="0083575F" w:rsidRDefault="00437AEE" w:rsidP="0006512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In cross-examination, Prof Burns was asked about </w:t>
      </w:r>
      <w:r w:rsidRPr="0083575F">
        <w:rPr>
          <w:iCs/>
          <w:lang w:val="en-GB"/>
        </w:rPr>
        <w:t>individual</w:t>
      </w:r>
      <w:r w:rsidRPr="0083575F">
        <w:rPr>
          <w:lang w:val="en-GB"/>
        </w:rPr>
        <w:t xml:space="preserve"> instances where the MMSE could not be conducted, and agreed that each instance did not say much about Mr Lim’s mental condition.  But when one examines an overall consistent pattern of inability to do the MMSE over a period of time despite multiple attempts, due to inattentiveness or similar reasons, this plainly provides a stronger reason to conclude that Mr Lim was the ‘problem’, ie that he</w:t>
      </w:r>
      <w:r w:rsidRPr="0083575F">
        <w:rPr>
          <w:sz w:val="22"/>
          <w:szCs w:val="22"/>
          <w:lang w:val="en-GB"/>
        </w:rPr>
        <w:t xml:space="preserve"> </w:t>
      </w:r>
      <w:r w:rsidRPr="0083575F">
        <w:rPr>
          <w:lang w:val="en-GB"/>
        </w:rPr>
        <w:t>suffered some mental difficulty which prevented him from performing the test.</w:t>
      </w:r>
    </w:p>
  </w:footnote>
  <w:footnote w:id="213">
    <w:p w14:paraId="10C1BF7A"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Fong WS §§3-4.</w:t>
      </w:r>
    </w:p>
  </w:footnote>
  <w:footnote w:id="214">
    <w:p w14:paraId="73DB6BC1"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Joint Report of Woo and Düzel p.33 §5.5.</w:t>
      </w:r>
    </w:p>
  </w:footnote>
  <w:footnote w:id="215">
    <w:p w14:paraId="43C1D36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Woo Report §100.</w:t>
      </w:r>
    </w:p>
  </w:footnote>
  <w:footnote w:id="216">
    <w:p w14:paraId="7DD82634"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Joint Report of Woo and Düzel p.33 §5.6.</w:t>
      </w:r>
    </w:p>
  </w:footnote>
  <w:footnote w:id="217">
    <w:p w14:paraId="683E8888" w14:textId="77777777" w:rsidR="00437AEE" w:rsidRPr="0083575F" w:rsidRDefault="00437AEE" w:rsidP="00065127">
      <w:pPr>
        <w:pStyle w:val="FootnoteText"/>
        <w:tabs>
          <w:tab w:val="clear" w:pos="360"/>
          <w:tab w:val="left" w:pos="90"/>
        </w:tabs>
        <w:ind w:left="270" w:hanging="270"/>
        <w:rPr>
          <w:lang w:val="en-GB"/>
        </w:rPr>
      </w:pPr>
      <w:r w:rsidRPr="0083575F">
        <w:rPr>
          <w:rStyle w:val="FootnoteReference"/>
          <w:lang w:val="en-GB"/>
        </w:rPr>
        <w:footnoteRef/>
      </w:r>
      <w:r w:rsidRPr="0083575F">
        <w:rPr>
          <w:lang w:val="en-GB"/>
        </w:rPr>
        <w:t xml:space="preserve"> See eg </w:t>
      </w:r>
      <w:r>
        <w:rPr>
          <w:lang w:val="en-GB"/>
        </w:rPr>
        <w:t xml:space="preserve">HKAH’s in-patient admission form </w:t>
      </w:r>
      <w:r w:rsidRPr="0083575F">
        <w:rPr>
          <w:lang w:val="en-GB"/>
        </w:rPr>
        <w:t>(signed by Fung Kwok Hung),</w:t>
      </w:r>
      <w:r w:rsidRPr="0083575F">
        <w:rPr>
          <w:b/>
          <w:bCs/>
          <w:lang w:val="en-GB"/>
        </w:rPr>
        <w:t xml:space="preserve"> </w:t>
      </w:r>
      <w:r w:rsidRPr="007B06A1">
        <w:rPr>
          <w:bCs/>
          <w:lang w:val="en-GB"/>
        </w:rPr>
        <w:t>HKAH’s</w:t>
      </w:r>
      <w:r>
        <w:rPr>
          <w:b/>
          <w:bCs/>
          <w:lang w:val="en-GB"/>
        </w:rPr>
        <w:t xml:space="preserve"> </w:t>
      </w:r>
      <w:r w:rsidRPr="007B06A1">
        <w:rPr>
          <w:bCs/>
          <w:lang w:val="en-GB"/>
        </w:rPr>
        <w:t xml:space="preserve">registration form </w:t>
      </w:r>
      <w:r w:rsidRPr="0083575F">
        <w:rPr>
          <w:lang w:val="en-GB"/>
        </w:rPr>
        <w:t>(signed by Fung Kwok Hung),</w:t>
      </w:r>
      <w:r w:rsidRPr="0083575F">
        <w:rPr>
          <w:b/>
          <w:bCs/>
          <w:lang w:val="en-GB"/>
        </w:rPr>
        <w:t xml:space="preserve"> </w:t>
      </w:r>
      <w:r>
        <w:rPr>
          <w:lang w:val="en-GB"/>
        </w:rPr>
        <w:t>HKAH’s in-patient admission form</w:t>
      </w:r>
      <w:r w:rsidRPr="0083575F">
        <w:rPr>
          <w:lang w:val="en-GB"/>
        </w:rPr>
        <w:t xml:space="preserve"> </w:t>
      </w:r>
      <w:r>
        <w:rPr>
          <w:lang w:val="en-GB"/>
        </w:rPr>
        <w:t xml:space="preserve">signed on 8 June 2004 </w:t>
      </w:r>
      <w:r w:rsidRPr="0083575F">
        <w:rPr>
          <w:lang w:val="en-GB"/>
        </w:rPr>
        <w:t>(signed by one Chan Man Kwong),</w:t>
      </w:r>
      <w:r w:rsidRPr="0083575F">
        <w:rPr>
          <w:b/>
          <w:bCs/>
          <w:lang w:val="en-GB"/>
        </w:rPr>
        <w:t xml:space="preserve"> </w:t>
      </w:r>
      <w:r w:rsidRPr="007B06A1">
        <w:rPr>
          <w:bCs/>
          <w:lang w:val="en-GB"/>
        </w:rPr>
        <w:t xml:space="preserve">HKAH’s in-patient admission form signed on </w:t>
      </w:r>
      <w:r>
        <w:rPr>
          <w:bCs/>
          <w:lang w:val="en-GB"/>
        </w:rPr>
        <w:t>15</w:t>
      </w:r>
      <w:r w:rsidRPr="007B06A1">
        <w:rPr>
          <w:bCs/>
          <w:lang w:val="en-GB"/>
        </w:rPr>
        <w:t xml:space="preserve"> June 2004</w:t>
      </w:r>
      <w:r w:rsidRPr="007B06A1">
        <w:rPr>
          <w:b/>
          <w:bCs/>
          <w:lang w:val="en-GB"/>
        </w:rPr>
        <w:t xml:space="preserve"> </w:t>
      </w:r>
      <w:r w:rsidRPr="0083575F">
        <w:rPr>
          <w:lang w:val="en-GB"/>
        </w:rPr>
        <w:t>(signed by Lester Lam)</w:t>
      </w:r>
      <w:r>
        <w:rPr>
          <w:lang w:val="en-GB"/>
        </w:rPr>
        <w:t xml:space="preserve"> and various HKSH’s preliminary assessment sheets</w:t>
      </w:r>
      <w:r w:rsidRPr="0083575F">
        <w:rPr>
          <w:b/>
          <w:bCs/>
          <w:lang w:val="en-GB"/>
        </w:rPr>
        <w:t xml:space="preserve"> </w:t>
      </w:r>
      <w:r w:rsidRPr="0083575F">
        <w:rPr>
          <w:lang w:val="en-GB"/>
        </w:rPr>
        <w:t xml:space="preserve">(signed by relatives). </w:t>
      </w:r>
    </w:p>
  </w:footnote>
  <w:footnote w:id="218">
    <w:p w14:paraId="4208BC1F" w14:textId="77777777" w:rsidR="00437AEE" w:rsidRPr="0083575F" w:rsidRDefault="00437AEE" w:rsidP="00065127">
      <w:pPr>
        <w:pStyle w:val="FootnoteText"/>
        <w:tabs>
          <w:tab w:val="clear" w:pos="360"/>
          <w:tab w:val="left" w:pos="90"/>
        </w:tabs>
        <w:ind w:left="270" w:hanging="270"/>
        <w:rPr>
          <w:lang w:val="en-GB"/>
        </w:rPr>
      </w:pPr>
      <w:r w:rsidRPr="0083575F">
        <w:rPr>
          <w:rStyle w:val="FootnoteReference"/>
          <w:lang w:val="en-GB"/>
        </w:rPr>
        <w:footnoteRef/>
      </w:r>
      <w:r w:rsidRPr="0083575F">
        <w:rPr>
          <w:lang w:val="en-GB"/>
        </w:rPr>
        <w:t xml:space="preserve"> Including that “</w:t>
      </w:r>
      <w:r w:rsidRPr="0083575F">
        <w:rPr>
          <w:iCs/>
          <w:lang w:val="en-GB"/>
        </w:rPr>
        <w:t>The undersigned consents to x-ray examination; laboratory procedures, anesthesia, medical or surgical treatment, and hospital services rendered under the general and special instructions of the attending physician</w:t>
      </w:r>
      <w:r w:rsidRPr="0083575F">
        <w:rPr>
          <w:lang w:val="en-GB"/>
        </w:rPr>
        <w:t xml:space="preserve">”. </w:t>
      </w:r>
    </w:p>
  </w:footnote>
  <w:footnote w:id="219">
    <w:p w14:paraId="6425CE9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Prof Jacoby expressed a similar view.</w:t>
      </w:r>
    </w:p>
  </w:footnote>
  <w:footnote w:id="220">
    <w:p w14:paraId="1974900B" w14:textId="77777777" w:rsidR="00437AEE" w:rsidRPr="0083575F" w:rsidRDefault="00437AEE" w:rsidP="0006512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Joint Report of Woo and Düzel p.14 §9.</w:t>
      </w:r>
    </w:p>
  </w:footnote>
  <w:footnote w:id="221">
    <w:p w14:paraId="27C6A72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Janet Lam WS §§6, 8-9.</w:t>
      </w:r>
    </w:p>
  </w:footnote>
  <w:footnote w:id="222">
    <w:p w14:paraId="0B073CA4"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Yew WS §6.</w:t>
      </w:r>
    </w:p>
  </w:footnote>
  <w:footnote w:id="223">
    <w:p w14:paraId="2FAE1F45"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Yew WS §§8, 9.</w:t>
      </w:r>
    </w:p>
  </w:footnote>
  <w:footnote w:id="224">
    <w:p w14:paraId="45F25CA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§§4, 6.</w:t>
      </w:r>
    </w:p>
  </w:footnote>
  <w:footnote w:id="225">
    <w:p w14:paraId="7DDA450A"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§7.</w:t>
      </w:r>
    </w:p>
  </w:footnote>
  <w:footnote w:id="226">
    <w:p w14:paraId="39979BE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Tim Ho WS §§2-3.</w:t>
      </w:r>
    </w:p>
  </w:footnote>
  <w:footnote w:id="227">
    <w:p w14:paraId="0845A05A"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§§5.2(ii), (v), 5.3(i), (vi).</w:t>
      </w:r>
    </w:p>
  </w:footnote>
  <w:footnote w:id="228">
    <w:p w14:paraId="72255A95"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Joint Report of Woo and Düzel p.11 §8. </w:t>
      </w:r>
    </w:p>
  </w:footnote>
  <w:footnote w:id="229">
    <w:p w14:paraId="1E1107A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[CB2/29/285-286], [CB2/40/315-317]. </w:t>
      </w:r>
    </w:p>
  </w:footnote>
  <w:footnote w:id="230">
    <w:p w14:paraId="0E607A4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[CB2/30/287]. </w:t>
      </w:r>
    </w:p>
  </w:footnote>
  <w:footnote w:id="231">
    <w:p w14:paraId="26409884"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[CB2/19/266]. </w:t>
      </w:r>
    </w:p>
  </w:footnote>
  <w:footnote w:id="232">
    <w:p w14:paraId="1727D0C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Mr Lim held 1.96% of the Lai Fung </w:t>
      </w:r>
      <w:r>
        <w:rPr>
          <w:rFonts w:hint="eastAsia"/>
          <w:lang w:val="en-GB" w:eastAsia="zh-TW"/>
        </w:rPr>
        <w:t xml:space="preserve">Holdings </w:t>
      </w:r>
      <w:r w:rsidRPr="0083575F">
        <w:rPr>
          <w:lang w:val="en-GB"/>
        </w:rPr>
        <w:t>shares in his own name.</w:t>
      </w:r>
    </w:p>
  </w:footnote>
  <w:footnote w:id="233">
    <w:p w14:paraId="6D8221E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Mr Lim held 5.28% of the LSD shares in his own name. </w:t>
      </w:r>
    </w:p>
  </w:footnote>
  <w:footnote w:id="234">
    <w:p w14:paraId="345CC962" w14:textId="77777777" w:rsidR="00437AEE" w:rsidRPr="0083575F" w:rsidRDefault="00437AEE" w:rsidP="00065127">
      <w:pPr>
        <w:pStyle w:val="FootnoteText"/>
        <w:rPr>
          <w:b/>
          <w:lang w:val="en-GB"/>
        </w:rPr>
      </w:pPr>
      <w:r w:rsidRPr="0083575F">
        <w:rPr>
          <w:rStyle w:val="FootnoteReference"/>
          <w:lang w:val="en-GB"/>
        </w:rPr>
        <w:footnoteRef/>
      </w:r>
      <w:r w:rsidRPr="0083575F">
        <w:rPr>
          <w:lang w:val="en-GB"/>
        </w:rPr>
        <w:t xml:space="preserve"> [CB2/19/270].</w:t>
      </w:r>
    </w:p>
  </w:footnote>
  <w:footnote w:id="235">
    <w:p w14:paraId="66A67C4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See eg which states that LSG’s interest in LSD was to be diluted from 42.25% to 12.4%.</w:t>
      </w:r>
    </w:p>
  </w:footnote>
  <w:footnote w:id="236">
    <w:p w14:paraId="1BFBB606"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WS §10.</w:t>
      </w:r>
    </w:p>
  </w:footnote>
  <w:footnote w:id="237">
    <w:p w14:paraId="2282B70F" w14:textId="77777777" w:rsidR="00437AEE" w:rsidRPr="0083575F" w:rsidRDefault="00437AEE" w:rsidP="00065127">
      <w:pPr>
        <w:pStyle w:val="FootnoteText"/>
        <w:ind w:left="270" w:hanging="270"/>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§17; Burns Report §9.1; Woo Report §§108-113; Düzel Report §89(e).</w:t>
      </w:r>
    </w:p>
  </w:footnote>
  <w:footnote w:id="238">
    <w:p w14:paraId="0BB57AB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Joint Report of Woo and Düzel p.11 §8.</w:t>
      </w:r>
    </w:p>
  </w:footnote>
  <w:footnote w:id="239">
    <w:p w14:paraId="4C3278A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Clauses 5(a) and (b), 6(d). </w:t>
      </w:r>
    </w:p>
  </w:footnote>
  <w:footnote w:id="240">
    <w:p w14:paraId="474B9042"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Clauses 5(q), 7(m). </w:t>
      </w:r>
    </w:p>
  </w:footnote>
  <w:footnote w:id="241">
    <w:p w14:paraId="38EA1BE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 5(k), 7(n). </w:t>
      </w:r>
    </w:p>
  </w:footnote>
  <w:footnote w:id="242">
    <w:p w14:paraId="083D444A"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Clauses 5(o), 7(k). </w:t>
      </w:r>
    </w:p>
  </w:footnote>
  <w:footnote w:id="243">
    <w:p w14:paraId="3171766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Clauses 5(p), 7(h). </w:t>
      </w:r>
    </w:p>
  </w:footnote>
  <w:footnote w:id="244">
    <w:p w14:paraId="68D8AEC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 11(ii). </w:t>
      </w:r>
    </w:p>
  </w:footnote>
  <w:footnote w:id="245">
    <w:p w14:paraId="5BB6D6B2"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Clauses 13 and 14.</w:t>
      </w:r>
    </w:p>
  </w:footnote>
  <w:footnote w:id="246">
    <w:p w14:paraId="10575DE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Joint Report of Woo and Düzel p.88 §§14.5-14.6. </w:t>
      </w:r>
    </w:p>
  </w:footnote>
  <w:footnote w:id="247">
    <w:p w14:paraId="02BA4EB3"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Vincent Cheung WS §27.</w:t>
      </w:r>
    </w:p>
  </w:footnote>
  <w:footnote w:id="248">
    <w:p w14:paraId="4069CC18" w14:textId="77777777" w:rsidR="00437AEE" w:rsidRPr="0083575F" w:rsidRDefault="00437AEE" w:rsidP="00111D78">
      <w:pPr>
        <w:pStyle w:val="FootnoteText"/>
        <w:ind w:left="360" w:hanging="360"/>
        <w:rPr>
          <w:lang w:val="en-GB"/>
        </w:rPr>
      </w:pPr>
      <w:r w:rsidRPr="0083575F">
        <w:rPr>
          <w:rStyle w:val="FootnoteReference"/>
          <w:lang w:val="en-GB"/>
        </w:rPr>
        <w:footnoteRef/>
      </w:r>
      <w:r w:rsidRPr="0083575F">
        <w:rPr>
          <w:lang w:val="en-GB"/>
        </w:rPr>
        <w:t xml:space="preserve"> Agnes Fung </w:t>
      </w:r>
      <w:r>
        <w:rPr>
          <w:rFonts w:hint="eastAsia"/>
          <w:lang w:val="en-GB" w:eastAsia="zh-TW"/>
        </w:rPr>
        <w:t>Aff</w:t>
      </w:r>
      <w:r w:rsidRPr="0083575F">
        <w:rPr>
          <w:lang w:val="en-GB"/>
        </w:rPr>
        <w:t xml:space="preserve"> §4(c); letter from </w:t>
      </w:r>
      <w:r>
        <w:rPr>
          <w:rFonts w:hint="eastAsia"/>
          <w:lang w:val="en-GB" w:eastAsia="zh-TW"/>
        </w:rPr>
        <w:t>Messrs Reed Smith Richards Butler (</w:t>
      </w:r>
      <w:r>
        <w:rPr>
          <w:lang w:val="en-GB" w:eastAsia="zh-TW"/>
        </w:rPr>
        <w:t>“</w:t>
      </w:r>
      <w:r w:rsidRPr="008919F9">
        <w:rPr>
          <w:b/>
          <w:bCs/>
          <w:lang w:val="en-GB"/>
        </w:rPr>
        <w:t>RSRB</w:t>
      </w:r>
      <w:r>
        <w:rPr>
          <w:lang w:val="en-GB" w:eastAsia="zh-TW"/>
        </w:rPr>
        <w:t>”</w:t>
      </w:r>
      <w:r>
        <w:rPr>
          <w:rFonts w:hint="eastAsia"/>
          <w:lang w:val="en-GB" w:eastAsia="zh-TW"/>
        </w:rPr>
        <w:t>)</w:t>
      </w:r>
      <w:r w:rsidRPr="0083575F">
        <w:rPr>
          <w:lang w:val="en-GB"/>
        </w:rPr>
        <w:t xml:space="preserve"> </w:t>
      </w:r>
      <w:r>
        <w:rPr>
          <w:rFonts w:hint="eastAsia"/>
          <w:lang w:val="en-GB" w:eastAsia="zh-TW"/>
        </w:rPr>
        <w:t xml:space="preserve">to Messrs Stephenson Harwood </w:t>
      </w:r>
      <w:r w:rsidRPr="0083575F">
        <w:rPr>
          <w:lang w:val="en-GB"/>
        </w:rPr>
        <w:t>dated 11 March 2015.</w:t>
      </w:r>
    </w:p>
  </w:footnote>
  <w:footnote w:id="249">
    <w:p w14:paraId="35C78ED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§12; Tim Ho WS §10</w:t>
      </w:r>
      <w:r w:rsidRPr="0083575F">
        <w:rPr>
          <w:bCs/>
          <w:lang w:val="en-GB"/>
        </w:rPr>
        <w:t>.</w:t>
      </w:r>
    </w:p>
  </w:footnote>
  <w:footnote w:id="250">
    <w:p w14:paraId="43C06C1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Madam U WS §§4-5</w:t>
      </w:r>
      <w:r w:rsidRPr="0083575F">
        <w:rPr>
          <w:bCs/>
          <w:lang w:val="en-GB"/>
        </w:rPr>
        <w:t>.</w:t>
      </w:r>
    </w:p>
  </w:footnote>
  <w:footnote w:id="251">
    <w:p w14:paraId="48002E03"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WS §§21-22; Mark Lee WS §16.</w:t>
      </w:r>
    </w:p>
  </w:footnote>
  <w:footnote w:id="252">
    <w:p w14:paraId="49F1F9A3" w14:textId="77777777" w:rsidR="00437AEE" w:rsidRPr="0083575F" w:rsidRDefault="00437AEE" w:rsidP="00065127">
      <w:pPr>
        <w:pStyle w:val="FootnoteText"/>
        <w:ind w:left="270" w:hanging="270"/>
        <w:rPr>
          <w:lang w:val="en-GB"/>
        </w:rPr>
      </w:pPr>
      <w:r w:rsidRPr="0083575F">
        <w:rPr>
          <w:rStyle w:val="FootnoteReference"/>
          <w:lang w:val="en-GB"/>
        </w:rPr>
        <w:footnoteRef/>
      </w:r>
      <w:r w:rsidRPr="0083575F">
        <w:rPr>
          <w:lang w:val="en-GB"/>
        </w:rPr>
        <w:t xml:space="preserve"> As Prof Düzel pointed out, such understanding and integration would be required for Mr Lim to understand how much each beneficiary was to benefit.</w:t>
      </w:r>
    </w:p>
  </w:footnote>
  <w:footnote w:id="253">
    <w:p w14:paraId="6302C62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Vincent Cheung WS §14.</w:t>
      </w:r>
    </w:p>
  </w:footnote>
  <w:footnote w:id="254">
    <w:p w14:paraId="7C79454C"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Mark Lee WS §§13-14.</w:t>
      </w:r>
    </w:p>
  </w:footnote>
  <w:footnote w:id="255">
    <w:p w14:paraId="5364611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§5.2(vii).</w:t>
      </w:r>
    </w:p>
  </w:footnote>
  <w:footnote w:id="256">
    <w:p w14:paraId="4CEE233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§5.3(vi).</w:t>
      </w:r>
    </w:p>
  </w:footnote>
  <w:footnote w:id="257">
    <w:p w14:paraId="66CB0AF1" w14:textId="77777777" w:rsidR="00437AEE" w:rsidRPr="0083575F" w:rsidRDefault="00437AEE" w:rsidP="00065127">
      <w:pPr>
        <w:pStyle w:val="FootnoteText"/>
        <w:rPr>
          <w:sz w:val="22"/>
          <w:szCs w:val="22"/>
          <w:lang w:val="en-GB"/>
        </w:rPr>
      </w:pPr>
      <w:r w:rsidRPr="0083575F">
        <w:rPr>
          <w:rStyle w:val="FootnoteReference"/>
          <w:sz w:val="22"/>
          <w:szCs w:val="22"/>
          <w:lang w:val="en-GB"/>
        </w:rPr>
        <w:footnoteRef/>
      </w:r>
      <w:r w:rsidRPr="0083575F">
        <w:rPr>
          <w:lang w:val="en-GB"/>
        </w:rPr>
        <w:t xml:space="preserve"> Mark Lee Supp WS §6.</w:t>
      </w:r>
    </w:p>
  </w:footnote>
  <w:footnote w:id="258">
    <w:p w14:paraId="166F9E5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§16; Mark Lee Supp WS §5.3(viii).</w:t>
      </w:r>
    </w:p>
  </w:footnote>
  <w:footnote w:id="259">
    <w:p w14:paraId="531A1A7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Madam U WS §6</w:t>
      </w:r>
      <w:r w:rsidRPr="0083575F">
        <w:rPr>
          <w:bCs/>
          <w:lang w:val="en-GB"/>
        </w:rPr>
        <w:t>.</w:t>
      </w:r>
    </w:p>
  </w:footnote>
  <w:footnote w:id="260">
    <w:p w14:paraId="2B761D2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WS §22.</w:t>
      </w:r>
    </w:p>
  </w:footnote>
  <w:footnote w:id="261">
    <w:p w14:paraId="6D4A07E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§82.</w:t>
      </w:r>
    </w:p>
  </w:footnote>
  <w:footnote w:id="262">
    <w:p w14:paraId="4C1F4BB1"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Burns Report p.25.</w:t>
      </w:r>
    </w:p>
  </w:footnote>
  <w:footnote w:id="263">
    <w:p w14:paraId="67A7A67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§13.</w:t>
      </w:r>
    </w:p>
  </w:footnote>
  <w:footnote w:id="264">
    <w:p w14:paraId="25AAAD14"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Peter Lam WS §24; Peter Lam Supp WS §4</w:t>
      </w:r>
      <w:r w:rsidRPr="0083575F">
        <w:rPr>
          <w:b/>
          <w:bCs/>
          <w:lang w:val="en-GB"/>
        </w:rPr>
        <w:t>.</w:t>
      </w:r>
    </w:p>
  </w:footnote>
  <w:footnote w:id="265">
    <w:p w14:paraId="1FBE9D6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WS §23</w:t>
      </w:r>
      <w:r w:rsidRPr="0083575F">
        <w:rPr>
          <w:bCs/>
          <w:lang w:val="en-GB"/>
        </w:rPr>
        <w:t>.</w:t>
      </w:r>
    </w:p>
  </w:footnote>
  <w:footnote w:id="266">
    <w:p w14:paraId="6EAA2B2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Lin WS §9.</w:t>
      </w:r>
    </w:p>
  </w:footnote>
  <w:footnote w:id="267">
    <w:p w14:paraId="11472941" w14:textId="77777777" w:rsidR="00437AEE" w:rsidRPr="0083575F" w:rsidRDefault="00437AEE" w:rsidP="00065127">
      <w:pPr>
        <w:pStyle w:val="FootnoteText"/>
        <w:rPr>
          <w:sz w:val="22"/>
          <w:szCs w:val="22"/>
          <w:lang w:val="en-GB"/>
        </w:rPr>
      </w:pPr>
      <w:r w:rsidRPr="0083575F">
        <w:rPr>
          <w:rStyle w:val="FootnoteReference"/>
          <w:sz w:val="22"/>
          <w:szCs w:val="22"/>
          <w:lang w:val="en-GB"/>
        </w:rPr>
        <w:footnoteRef/>
      </w:r>
      <w:r w:rsidRPr="0083575F">
        <w:rPr>
          <w:sz w:val="22"/>
          <w:szCs w:val="22"/>
          <w:lang w:val="en-GB"/>
        </w:rPr>
        <w:t xml:space="preserve"> </w:t>
      </w:r>
      <w:r w:rsidRPr="0083575F">
        <w:rPr>
          <w:lang w:val="en-GB"/>
        </w:rPr>
        <w:t>Peter Lam Supp WS §§5-6; Mark Lee 2</w:t>
      </w:r>
      <w:r w:rsidRPr="0083575F">
        <w:rPr>
          <w:vertAlign w:val="superscript"/>
          <w:lang w:val="en-GB"/>
        </w:rPr>
        <w:t>nd</w:t>
      </w:r>
      <w:r w:rsidRPr="0083575F">
        <w:rPr>
          <w:lang w:val="en-GB"/>
        </w:rPr>
        <w:t xml:space="preserve"> Supp WS §§4-5.</w:t>
      </w:r>
    </w:p>
  </w:footnote>
  <w:footnote w:id="268">
    <w:p w14:paraId="7206563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Vincent Cheung WS §28.</w:t>
      </w:r>
    </w:p>
  </w:footnote>
  <w:footnote w:id="269">
    <w:p w14:paraId="782741C4"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§17.</w:t>
      </w:r>
    </w:p>
  </w:footnote>
  <w:footnote w:id="270">
    <w:p w14:paraId="1512F3B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§5.4(iii).</w:t>
      </w:r>
    </w:p>
  </w:footnote>
  <w:footnote w:id="271">
    <w:p w14:paraId="131C828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2</w:t>
      </w:r>
      <w:r w:rsidRPr="0083575F">
        <w:rPr>
          <w:vertAlign w:val="superscript"/>
          <w:lang w:val="en-GB"/>
        </w:rPr>
        <w:t>nd</w:t>
      </w:r>
      <w:r w:rsidRPr="0083575F">
        <w:rPr>
          <w:lang w:val="en-GB"/>
        </w:rPr>
        <w:t xml:space="preserve"> Supp WS §8.</w:t>
      </w:r>
    </w:p>
  </w:footnote>
  <w:footnote w:id="272">
    <w:p w14:paraId="47C86715"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Supp WS §11.</w:t>
      </w:r>
    </w:p>
  </w:footnote>
  <w:footnote w:id="273">
    <w:p w14:paraId="6E277C00"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Kwok Aff §§10-11.</w:t>
      </w:r>
    </w:p>
  </w:footnote>
  <w:footnote w:id="274">
    <w:p w14:paraId="7BCCF100"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w:t>
      </w:r>
      <w:r w:rsidRPr="0083575F">
        <w:rPr>
          <w:i/>
          <w:lang w:val="en-GB"/>
        </w:rPr>
        <w:t>Cf</w:t>
      </w:r>
      <w:r w:rsidRPr="0083575F">
        <w:rPr>
          <w:lang w:val="en-GB"/>
        </w:rPr>
        <w:t xml:space="preserve"> Peter Lam Supp WS §11.</w:t>
      </w:r>
    </w:p>
  </w:footnote>
  <w:footnote w:id="275">
    <w:p w14:paraId="00468783"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Kwok Aff §§10-11.</w:t>
      </w:r>
    </w:p>
  </w:footnote>
  <w:footnote w:id="276">
    <w:p w14:paraId="2CC95F7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Chan 2</w:t>
      </w:r>
      <w:r w:rsidRPr="0083575F">
        <w:rPr>
          <w:vertAlign w:val="superscript"/>
          <w:lang w:val="en-GB"/>
        </w:rPr>
        <w:t>nd</w:t>
      </w:r>
      <w:r w:rsidRPr="0083575F">
        <w:rPr>
          <w:lang w:val="en-GB"/>
        </w:rPr>
        <w:t xml:space="preserve"> Aff §10.</w:t>
      </w:r>
    </w:p>
  </w:footnote>
  <w:footnote w:id="277">
    <w:p w14:paraId="44603EE2"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Kwok Aff §3.</w:t>
      </w:r>
    </w:p>
  </w:footnote>
  <w:footnote w:id="278">
    <w:p w14:paraId="3B59467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w:t>
      </w:r>
      <w:r w:rsidRPr="0083575F">
        <w:rPr>
          <w:i/>
          <w:lang w:val="en-GB"/>
        </w:rPr>
        <w:t>Frost, Lawson and Jacoby</w:t>
      </w:r>
      <w:r w:rsidRPr="0083575F">
        <w:rPr>
          <w:lang w:val="en-GB"/>
        </w:rPr>
        <w:t>, §14.13.</w:t>
      </w:r>
    </w:p>
  </w:footnote>
  <w:footnote w:id="279">
    <w:p w14:paraId="6AF1C97A" w14:textId="77777777" w:rsidR="00437AEE" w:rsidRPr="0083575F" w:rsidRDefault="00437AEE" w:rsidP="00065127">
      <w:pPr>
        <w:pStyle w:val="FootnoteText"/>
        <w:ind w:left="270" w:hanging="270"/>
        <w:rPr>
          <w:lang w:val="en-GB"/>
        </w:rPr>
      </w:pPr>
      <w:r w:rsidRPr="0083575F">
        <w:rPr>
          <w:rStyle w:val="FootnoteReference"/>
          <w:lang w:val="en-GB"/>
        </w:rPr>
        <w:footnoteRef/>
      </w:r>
      <w:r w:rsidRPr="0083575F">
        <w:rPr>
          <w:lang w:val="en-GB"/>
        </w:rPr>
        <w:t xml:space="preserve"> He said that he printed out the list of questions of the usual AMTS, and wrote down the scores he gave to Mr Lim’s answers: Dr Kwok Aff §11.</w:t>
      </w:r>
    </w:p>
  </w:footnote>
  <w:footnote w:id="280">
    <w:p w14:paraId="58CB43A2"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Answers to interrogatories (e)-(f).</w:t>
      </w:r>
    </w:p>
  </w:footnote>
  <w:footnote w:id="281">
    <w:p w14:paraId="08EE7080" w14:textId="77777777" w:rsidR="00437AEE" w:rsidRPr="0083575F" w:rsidRDefault="00437AEE" w:rsidP="0006512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Nevertheless, as Prof Burns explained, the MMSE and AMTS are fairly straightforward and one would expect a GP to be able to administer them.</w:t>
      </w:r>
    </w:p>
  </w:footnote>
  <w:footnote w:id="282">
    <w:p w14:paraId="3E5E9F63"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Lin WS §14.</w:t>
      </w:r>
    </w:p>
  </w:footnote>
  <w:footnote w:id="283">
    <w:p w14:paraId="4F157E58" w14:textId="77777777" w:rsidR="00437AEE" w:rsidRPr="0083575F" w:rsidRDefault="00437AEE" w:rsidP="00065127">
      <w:pPr>
        <w:pStyle w:val="FootnoteText"/>
        <w:ind w:left="360" w:hanging="360"/>
        <w:rPr>
          <w:lang w:val="en-GB"/>
        </w:rPr>
      </w:pPr>
      <w:r w:rsidRPr="0083575F">
        <w:rPr>
          <w:rStyle w:val="FootnoteReference"/>
          <w:lang w:val="en-GB"/>
        </w:rPr>
        <w:footnoteRef/>
      </w:r>
      <w:r w:rsidRPr="0083575F">
        <w:rPr>
          <w:lang w:val="en-GB"/>
        </w:rPr>
        <w:t xml:space="preserve"> The documents fall under “[n]otes made by any other persons treating the Deceased under the supervision or instruction of the Respondents”: see order of Master J Wong dated 11 December 2014.</w:t>
      </w:r>
    </w:p>
  </w:footnote>
  <w:footnote w:id="284">
    <w:p w14:paraId="069CC698" w14:textId="4B41AD39"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Letter from </w:t>
      </w:r>
      <w:r>
        <w:rPr>
          <w:rFonts w:hint="eastAsia"/>
          <w:lang w:val="en-GB" w:eastAsia="zh-TW"/>
        </w:rPr>
        <w:t xml:space="preserve">Messrs </w:t>
      </w:r>
      <w:r w:rsidRPr="0083575F">
        <w:rPr>
          <w:lang w:val="en-GB"/>
        </w:rPr>
        <w:t xml:space="preserve">Kennedys to </w:t>
      </w:r>
      <w:r>
        <w:rPr>
          <w:rFonts w:hint="eastAsia"/>
          <w:lang w:val="en-GB" w:eastAsia="zh-TW"/>
        </w:rPr>
        <w:t xml:space="preserve">Messrs </w:t>
      </w:r>
      <w:r w:rsidRPr="0083575F">
        <w:rPr>
          <w:lang w:val="en-GB"/>
        </w:rPr>
        <w:t>H</w:t>
      </w:r>
      <w:r>
        <w:rPr>
          <w:rFonts w:hint="eastAsia"/>
          <w:lang w:val="en-GB" w:eastAsia="zh-TW"/>
        </w:rPr>
        <w:t xml:space="preserve">olman </w:t>
      </w:r>
      <w:r w:rsidRPr="0083575F">
        <w:rPr>
          <w:lang w:val="en-GB"/>
        </w:rPr>
        <w:t>F</w:t>
      </w:r>
      <w:r>
        <w:rPr>
          <w:rFonts w:hint="eastAsia"/>
          <w:lang w:val="en-GB" w:eastAsia="zh-TW"/>
        </w:rPr>
        <w:t xml:space="preserve">enwick </w:t>
      </w:r>
      <w:r w:rsidRPr="0083575F">
        <w:rPr>
          <w:lang w:val="en-GB"/>
        </w:rPr>
        <w:t>W</w:t>
      </w:r>
      <w:r>
        <w:rPr>
          <w:rFonts w:hint="eastAsia"/>
          <w:lang w:val="en-GB" w:eastAsia="zh-TW"/>
        </w:rPr>
        <w:t>illan</w:t>
      </w:r>
      <w:r w:rsidRPr="0083575F">
        <w:rPr>
          <w:lang w:val="en-GB"/>
        </w:rPr>
        <w:t xml:space="preserve"> dated 4 September 2019. </w:t>
      </w:r>
    </w:p>
  </w:footnote>
  <w:footnote w:id="285">
    <w:p w14:paraId="477B79C7" w14:textId="77777777" w:rsidR="00437AEE" w:rsidRPr="0083575F" w:rsidRDefault="00437AEE" w:rsidP="00065127">
      <w:pPr>
        <w:pStyle w:val="FootnoteText"/>
        <w:rPr>
          <w:bCs/>
          <w:lang w:val="en-GB"/>
        </w:rPr>
      </w:pPr>
      <w:r w:rsidRPr="0083575F">
        <w:rPr>
          <w:rStyle w:val="FootnoteReference"/>
          <w:lang w:val="en-GB"/>
        </w:rPr>
        <w:footnoteRef/>
      </w:r>
      <w:r w:rsidRPr="0083575F">
        <w:rPr>
          <w:lang w:val="en-GB"/>
        </w:rPr>
        <w:t xml:space="preserve"> Letter from RSRB to </w:t>
      </w:r>
      <w:r>
        <w:rPr>
          <w:rFonts w:hint="eastAsia"/>
          <w:lang w:val="en-GB" w:eastAsia="zh-TW"/>
        </w:rPr>
        <w:t xml:space="preserve">Messrs </w:t>
      </w:r>
      <w:r w:rsidRPr="0083575F">
        <w:rPr>
          <w:lang w:val="en-GB"/>
        </w:rPr>
        <w:t>S</w:t>
      </w:r>
      <w:r>
        <w:rPr>
          <w:rFonts w:hint="eastAsia"/>
          <w:lang w:val="en-GB" w:eastAsia="zh-TW"/>
        </w:rPr>
        <w:t xml:space="preserve">tephenson </w:t>
      </w:r>
      <w:r w:rsidRPr="0083575F">
        <w:rPr>
          <w:lang w:val="en-GB"/>
        </w:rPr>
        <w:t>H</w:t>
      </w:r>
      <w:r>
        <w:rPr>
          <w:rFonts w:hint="eastAsia"/>
          <w:lang w:val="en-GB" w:eastAsia="zh-TW"/>
        </w:rPr>
        <w:t>arwood</w:t>
      </w:r>
      <w:r w:rsidRPr="0083575F">
        <w:rPr>
          <w:lang w:val="en-GB"/>
        </w:rPr>
        <w:t xml:space="preserve"> dated 11 March 2015.</w:t>
      </w:r>
    </w:p>
  </w:footnote>
  <w:footnote w:id="286">
    <w:p w14:paraId="66FBA8D9"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Vincent Cheung 5</w:t>
      </w:r>
      <w:r w:rsidRPr="0083575F">
        <w:rPr>
          <w:vertAlign w:val="superscript"/>
          <w:lang w:val="en-GB"/>
        </w:rPr>
        <w:t>th</w:t>
      </w:r>
      <w:r w:rsidRPr="0083575F">
        <w:rPr>
          <w:lang w:val="en-GB"/>
        </w:rPr>
        <w:t xml:space="preserve"> </w:t>
      </w:r>
      <w:r>
        <w:rPr>
          <w:rFonts w:hint="eastAsia"/>
          <w:lang w:val="en-GB" w:eastAsia="zh-TW"/>
        </w:rPr>
        <w:t xml:space="preserve">Aff </w:t>
      </w:r>
      <w:r w:rsidRPr="0083575F">
        <w:rPr>
          <w:lang w:val="en-GB"/>
        </w:rPr>
        <w:t>§7.</w:t>
      </w:r>
    </w:p>
  </w:footnote>
  <w:footnote w:id="287">
    <w:p w14:paraId="5F8979B4"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See eg Vincent Cheung WS §§27, 32.</w:t>
      </w:r>
    </w:p>
  </w:footnote>
  <w:footnote w:id="288">
    <w:p w14:paraId="380EC54F"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Supp WS §12.</w:t>
      </w:r>
    </w:p>
  </w:footnote>
  <w:footnote w:id="289">
    <w:p w14:paraId="29B4362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§5.4(iii).</w:t>
      </w:r>
    </w:p>
  </w:footnote>
  <w:footnote w:id="290">
    <w:p w14:paraId="018E307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2</w:t>
      </w:r>
      <w:r w:rsidRPr="0083575F">
        <w:rPr>
          <w:vertAlign w:val="superscript"/>
          <w:lang w:val="en-GB"/>
        </w:rPr>
        <w:t>nd</w:t>
      </w:r>
      <w:r w:rsidRPr="0083575F">
        <w:rPr>
          <w:lang w:val="en-GB"/>
        </w:rPr>
        <w:t xml:space="preserve"> Supp WS §10.</w:t>
      </w:r>
    </w:p>
  </w:footnote>
  <w:footnote w:id="291">
    <w:p w14:paraId="46E604D8"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Supp WS §11.</w:t>
      </w:r>
    </w:p>
  </w:footnote>
  <w:footnote w:id="292">
    <w:p w14:paraId="0154B47B"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2</w:t>
      </w:r>
      <w:r w:rsidRPr="0083575F">
        <w:rPr>
          <w:vertAlign w:val="superscript"/>
          <w:lang w:val="en-GB"/>
        </w:rPr>
        <w:t>nd</w:t>
      </w:r>
      <w:r w:rsidRPr="0083575F">
        <w:rPr>
          <w:lang w:val="en-GB"/>
        </w:rPr>
        <w:t xml:space="preserve"> Supp WS §§8-</w:t>
      </w:r>
      <w:r>
        <w:rPr>
          <w:rFonts w:hint="eastAsia"/>
          <w:lang w:val="en-GB" w:eastAsia="zh-TW"/>
        </w:rPr>
        <w:t>10</w:t>
      </w:r>
      <w:r w:rsidRPr="0083575F">
        <w:rPr>
          <w:lang w:val="en-GB"/>
        </w:rPr>
        <w:t>.</w:t>
      </w:r>
    </w:p>
  </w:footnote>
  <w:footnote w:id="293">
    <w:p w14:paraId="299C81B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Further and Better Particulars (1) + (2), (14).</w:t>
      </w:r>
    </w:p>
  </w:footnote>
  <w:footnote w:id="294">
    <w:p w14:paraId="742A0C32"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Vincent Cheung WS §28.</w:t>
      </w:r>
    </w:p>
  </w:footnote>
  <w:footnote w:id="295">
    <w:p w14:paraId="0C22CC05"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WS §17.</w:t>
      </w:r>
    </w:p>
  </w:footnote>
  <w:footnote w:id="296">
    <w:p w14:paraId="2DF9A2A0"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Mark Lee Supp WS §5.4(iii); Mark Lee 2</w:t>
      </w:r>
      <w:r w:rsidRPr="0083575F">
        <w:rPr>
          <w:vertAlign w:val="superscript"/>
          <w:lang w:val="en-GB"/>
        </w:rPr>
        <w:t>nd</w:t>
      </w:r>
      <w:r w:rsidRPr="0083575F">
        <w:rPr>
          <w:lang w:val="en-GB"/>
        </w:rPr>
        <w:t xml:space="preserve"> Supp WS §7.</w:t>
      </w:r>
    </w:p>
  </w:footnote>
  <w:footnote w:id="297">
    <w:p w14:paraId="5CE0A08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Dr Lin WS §§13-14.</w:t>
      </w:r>
    </w:p>
  </w:footnote>
  <w:footnote w:id="298">
    <w:p w14:paraId="307C258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Supp WS §6. </w:t>
      </w:r>
    </w:p>
  </w:footnote>
  <w:footnote w:id="299">
    <w:p w14:paraId="25B97461"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Peter Lam Supp WS §6.</w:t>
      </w:r>
    </w:p>
  </w:footnote>
  <w:footnote w:id="300">
    <w:p w14:paraId="56B28521" w14:textId="77777777" w:rsidR="00437AEE" w:rsidRPr="0083575F" w:rsidRDefault="00437AEE" w:rsidP="00065127">
      <w:pPr>
        <w:pStyle w:val="FootnoteText"/>
        <w:rPr>
          <w:b/>
          <w:bCs/>
          <w:sz w:val="22"/>
          <w:szCs w:val="22"/>
          <w:lang w:val="en-GB"/>
        </w:rPr>
      </w:pPr>
      <w:r w:rsidRPr="0083575F">
        <w:rPr>
          <w:rStyle w:val="FootnoteReference"/>
          <w:lang w:val="en-GB"/>
        </w:rPr>
        <w:footnoteRef/>
      </w:r>
      <w:r w:rsidRPr="0083575F">
        <w:rPr>
          <w:lang w:val="en-GB"/>
        </w:rPr>
        <w:t xml:space="preserve"> Vincent Cheung WS §31.</w:t>
      </w:r>
    </w:p>
  </w:footnote>
  <w:footnote w:id="301">
    <w:p w14:paraId="19AA1F4D"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Vincent Cheung WS §31.</w:t>
      </w:r>
    </w:p>
  </w:footnote>
  <w:footnote w:id="302">
    <w:p w14:paraId="2E7F9E6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As summarised in Düzel Report §7.</w:t>
      </w:r>
    </w:p>
  </w:footnote>
  <w:footnote w:id="303">
    <w:p w14:paraId="70ED59B7"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Mr Lim died on 18 February 2005.</w:t>
      </w:r>
    </w:p>
  </w:footnote>
  <w:footnote w:id="304">
    <w:p w14:paraId="5C97C26E"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The Golden Rule is cited in full in </w:t>
      </w:r>
      <w:r w:rsidRPr="0083575F">
        <w:rPr>
          <w:bCs/>
          <w:i/>
          <w:lang w:val="en-GB"/>
        </w:rPr>
        <w:t>Frost, Lawson and Jacoby</w:t>
      </w:r>
      <w:r w:rsidRPr="0083575F">
        <w:rPr>
          <w:lang w:val="en-GB"/>
        </w:rPr>
        <w:t xml:space="preserve">, §6.13. </w:t>
      </w:r>
    </w:p>
  </w:footnote>
  <w:footnote w:id="305">
    <w:p w14:paraId="450AE707" w14:textId="77777777" w:rsidR="00437AEE" w:rsidRPr="0083575F" w:rsidRDefault="00437AEE" w:rsidP="00065127">
      <w:pPr>
        <w:pStyle w:val="FootnoteText"/>
        <w:rPr>
          <w:rFonts w:eastAsia="SimSun"/>
          <w:lang w:val="en-GB"/>
        </w:rPr>
      </w:pPr>
      <w:r w:rsidRPr="0083575F">
        <w:rPr>
          <w:rStyle w:val="FootnoteReference"/>
          <w:lang w:val="en-GB"/>
        </w:rPr>
        <w:footnoteRef/>
      </w:r>
      <w:r w:rsidRPr="0083575F">
        <w:rPr>
          <w:lang w:val="en-GB"/>
        </w:rPr>
        <w:t xml:space="preserve"> Jacoby 1</w:t>
      </w:r>
      <w:r w:rsidRPr="0083575F">
        <w:rPr>
          <w:vertAlign w:val="superscript"/>
          <w:lang w:val="en-GB"/>
        </w:rPr>
        <w:t>st</w:t>
      </w:r>
      <w:r w:rsidRPr="0083575F">
        <w:rPr>
          <w:lang w:val="en-GB"/>
        </w:rPr>
        <w:t xml:space="preserve"> Report §85.  </w:t>
      </w:r>
    </w:p>
  </w:footnote>
  <w:footnote w:id="306">
    <w:p w14:paraId="4E4DD50E" w14:textId="77777777" w:rsidR="00437AEE" w:rsidRPr="0083575F" w:rsidRDefault="00437AEE" w:rsidP="00065127">
      <w:pPr>
        <w:pStyle w:val="FootnoteText"/>
        <w:ind w:left="360" w:hanging="360"/>
        <w:rPr>
          <w:lang w:val="en-GB"/>
        </w:rPr>
      </w:pPr>
      <w:r w:rsidRPr="0083575F">
        <w:rPr>
          <w:rStyle w:val="FootnoteReference"/>
          <w:lang w:val="en-GB"/>
        </w:rPr>
        <w:footnoteRef/>
      </w:r>
      <w:r w:rsidRPr="0083575F">
        <w:rPr>
          <w:lang w:val="en-GB"/>
        </w:rPr>
        <w:t xml:space="preserve"> Agnes Fung </w:t>
      </w:r>
      <w:r>
        <w:rPr>
          <w:rFonts w:hint="eastAsia"/>
          <w:lang w:val="en-GB" w:eastAsia="zh-TW"/>
        </w:rPr>
        <w:t>Aff</w:t>
      </w:r>
      <w:r w:rsidRPr="0083575F">
        <w:rPr>
          <w:lang w:val="en-GB"/>
        </w:rPr>
        <w:t xml:space="preserve"> §4(c); letter from RSRB </w:t>
      </w:r>
      <w:r>
        <w:rPr>
          <w:rFonts w:hint="eastAsia"/>
          <w:lang w:val="en-GB" w:eastAsia="zh-TW"/>
        </w:rPr>
        <w:t xml:space="preserve">to Messrs Stephenson Harwood </w:t>
      </w:r>
      <w:r w:rsidRPr="0083575F">
        <w:rPr>
          <w:lang w:val="en-GB"/>
        </w:rPr>
        <w:t>dated 11 March 2015.</w:t>
      </w:r>
    </w:p>
  </w:footnote>
  <w:footnote w:id="307">
    <w:p w14:paraId="1AF347F0"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Mark Lee WS §§8-11; Day 4 p.96 line 19 to p.98 line 5.</w:t>
      </w:r>
    </w:p>
  </w:footnote>
  <w:footnote w:id="308">
    <w:p w14:paraId="021B9177" w14:textId="77777777" w:rsidR="00437AEE" w:rsidRPr="0083575F" w:rsidRDefault="00437AEE" w:rsidP="0006512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Only Dr Fong mentioned dementia in his statements; Yew Yat Ming mentioned it in his WS §14 to deny that Mr Lim had any dementia.</w:t>
      </w:r>
    </w:p>
  </w:footnote>
  <w:footnote w:id="309">
    <w:p w14:paraId="76A83C72"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AD&amp;CC §§18-20.</w:t>
      </w:r>
    </w:p>
  </w:footnote>
  <w:footnote w:id="310">
    <w:p w14:paraId="2F23E6CA"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w:t>
      </w:r>
      <w:r w:rsidRPr="0083575F">
        <w:rPr>
          <w:bCs/>
          <w:lang w:val="en-GB"/>
        </w:rPr>
        <w:t>[CB2/44/325-326]</w:t>
      </w:r>
      <w:r w:rsidRPr="0083575F">
        <w:rPr>
          <w:lang w:val="en-GB"/>
        </w:rPr>
        <w:t>.</w:t>
      </w:r>
    </w:p>
  </w:footnote>
  <w:footnote w:id="311">
    <w:p w14:paraId="0F59AA3A" w14:textId="77777777" w:rsidR="00437AEE" w:rsidRPr="0083575F" w:rsidRDefault="00437AEE" w:rsidP="00065127">
      <w:pPr>
        <w:pStyle w:val="FootnoteText"/>
        <w:tabs>
          <w:tab w:val="clear" w:pos="360"/>
          <w:tab w:val="left" w:pos="270"/>
        </w:tabs>
        <w:ind w:left="270" w:hanging="270"/>
        <w:rPr>
          <w:lang w:val="en-GB"/>
        </w:rPr>
      </w:pPr>
      <w:r w:rsidRPr="0083575F">
        <w:rPr>
          <w:rStyle w:val="FootnoteReference"/>
          <w:lang w:val="en-GB"/>
        </w:rPr>
        <w:footnoteRef/>
      </w:r>
      <w:r w:rsidRPr="0083575F">
        <w:rPr>
          <w:lang w:val="en-GB"/>
        </w:rPr>
        <w:t xml:space="preserve"> </w:t>
      </w:r>
      <w:r w:rsidRPr="0083575F">
        <w:rPr>
          <w:bCs/>
          <w:lang w:val="en-GB"/>
        </w:rPr>
        <w:t>[CB2/46/329-330]</w:t>
      </w:r>
      <w:r w:rsidRPr="0083575F">
        <w:rPr>
          <w:lang w:val="en-GB"/>
        </w:rPr>
        <w:t xml:space="preserve">. The codicil amends the 1973 will by </w:t>
      </w:r>
      <w:r w:rsidRPr="0083575F">
        <w:rPr>
          <w:bCs/>
          <w:lang w:val="en-GB"/>
        </w:rPr>
        <w:t xml:space="preserve">(i) </w:t>
      </w:r>
      <w:r w:rsidRPr="0083575F">
        <w:rPr>
          <w:lang w:val="en-GB"/>
        </w:rPr>
        <w:t xml:space="preserve">revoking the share of Choi Yin Hung which instead was to be given to social welfare; and </w:t>
      </w:r>
      <w:r w:rsidRPr="0083575F">
        <w:rPr>
          <w:bCs/>
          <w:lang w:val="en-GB"/>
        </w:rPr>
        <w:t xml:space="preserve">(ii) </w:t>
      </w:r>
      <w:r w:rsidRPr="0083575F">
        <w:rPr>
          <w:lang w:val="en-GB"/>
        </w:rPr>
        <w:t>stipulating that Lam Kin Ming shall not receive any of Mr Lim’s Lai Sun shares as he already had a substantial number of shares in Lai Sun.</w:t>
      </w:r>
    </w:p>
  </w:footnote>
  <w:footnote w:id="312">
    <w:p w14:paraId="7DE43A8C"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Alternatively the 1967 Will, alternatively intestacy.</w:t>
      </w:r>
    </w:p>
  </w:footnote>
  <w:footnote w:id="313">
    <w:p w14:paraId="37A71801" w14:textId="77777777" w:rsidR="00437AEE" w:rsidRPr="0083575F" w:rsidRDefault="00437AEE" w:rsidP="00065127">
      <w:pPr>
        <w:pStyle w:val="FootnoteText"/>
        <w:rPr>
          <w:lang w:val="en-GB"/>
        </w:rPr>
      </w:pPr>
      <w:r w:rsidRPr="0083575F">
        <w:rPr>
          <w:rStyle w:val="FootnoteReference"/>
          <w:lang w:val="en-GB"/>
        </w:rPr>
        <w:footnoteRef/>
      </w:r>
      <w:r w:rsidRPr="0083575F">
        <w:rPr>
          <w:lang w:val="en-GB"/>
        </w:rPr>
        <w:t xml:space="preserve"> </w:t>
      </w:r>
      <w:r w:rsidRPr="0083575F">
        <w:rPr>
          <w:bCs/>
          <w:lang w:val="en-GB"/>
        </w:rPr>
        <w:t>[CB2/49/334-336]</w:t>
      </w:r>
      <w:r w:rsidRPr="0083575F">
        <w:rPr>
          <w:lang w:val="en-GB"/>
        </w:rPr>
        <w:t>.</w:t>
      </w:r>
    </w:p>
  </w:footnote>
  <w:footnote w:id="314">
    <w:p w14:paraId="20509DAE" w14:textId="77777777" w:rsidR="00437AEE" w:rsidRPr="0083575F" w:rsidRDefault="00437AEE" w:rsidP="00065127">
      <w:pPr>
        <w:pStyle w:val="FootnoteText"/>
        <w:keepLines/>
        <w:tabs>
          <w:tab w:val="clear" w:pos="360"/>
          <w:tab w:val="left" w:pos="270"/>
        </w:tabs>
        <w:ind w:left="270" w:hanging="270"/>
        <w:rPr>
          <w:lang w:val="en-GB"/>
        </w:rPr>
      </w:pPr>
      <w:r w:rsidRPr="0083575F">
        <w:rPr>
          <w:rStyle w:val="FootnoteReference"/>
          <w:lang w:val="en-GB"/>
        </w:rPr>
        <w:footnoteRef/>
      </w:r>
      <w:r w:rsidRPr="0083575F">
        <w:rPr>
          <w:lang w:val="en-GB"/>
        </w:rPr>
        <w:t xml:space="preserve"> Specifically, the notices were served on Lam Kin Ming, Peter Lam, Matthew Lam, Mabel Lam, Madam U, Lam Shuk Ying and Eric Ling.  None of them sought to join this action.   </w:t>
      </w:r>
    </w:p>
  </w:footnote>
  <w:footnote w:id="315">
    <w:p w14:paraId="4FBDE258" w14:textId="77777777" w:rsidR="00437AEE" w:rsidRPr="0083575F" w:rsidRDefault="00437AEE" w:rsidP="00065127">
      <w:pPr>
        <w:pStyle w:val="FootnoteText"/>
        <w:rPr>
          <w:sz w:val="22"/>
          <w:szCs w:val="22"/>
          <w:lang w:val="en-GB"/>
        </w:rPr>
      </w:pPr>
      <w:r w:rsidRPr="0083575F">
        <w:rPr>
          <w:rStyle w:val="FootnoteReference"/>
          <w:lang w:val="en-GB"/>
        </w:rPr>
        <w:footnoteRef/>
      </w:r>
      <w:r w:rsidRPr="0083575F">
        <w:rPr>
          <w:lang w:val="en-GB"/>
        </w:rPr>
        <w:t xml:space="preserve"> Peter Lam WS §§12-13.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0851" w14:textId="77777777" w:rsidR="004B05A5" w:rsidRDefault="004B0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78BB" w14:textId="1D2C68E3" w:rsidR="00437AEE" w:rsidRDefault="00437AEE">
    <w:pPr>
      <w:pStyle w:val="Header"/>
      <w:jc w:val="center"/>
      <w:rPr>
        <w:sz w:val="28"/>
        <w:szCs w:val="28"/>
      </w:rPr>
    </w:pPr>
    <w:r w:rsidRPr="00F91210">
      <w:rPr>
        <w:noProof/>
        <w:lang w:val="en-US" w:eastAsia="zh-CN"/>
      </w:rPr>
      <mc:AlternateContent>
        <mc:Choice Requires="wps">
          <w:drawing>
            <wp:anchor distT="0" distB="0" distL="114300" distR="114300" simplePos="0" relativeHeight="251659264" behindDoc="0" locked="0" layoutInCell="0" allowOverlap="1" wp14:anchorId="5C93D865" wp14:editId="2EE178E1">
              <wp:simplePos x="0" y="0"/>
              <wp:positionH relativeFrom="column">
                <wp:posOffset>-875030</wp:posOffset>
              </wp:positionH>
              <wp:positionV relativeFrom="paragraph">
                <wp:posOffset>173990</wp:posOffset>
              </wp:positionV>
              <wp:extent cx="342900" cy="99441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A8684B7" w14:textId="77777777" w:rsidR="00437AEE" w:rsidRDefault="00437AEE" w:rsidP="00F10DE4">
                          <w:pPr>
                            <w:rPr>
                              <w:b/>
                              <w:sz w:val="20"/>
                            </w:rPr>
                          </w:pPr>
                          <w:r>
                            <w:rPr>
                              <w:b/>
                              <w:sz w:val="20"/>
                            </w:rPr>
                            <w:t>A</w:t>
                          </w:r>
                        </w:p>
                        <w:p w14:paraId="459E561E" w14:textId="77777777" w:rsidR="00437AEE" w:rsidRDefault="00437AEE" w:rsidP="00F10DE4">
                          <w:pPr>
                            <w:rPr>
                              <w:b/>
                              <w:sz w:val="10"/>
                            </w:rPr>
                          </w:pPr>
                        </w:p>
                        <w:p w14:paraId="665A9D7B" w14:textId="77777777" w:rsidR="00437AEE" w:rsidRDefault="00437AEE" w:rsidP="00F10DE4">
                          <w:pPr>
                            <w:rPr>
                              <w:b/>
                              <w:sz w:val="16"/>
                            </w:rPr>
                          </w:pPr>
                        </w:p>
                        <w:p w14:paraId="3D5856B1" w14:textId="77777777" w:rsidR="00437AEE" w:rsidRDefault="00437AEE" w:rsidP="00F10DE4">
                          <w:pPr>
                            <w:rPr>
                              <w:b/>
                              <w:sz w:val="16"/>
                            </w:rPr>
                          </w:pPr>
                        </w:p>
                        <w:p w14:paraId="0102AA6F" w14:textId="77777777" w:rsidR="00437AEE" w:rsidRDefault="00437AEE" w:rsidP="00F10DE4">
                          <w:pPr>
                            <w:rPr>
                              <w:b/>
                              <w:sz w:val="20"/>
                            </w:rPr>
                          </w:pPr>
                          <w:r>
                            <w:rPr>
                              <w:b/>
                              <w:sz w:val="20"/>
                            </w:rPr>
                            <w:t>B</w:t>
                          </w:r>
                        </w:p>
                        <w:p w14:paraId="5E51078A" w14:textId="77777777" w:rsidR="00437AEE" w:rsidRDefault="00437AEE" w:rsidP="00F10DE4">
                          <w:pPr>
                            <w:rPr>
                              <w:b/>
                              <w:sz w:val="10"/>
                            </w:rPr>
                          </w:pPr>
                        </w:p>
                        <w:p w14:paraId="659B2135" w14:textId="77777777" w:rsidR="00437AEE" w:rsidRDefault="00437AEE" w:rsidP="00F10DE4">
                          <w:pPr>
                            <w:rPr>
                              <w:b/>
                              <w:sz w:val="16"/>
                            </w:rPr>
                          </w:pPr>
                        </w:p>
                        <w:p w14:paraId="0B55DF06" w14:textId="77777777" w:rsidR="00437AEE" w:rsidRDefault="00437AEE" w:rsidP="00F10DE4">
                          <w:pPr>
                            <w:rPr>
                              <w:b/>
                              <w:sz w:val="16"/>
                            </w:rPr>
                          </w:pPr>
                        </w:p>
                        <w:p w14:paraId="7859AAD0" w14:textId="77777777" w:rsidR="00437AEE" w:rsidRDefault="00437AEE" w:rsidP="00F10DE4">
                          <w:pPr>
                            <w:rPr>
                              <w:b/>
                              <w:sz w:val="16"/>
                            </w:rPr>
                          </w:pPr>
                          <w:r>
                            <w:rPr>
                              <w:b/>
                              <w:sz w:val="20"/>
                            </w:rPr>
                            <w:t>C</w:t>
                          </w:r>
                        </w:p>
                        <w:p w14:paraId="22FAF243" w14:textId="77777777" w:rsidR="00437AEE" w:rsidRDefault="00437AEE" w:rsidP="00F10DE4">
                          <w:pPr>
                            <w:rPr>
                              <w:b/>
                              <w:sz w:val="10"/>
                            </w:rPr>
                          </w:pPr>
                        </w:p>
                        <w:p w14:paraId="102CC232" w14:textId="77777777" w:rsidR="00437AEE" w:rsidRDefault="00437AEE" w:rsidP="00F10DE4">
                          <w:pPr>
                            <w:rPr>
                              <w:b/>
                              <w:sz w:val="16"/>
                            </w:rPr>
                          </w:pPr>
                        </w:p>
                        <w:p w14:paraId="2022A114" w14:textId="77777777" w:rsidR="00437AEE" w:rsidRDefault="00437AEE" w:rsidP="00F10DE4">
                          <w:pPr>
                            <w:rPr>
                              <w:b/>
                              <w:sz w:val="16"/>
                            </w:rPr>
                          </w:pPr>
                        </w:p>
                        <w:p w14:paraId="6B8A367C" w14:textId="77777777" w:rsidR="00437AEE" w:rsidRDefault="00437AEE" w:rsidP="0059615B">
                          <w:pPr>
                            <w:rPr>
                              <w:b/>
                              <w:sz w:val="16"/>
                            </w:rPr>
                          </w:pPr>
                          <w:r>
                            <w:rPr>
                              <w:b/>
                              <w:sz w:val="20"/>
                            </w:rPr>
                            <w:t>D</w:t>
                          </w:r>
                        </w:p>
                        <w:p w14:paraId="3059120F" w14:textId="77777777" w:rsidR="00437AEE" w:rsidRDefault="00437AEE" w:rsidP="00F10DE4">
                          <w:pPr>
                            <w:rPr>
                              <w:b/>
                              <w:sz w:val="10"/>
                            </w:rPr>
                          </w:pPr>
                        </w:p>
                        <w:p w14:paraId="64168936" w14:textId="77777777" w:rsidR="00437AEE" w:rsidRDefault="00437AEE" w:rsidP="00F10DE4">
                          <w:pPr>
                            <w:rPr>
                              <w:b/>
                              <w:sz w:val="16"/>
                            </w:rPr>
                          </w:pPr>
                        </w:p>
                        <w:p w14:paraId="4F9ACC8F" w14:textId="77777777" w:rsidR="00437AEE" w:rsidRDefault="00437AEE" w:rsidP="00F10DE4">
                          <w:pPr>
                            <w:rPr>
                              <w:b/>
                              <w:sz w:val="16"/>
                            </w:rPr>
                          </w:pPr>
                        </w:p>
                        <w:p w14:paraId="00A67207" w14:textId="77777777" w:rsidR="00437AEE" w:rsidRDefault="00437AEE" w:rsidP="00F10DE4">
                          <w:pPr>
                            <w:rPr>
                              <w:b/>
                              <w:sz w:val="16"/>
                            </w:rPr>
                          </w:pPr>
                          <w:r>
                            <w:rPr>
                              <w:b/>
                              <w:sz w:val="20"/>
                            </w:rPr>
                            <w:t>E</w:t>
                          </w:r>
                        </w:p>
                        <w:p w14:paraId="0C71357C" w14:textId="77777777" w:rsidR="00437AEE" w:rsidRDefault="00437AEE" w:rsidP="00F10DE4">
                          <w:pPr>
                            <w:rPr>
                              <w:b/>
                              <w:sz w:val="10"/>
                            </w:rPr>
                          </w:pPr>
                        </w:p>
                        <w:p w14:paraId="6E1D9FB3" w14:textId="77777777" w:rsidR="00437AEE" w:rsidRDefault="00437AEE" w:rsidP="00F10DE4">
                          <w:pPr>
                            <w:rPr>
                              <w:b/>
                              <w:sz w:val="16"/>
                            </w:rPr>
                          </w:pPr>
                        </w:p>
                        <w:p w14:paraId="01849094" w14:textId="77777777" w:rsidR="00437AEE" w:rsidRDefault="00437AEE" w:rsidP="00F10DE4">
                          <w:pPr>
                            <w:rPr>
                              <w:b/>
                              <w:sz w:val="16"/>
                            </w:rPr>
                          </w:pPr>
                        </w:p>
                        <w:p w14:paraId="55AB20E8" w14:textId="77777777" w:rsidR="00437AEE" w:rsidRDefault="00437AEE" w:rsidP="00F10DE4">
                          <w:pPr>
                            <w:rPr>
                              <w:b/>
                              <w:sz w:val="20"/>
                            </w:rPr>
                          </w:pPr>
                          <w:r>
                            <w:rPr>
                              <w:b/>
                              <w:sz w:val="20"/>
                            </w:rPr>
                            <w:t>F</w:t>
                          </w:r>
                        </w:p>
                        <w:p w14:paraId="211A4564" w14:textId="77777777" w:rsidR="00437AEE" w:rsidRDefault="00437AEE" w:rsidP="00F10DE4">
                          <w:pPr>
                            <w:rPr>
                              <w:b/>
                              <w:sz w:val="10"/>
                            </w:rPr>
                          </w:pPr>
                        </w:p>
                        <w:p w14:paraId="07E4DBDB" w14:textId="77777777" w:rsidR="00437AEE" w:rsidRDefault="00437AEE" w:rsidP="00F10DE4">
                          <w:pPr>
                            <w:rPr>
                              <w:b/>
                              <w:sz w:val="16"/>
                            </w:rPr>
                          </w:pPr>
                        </w:p>
                        <w:p w14:paraId="71D321D2" w14:textId="77777777" w:rsidR="00437AEE" w:rsidRDefault="00437AEE" w:rsidP="00F10DE4">
                          <w:pPr>
                            <w:rPr>
                              <w:b/>
                              <w:sz w:val="16"/>
                            </w:rPr>
                          </w:pPr>
                        </w:p>
                        <w:p w14:paraId="4BC55725" w14:textId="77777777" w:rsidR="00437AEE" w:rsidRDefault="00437AEE" w:rsidP="00F10DE4">
                          <w:pPr>
                            <w:rPr>
                              <w:b/>
                              <w:sz w:val="16"/>
                            </w:rPr>
                          </w:pPr>
                          <w:r>
                            <w:rPr>
                              <w:b/>
                              <w:sz w:val="20"/>
                            </w:rPr>
                            <w:t>G</w:t>
                          </w:r>
                        </w:p>
                        <w:p w14:paraId="6CAD08F8" w14:textId="77777777" w:rsidR="00437AEE" w:rsidRDefault="00437AEE" w:rsidP="00F10DE4">
                          <w:pPr>
                            <w:rPr>
                              <w:b/>
                              <w:sz w:val="10"/>
                            </w:rPr>
                          </w:pPr>
                        </w:p>
                        <w:p w14:paraId="453E0CD4" w14:textId="77777777" w:rsidR="00437AEE" w:rsidRDefault="00437AEE" w:rsidP="00F10DE4">
                          <w:pPr>
                            <w:rPr>
                              <w:b/>
                              <w:sz w:val="16"/>
                            </w:rPr>
                          </w:pPr>
                        </w:p>
                        <w:p w14:paraId="787EE8DE" w14:textId="77777777" w:rsidR="00437AEE" w:rsidRDefault="00437AEE" w:rsidP="00F10DE4">
                          <w:pPr>
                            <w:rPr>
                              <w:b/>
                              <w:sz w:val="16"/>
                            </w:rPr>
                          </w:pPr>
                        </w:p>
                        <w:p w14:paraId="37B89445" w14:textId="77777777" w:rsidR="00437AEE" w:rsidRDefault="00437AEE" w:rsidP="00F10DE4">
                          <w:pPr>
                            <w:rPr>
                              <w:b/>
                              <w:sz w:val="16"/>
                            </w:rPr>
                          </w:pPr>
                          <w:r>
                            <w:rPr>
                              <w:b/>
                              <w:sz w:val="20"/>
                            </w:rPr>
                            <w:t>H</w:t>
                          </w:r>
                        </w:p>
                        <w:p w14:paraId="3F1CEC37" w14:textId="77777777" w:rsidR="00437AEE" w:rsidRDefault="00437AEE" w:rsidP="00F10DE4">
                          <w:pPr>
                            <w:rPr>
                              <w:b/>
                              <w:sz w:val="10"/>
                            </w:rPr>
                          </w:pPr>
                        </w:p>
                        <w:p w14:paraId="539EC8F4" w14:textId="77777777" w:rsidR="00437AEE" w:rsidRDefault="00437AEE" w:rsidP="00F10DE4">
                          <w:pPr>
                            <w:rPr>
                              <w:b/>
                              <w:sz w:val="16"/>
                            </w:rPr>
                          </w:pPr>
                        </w:p>
                        <w:p w14:paraId="0D9023B7" w14:textId="77777777" w:rsidR="00437AEE" w:rsidRDefault="00437AEE" w:rsidP="00F10DE4">
                          <w:pPr>
                            <w:rPr>
                              <w:b/>
                              <w:sz w:val="16"/>
                            </w:rPr>
                          </w:pPr>
                        </w:p>
                        <w:p w14:paraId="6DB6EC9C" w14:textId="77777777" w:rsidR="00437AEE" w:rsidRDefault="00437AEE" w:rsidP="00F10DE4">
                          <w:pPr>
                            <w:rPr>
                              <w:b/>
                              <w:sz w:val="16"/>
                            </w:rPr>
                          </w:pPr>
                          <w:r>
                            <w:rPr>
                              <w:b/>
                              <w:sz w:val="20"/>
                            </w:rPr>
                            <w:t>I</w:t>
                          </w:r>
                        </w:p>
                        <w:p w14:paraId="1DA0014E" w14:textId="77777777" w:rsidR="00437AEE" w:rsidRDefault="00437AEE" w:rsidP="00F10DE4">
                          <w:pPr>
                            <w:rPr>
                              <w:b/>
                              <w:sz w:val="10"/>
                            </w:rPr>
                          </w:pPr>
                        </w:p>
                        <w:p w14:paraId="1E5EBEB7" w14:textId="77777777" w:rsidR="00437AEE" w:rsidRDefault="00437AEE" w:rsidP="00F10DE4">
                          <w:pPr>
                            <w:rPr>
                              <w:b/>
                              <w:sz w:val="16"/>
                            </w:rPr>
                          </w:pPr>
                        </w:p>
                        <w:p w14:paraId="33C740DB" w14:textId="77777777" w:rsidR="00437AEE" w:rsidRDefault="00437AEE" w:rsidP="00F10DE4">
                          <w:pPr>
                            <w:rPr>
                              <w:b/>
                              <w:sz w:val="16"/>
                            </w:rPr>
                          </w:pPr>
                        </w:p>
                        <w:p w14:paraId="7E0FEB3F" w14:textId="77777777" w:rsidR="00437AEE" w:rsidRDefault="00437AEE" w:rsidP="00F10DE4">
                          <w:pPr>
                            <w:rPr>
                              <w:b/>
                              <w:sz w:val="16"/>
                            </w:rPr>
                          </w:pPr>
                          <w:r>
                            <w:rPr>
                              <w:b/>
                              <w:sz w:val="20"/>
                            </w:rPr>
                            <w:t>J</w:t>
                          </w:r>
                        </w:p>
                        <w:p w14:paraId="43C0B9FC" w14:textId="77777777" w:rsidR="00437AEE" w:rsidRDefault="00437AEE" w:rsidP="00F10DE4">
                          <w:pPr>
                            <w:rPr>
                              <w:b/>
                              <w:sz w:val="10"/>
                            </w:rPr>
                          </w:pPr>
                        </w:p>
                        <w:p w14:paraId="53ABDA2D" w14:textId="77777777" w:rsidR="00437AEE" w:rsidRDefault="00437AEE" w:rsidP="00F10DE4">
                          <w:pPr>
                            <w:rPr>
                              <w:b/>
                              <w:sz w:val="16"/>
                            </w:rPr>
                          </w:pPr>
                        </w:p>
                        <w:p w14:paraId="02DDE431" w14:textId="77777777" w:rsidR="00437AEE" w:rsidRDefault="00437AEE" w:rsidP="00F10DE4">
                          <w:pPr>
                            <w:rPr>
                              <w:b/>
                              <w:sz w:val="16"/>
                            </w:rPr>
                          </w:pPr>
                        </w:p>
                        <w:p w14:paraId="1587D83C" w14:textId="77777777" w:rsidR="00437AEE" w:rsidRDefault="00437AEE" w:rsidP="00F10DE4">
                          <w:pPr>
                            <w:rPr>
                              <w:b/>
                              <w:sz w:val="16"/>
                            </w:rPr>
                          </w:pPr>
                          <w:r>
                            <w:rPr>
                              <w:b/>
                              <w:sz w:val="20"/>
                            </w:rPr>
                            <w:t>K</w:t>
                          </w:r>
                        </w:p>
                        <w:p w14:paraId="177F44A0" w14:textId="77777777" w:rsidR="00437AEE" w:rsidRDefault="00437AEE" w:rsidP="00F10DE4">
                          <w:pPr>
                            <w:rPr>
                              <w:b/>
                              <w:sz w:val="10"/>
                            </w:rPr>
                          </w:pPr>
                        </w:p>
                        <w:p w14:paraId="08787BE7" w14:textId="77777777" w:rsidR="00437AEE" w:rsidRDefault="00437AEE" w:rsidP="00F10DE4">
                          <w:pPr>
                            <w:rPr>
                              <w:b/>
                              <w:sz w:val="16"/>
                            </w:rPr>
                          </w:pPr>
                        </w:p>
                        <w:p w14:paraId="1136153A" w14:textId="77777777" w:rsidR="00437AEE" w:rsidRDefault="00437AEE" w:rsidP="00F10DE4">
                          <w:pPr>
                            <w:rPr>
                              <w:b/>
                              <w:sz w:val="16"/>
                            </w:rPr>
                          </w:pPr>
                        </w:p>
                        <w:p w14:paraId="62D91069" w14:textId="77777777" w:rsidR="00437AEE" w:rsidRDefault="00437AEE" w:rsidP="00F10DE4">
                          <w:pPr>
                            <w:rPr>
                              <w:b/>
                              <w:sz w:val="16"/>
                            </w:rPr>
                          </w:pPr>
                          <w:r>
                            <w:rPr>
                              <w:b/>
                              <w:sz w:val="20"/>
                            </w:rPr>
                            <w:t>L</w:t>
                          </w:r>
                        </w:p>
                        <w:p w14:paraId="3C576AC8" w14:textId="77777777" w:rsidR="00437AEE" w:rsidRDefault="00437AEE" w:rsidP="00F10DE4">
                          <w:pPr>
                            <w:rPr>
                              <w:b/>
                              <w:sz w:val="10"/>
                            </w:rPr>
                          </w:pPr>
                        </w:p>
                        <w:p w14:paraId="00A83DF2" w14:textId="77777777" w:rsidR="00437AEE" w:rsidRDefault="00437AEE" w:rsidP="00F10DE4">
                          <w:pPr>
                            <w:rPr>
                              <w:b/>
                              <w:sz w:val="16"/>
                            </w:rPr>
                          </w:pPr>
                        </w:p>
                        <w:p w14:paraId="515D24BC" w14:textId="77777777" w:rsidR="00437AEE" w:rsidRDefault="00437AEE" w:rsidP="00F10DE4">
                          <w:pPr>
                            <w:rPr>
                              <w:b/>
                              <w:sz w:val="16"/>
                            </w:rPr>
                          </w:pPr>
                        </w:p>
                        <w:p w14:paraId="7D57267F" w14:textId="77777777" w:rsidR="00437AEE" w:rsidRDefault="00437AEE" w:rsidP="00F10DE4">
                          <w:pPr>
                            <w:rPr>
                              <w:b/>
                              <w:sz w:val="16"/>
                            </w:rPr>
                          </w:pPr>
                          <w:r>
                            <w:rPr>
                              <w:b/>
                              <w:sz w:val="20"/>
                            </w:rPr>
                            <w:t>M</w:t>
                          </w:r>
                        </w:p>
                        <w:p w14:paraId="136CD884" w14:textId="77777777" w:rsidR="00437AEE" w:rsidRDefault="00437AEE" w:rsidP="00F10DE4">
                          <w:pPr>
                            <w:rPr>
                              <w:b/>
                              <w:sz w:val="10"/>
                            </w:rPr>
                          </w:pPr>
                        </w:p>
                        <w:p w14:paraId="51BAF587" w14:textId="77777777" w:rsidR="00437AEE" w:rsidRDefault="00437AEE" w:rsidP="00F10DE4">
                          <w:pPr>
                            <w:rPr>
                              <w:b/>
                              <w:sz w:val="16"/>
                            </w:rPr>
                          </w:pPr>
                        </w:p>
                        <w:p w14:paraId="0C6A1104" w14:textId="77777777" w:rsidR="00437AEE" w:rsidRDefault="00437AEE" w:rsidP="00F10DE4">
                          <w:pPr>
                            <w:rPr>
                              <w:b/>
                              <w:sz w:val="16"/>
                            </w:rPr>
                          </w:pPr>
                        </w:p>
                        <w:p w14:paraId="5C1B792E" w14:textId="77777777" w:rsidR="00437AEE" w:rsidRDefault="00437AEE" w:rsidP="00F10DE4">
                          <w:pPr>
                            <w:rPr>
                              <w:b/>
                              <w:sz w:val="16"/>
                            </w:rPr>
                          </w:pPr>
                          <w:r>
                            <w:rPr>
                              <w:b/>
                              <w:sz w:val="20"/>
                            </w:rPr>
                            <w:t>N</w:t>
                          </w:r>
                        </w:p>
                        <w:p w14:paraId="2504B26E" w14:textId="77777777" w:rsidR="00437AEE" w:rsidRDefault="00437AEE" w:rsidP="00F10DE4">
                          <w:pPr>
                            <w:rPr>
                              <w:b/>
                              <w:sz w:val="10"/>
                            </w:rPr>
                          </w:pPr>
                        </w:p>
                        <w:p w14:paraId="403DDBD6" w14:textId="77777777" w:rsidR="00437AEE" w:rsidRDefault="00437AEE" w:rsidP="00F10DE4">
                          <w:pPr>
                            <w:rPr>
                              <w:b/>
                              <w:sz w:val="16"/>
                            </w:rPr>
                          </w:pPr>
                        </w:p>
                        <w:p w14:paraId="20276B39" w14:textId="77777777" w:rsidR="00437AEE" w:rsidRDefault="00437AEE" w:rsidP="00F10DE4">
                          <w:pPr>
                            <w:rPr>
                              <w:b/>
                              <w:sz w:val="16"/>
                            </w:rPr>
                          </w:pPr>
                        </w:p>
                        <w:p w14:paraId="23493251" w14:textId="77777777" w:rsidR="00437AEE" w:rsidRDefault="00437AEE" w:rsidP="00F10DE4">
                          <w:pPr>
                            <w:rPr>
                              <w:b/>
                              <w:sz w:val="16"/>
                            </w:rPr>
                          </w:pPr>
                          <w:r>
                            <w:rPr>
                              <w:b/>
                              <w:sz w:val="20"/>
                            </w:rPr>
                            <w:t>O</w:t>
                          </w:r>
                        </w:p>
                        <w:p w14:paraId="4A1C0147" w14:textId="77777777" w:rsidR="00437AEE" w:rsidRDefault="00437AEE" w:rsidP="00F10DE4">
                          <w:pPr>
                            <w:rPr>
                              <w:b/>
                              <w:sz w:val="10"/>
                            </w:rPr>
                          </w:pPr>
                        </w:p>
                        <w:p w14:paraId="2F69CEF2" w14:textId="77777777" w:rsidR="00437AEE" w:rsidRDefault="00437AEE" w:rsidP="00F10DE4">
                          <w:pPr>
                            <w:rPr>
                              <w:b/>
                              <w:sz w:val="16"/>
                            </w:rPr>
                          </w:pPr>
                        </w:p>
                        <w:p w14:paraId="0934DEB4" w14:textId="77777777" w:rsidR="00437AEE" w:rsidRDefault="00437AEE" w:rsidP="00F10DE4">
                          <w:pPr>
                            <w:rPr>
                              <w:b/>
                              <w:sz w:val="16"/>
                            </w:rPr>
                          </w:pPr>
                        </w:p>
                        <w:p w14:paraId="4C504920" w14:textId="77777777" w:rsidR="00437AEE" w:rsidRDefault="00437AEE" w:rsidP="00F10DE4">
                          <w:pPr>
                            <w:rPr>
                              <w:b/>
                              <w:sz w:val="16"/>
                            </w:rPr>
                          </w:pPr>
                          <w:r>
                            <w:rPr>
                              <w:b/>
                              <w:sz w:val="20"/>
                            </w:rPr>
                            <w:t>the plaintiff</w:t>
                          </w:r>
                        </w:p>
                        <w:p w14:paraId="3F123122" w14:textId="77777777" w:rsidR="00437AEE" w:rsidRDefault="00437AEE" w:rsidP="00F10DE4">
                          <w:pPr>
                            <w:rPr>
                              <w:b/>
                              <w:sz w:val="10"/>
                            </w:rPr>
                          </w:pPr>
                        </w:p>
                        <w:p w14:paraId="37F3BD65" w14:textId="77777777" w:rsidR="00437AEE" w:rsidRDefault="00437AEE" w:rsidP="00F10DE4">
                          <w:pPr>
                            <w:rPr>
                              <w:b/>
                              <w:sz w:val="16"/>
                            </w:rPr>
                          </w:pPr>
                        </w:p>
                        <w:p w14:paraId="1CB58F94" w14:textId="77777777" w:rsidR="00437AEE" w:rsidRDefault="00437AEE" w:rsidP="00F10DE4">
                          <w:pPr>
                            <w:rPr>
                              <w:b/>
                              <w:sz w:val="16"/>
                            </w:rPr>
                          </w:pPr>
                        </w:p>
                        <w:p w14:paraId="7C51E9F8" w14:textId="77777777" w:rsidR="00437AEE" w:rsidRDefault="00437AEE" w:rsidP="00657372">
                          <w:pPr>
                            <w:rPr>
                              <w:b/>
                              <w:sz w:val="16"/>
                            </w:rPr>
                          </w:pPr>
                          <w:r>
                            <w:rPr>
                              <w:b/>
                              <w:sz w:val="20"/>
                            </w:rPr>
                            <w:t>Q</w:t>
                          </w:r>
                        </w:p>
                        <w:p w14:paraId="6D89BAB0" w14:textId="77777777" w:rsidR="00437AEE" w:rsidRDefault="00437AEE" w:rsidP="00670CF3">
                          <w:pPr>
                            <w:rPr>
                              <w:b/>
                              <w:sz w:val="10"/>
                            </w:rPr>
                          </w:pPr>
                        </w:p>
                        <w:p w14:paraId="57CBEBD8" w14:textId="77777777" w:rsidR="00437AEE" w:rsidRDefault="00437AEE" w:rsidP="00F10DE4">
                          <w:pPr>
                            <w:rPr>
                              <w:b/>
                              <w:sz w:val="16"/>
                            </w:rPr>
                          </w:pPr>
                        </w:p>
                        <w:p w14:paraId="4523ABB0" w14:textId="77777777" w:rsidR="00437AEE" w:rsidRDefault="00437AEE" w:rsidP="00F10DE4">
                          <w:pPr>
                            <w:rPr>
                              <w:b/>
                              <w:sz w:val="16"/>
                            </w:rPr>
                          </w:pPr>
                        </w:p>
                        <w:p w14:paraId="047E6033" w14:textId="77777777" w:rsidR="00437AEE" w:rsidRDefault="00437AEE" w:rsidP="00F10DE4">
                          <w:pPr>
                            <w:rPr>
                              <w:b/>
                              <w:sz w:val="16"/>
                            </w:rPr>
                          </w:pPr>
                          <w:r>
                            <w:rPr>
                              <w:b/>
                              <w:sz w:val="20"/>
                            </w:rPr>
                            <w:t>R</w:t>
                          </w:r>
                        </w:p>
                        <w:p w14:paraId="7F3D2F28" w14:textId="77777777" w:rsidR="00437AEE" w:rsidRDefault="00437AEE" w:rsidP="00F10DE4">
                          <w:pPr>
                            <w:rPr>
                              <w:b/>
                              <w:sz w:val="10"/>
                            </w:rPr>
                          </w:pPr>
                        </w:p>
                        <w:p w14:paraId="69471F4B" w14:textId="77777777" w:rsidR="00437AEE" w:rsidRDefault="00437AEE" w:rsidP="00F10DE4">
                          <w:pPr>
                            <w:rPr>
                              <w:b/>
                              <w:sz w:val="16"/>
                            </w:rPr>
                          </w:pPr>
                        </w:p>
                        <w:p w14:paraId="6888738F" w14:textId="77777777" w:rsidR="00437AEE" w:rsidRDefault="00437AEE" w:rsidP="00F10DE4">
                          <w:pPr>
                            <w:rPr>
                              <w:b/>
                              <w:sz w:val="16"/>
                            </w:rPr>
                          </w:pPr>
                        </w:p>
                        <w:p w14:paraId="55C623B1" w14:textId="77777777" w:rsidR="00437AEE" w:rsidRDefault="00437AEE" w:rsidP="00F10DE4">
                          <w:pPr>
                            <w:rPr>
                              <w:b/>
                              <w:sz w:val="16"/>
                            </w:rPr>
                          </w:pPr>
                          <w:r>
                            <w:rPr>
                              <w:b/>
                              <w:sz w:val="20"/>
                            </w:rPr>
                            <w:t>S</w:t>
                          </w:r>
                        </w:p>
                        <w:p w14:paraId="2D5428F9" w14:textId="77777777" w:rsidR="00437AEE" w:rsidRDefault="00437AEE" w:rsidP="00F10DE4">
                          <w:pPr>
                            <w:rPr>
                              <w:b/>
                              <w:sz w:val="10"/>
                            </w:rPr>
                          </w:pPr>
                        </w:p>
                        <w:p w14:paraId="10B4B2F9" w14:textId="77777777" w:rsidR="00437AEE" w:rsidRDefault="00437AEE" w:rsidP="00F10DE4">
                          <w:pPr>
                            <w:rPr>
                              <w:b/>
                              <w:sz w:val="16"/>
                            </w:rPr>
                          </w:pPr>
                        </w:p>
                        <w:p w14:paraId="7F42BE1D" w14:textId="77777777" w:rsidR="00437AEE" w:rsidRDefault="00437AEE" w:rsidP="00F10DE4">
                          <w:pPr>
                            <w:rPr>
                              <w:b/>
                              <w:sz w:val="16"/>
                            </w:rPr>
                          </w:pPr>
                        </w:p>
                        <w:p w14:paraId="3E845F90" w14:textId="77777777" w:rsidR="00437AEE" w:rsidRDefault="00437AEE" w:rsidP="00F10DE4">
                          <w:pPr>
                            <w:rPr>
                              <w:b/>
                              <w:sz w:val="16"/>
                            </w:rPr>
                          </w:pPr>
                          <w:r>
                            <w:rPr>
                              <w:b/>
                              <w:sz w:val="20"/>
                            </w:rPr>
                            <w:t>T</w:t>
                          </w:r>
                        </w:p>
                        <w:p w14:paraId="7752E90E" w14:textId="77777777" w:rsidR="00437AEE" w:rsidRDefault="00437AEE" w:rsidP="00F10DE4">
                          <w:pPr>
                            <w:rPr>
                              <w:b/>
                              <w:sz w:val="10"/>
                            </w:rPr>
                          </w:pPr>
                        </w:p>
                        <w:p w14:paraId="42C3C4CF" w14:textId="77777777" w:rsidR="00437AEE" w:rsidRDefault="00437AEE" w:rsidP="00F10DE4">
                          <w:pPr>
                            <w:rPr>
                              <w:b/>
                              <w:sz w:val="16"/>
                            </w:rPr>
                          </w:pPr>
                        </w:p>
                        <w:p w14:paraId="6B620373" w14:textId="77777777" w:rsidR="00437AEE" w:rsidRDefault="00437AEE" w:rsidP="00F10DE4">
                          <w:pPr>
                            <w:rPr>
                              <w:b/>
                              <w:sz w:val="16"/>
                            </w:rPr>
                          </w:pPr>
                        </w:p>
                        <w:p w14:paraId="2A2B5335" w14:textId="77777777" w:rsidR="00437AEE" w:rsidRDefault="00437AEE" w:rsidP="00F10DE4">
                          <w:pPr>
                            <w:rPr>
                              <w:b/>
                              <w:sz w:val="16"/>
                            </w:rPr>
                          </w:pPr>
                          <w:r>
                            <w:rPr>
                              <w:b/>
                              <w:sz w:val="20"/>
                            </w:rPr>
                            <w:t>U</w:t>
                          </w:r>
                        </w:p>
                        <w:p w14:paraId="5B23D89E" w14:textId="77777777" w:rsidR="00437AEE" w:rsidRDefault="00437AEE" w:rsidP="00F10DE4">
                          <w:pPr>
                            <w:rPr>
                              <w:b/>
                              <w:sz w:val="10"/>
                            </w:rPr>
                          </w:pPr>
                        </w:p>
                        <w:p w14:paraId="093A005D" w14:textId="77777777" w:rsidR="00437AEE" w:rsidRDefault="00437AEE" w:rsidP="00F10DE4">
                          <w:pPr>
                            <w:rPr>
                              <w:b/>
                              <w:sz w:val="16"/>
                            </w:rPr>
                          </w:pPr>
                        </w:p>
                        <w:p w14:paraId="112CB6E5" w14:textId="77777777" w:rsidR="00437AEE" w:rsidRDefault="00437AEE" w:rsidP="00F10DE4">
                          <w:pPr>
                            <w:rPr>
                              <w:b/>
                              <w:sz w:val="16"/>
                            </w:rPr>
                          </w:pPr>
                        </w:p>
                        <w:p w14:paraId="7B713120" w14:textId="77777777" w:rsidR="00437AEE" w:rsidRPr="00F10DE4" w:rsidRDefault="00437AEE" w:rsidP="00F10DE4">
                          <w:pPr>
                            <w:pStyle w:val="Heading3"/>
                            <w:spacing w:line="240" w:lineRule="auto"/>
                            <w:jc w:val="left"/>
                            <w:rPr>
                              <w:sz w:val="20"/>
                              <w:szCs w:val="20"/>
                            </w:rPr>
                          </w:pPr>
                          <w:r w:rsidRPr="00F10DE4">
                            <w:rPr>
                              <w:sz w:val="20"/>
                              <w:szCs w:val="20"/>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3D865" id="_x0000_t202" coordsize="21600,21600" o:spt="202" path="m,l,21600r21600,l21600,xe">
              <v:stroke joinstyle="miter"/>
              <v:path gradientshapeok="t" o:connecttype="rect"/>
            </v:shapetype>
            <v:shape id="Text Box 1" o:spid="_x0000_s1026" type="#_x0000_t202" style="position:absolute;left:0;text-align:left;margin-left:-68.9pt;margin-top:13.7pt;width:27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" o:allowincell="f" stroked="f">
              <v:textbox>
                <w:txbxContent>
                  <w:p w14:paraId="6A8684B7" w14:textId="77777777" w:rsidR="00437AEE" w:rsidRDefault="00437AEE" w:rsidP="00F10DE4">
                    <w:pPr>
                      <w:rPr>
                        <w:b/>
                        <w:sz w:val="20"/>
                      </w:rPr>
                    </w:pPr>
                    <w:r>
                      <w:rPr>
                        <w:b/>
                        <w:sz w:val="20"/>
                      </w:rPr>
                      <w:t>A</w:t>
                    </w:r>
                  </w:p>
                  <w:p w14:paraId="459E561E" w14:textId="77777777" w:rsidR="00437AEE" w:rsidRDefault="00437AEE" w:rsidP="00F10DE4">
                    <w:pPr>
                      <w:rPr>
                        <w:b/>
                        <w:sz w:val="10"/>
                      </w:rPr>
                    </w:pPr>
                  </w:p>
                  <w:p w14:paraId="665A9D7B" w14:textId="77777777" w:rsidR="00437AEE" w:rsidRDefault="00437AEE" w:rsidP="00F10DE4">
                    <w:pPr>
                      <w:rPr>
                        <w:b/>
                        <w:sz w:val="16"/>
                      </w:rPr>
                    </w:pPr>
                  </w:p>
                  <w:p w14:paraId="3D5856B1" w14:textId="77777777" w:rsidR="00437AEE" w:rsidRDefault="00437AEE" w:rsidP="00F10DE4">
                    <w:pPr>
                      <w:rPr>
                        <w:b/>
                        <w:sz w:val="16"/>
                      </w:rPr>
                    </w:pPr>
                  </w:p>
                  <w:p w14:paraId="0102AA6F" w14:textId="77777777" w:rsidR="00437AEE" w:rsidRDefault="00437AEE" w:rsidP="00F10DE4">
                    <w:pPr>
                      <w:rPr>
                        <w:b/>
                        <w:sz w:val="20"/>
                      </w:rPr>
                    </w:pPr>
                    <w:r>
                      <w:rPr>
                        <w:b/>
                        <w:sz w:val="20"/>
                      </w:rPr>
                      <w:t>B</w:t>
                    </w:r>
                  </w:p>
                  <w:p w14:paraId="5E51078A" w14:textId="77777777" w:rsidR="00437AEE" w:rsidRDefault="00437AEE" w:rsidP="00F10DE4">
                    <w:pPr>
                      <w:rPr>
                        <w:b/>
                        <w:sz w:val="10"/>
                      </w:rPr>
                    </w:pPr>
                  </w:p>
                  <w:p w14:paraId="659B2135" w14:textId="77777777" w:rsidR="00437AEE" w:rsidRDefault="00437AEE" w:rsidP="00F10DE4">
                    <w:pPr>
                      <w:rPr>
                        <w:b/>
                        <w:sz w:val="16"/>
                      </w:rPr>
                    </w:pPr>
                  </w:p>
                  <w:p w14:paraId="0B55DF06" w14:textId="77777777" w:rsidR="00437AEE" w:rsidRDefault="00437AEE" w:rsidP="00F10DE4">
                    <w:pPr>
                      <w:rPr>
                        <w:b/>
                        <w:sz w:val="16"/>
                      </w:rPr>
                    </w:pPr>
                  </w:p>
                  <w:p w14:paraId="7859AAD0" w14:textId="77777777" w:rsidR="00437AEE" w:rsidRDefault="00437AEE" w:rsidP="00F10DE4">
                    <w:pPr>
                      <w:rPr>
                        <w:b/>
                        <w:sz w:val="16"/>
                      </w:rPr>
                    </w:pPr>
                    <w:r>
                      <w:rPr>
                        <w:b/>
                        <w:sz w:val="20"/>
                      </w:rPr>
                      <w:t>C</w:t>
                    </w:r>
                  </w:p>
                  <w:p w14:paraId="22FAF243" w14:textId="77777777" w:rsidR="00437AEE" w:rsidRDefault="00437AEE" w:rsidP="00F10DE4">
                    <w:pPr>
                      <w:rPr>
                        <w:b/>
                        <w:sz w:val="10"/>
                      </w:rPr>
                    </w:pPr>
                  </w:p>
                  <w:p w14:paraId="102CC232" w14:textId="77777777" w:rsidR="00437AEE" w:rsidRDefault="00437AEE" w:rsidP="00F10DE4">
                    <w:pPr>
                      <w:rPr>
                        <w:b/>
                        <w:sz w:val="16"/>
                      </w:rPr>
                    </w:pPr>
                  </w:p>
                  <w:p w14:paraId="2022A114" w14:textId="77777777" w:rsidR="00437AEE" w:rsidRDefault="00437AEE" w:rsidP="00F10DE4">
                    <w:pPr>
                      <w:rPr>
                        <w:b/>
                        <w:sz w:val="16"/>
                      </w:rPr>
                    </w:pPr>
                  </w:p>
                  <w:p w14:paraId="6B8A367C" w14:textId="77777777" w:rsidR="00437AEE" w:rsidRDefault="00437AEE" w:rsidP="0059615B">
                    <w:pPr>
                      <w:rPr>
                        <w:b/>
                        <w:sz w:val="16"/>
                      </w:rPr>
                    </w:pPr>
                    <w:r>
                      <w:rPr>
                        <w:b/>
                        <w:sz w:val="20"/>
                      </w:rPr>
                      <w:t>D</w:t>
                    </w:r>
                  </w:p>
                  <w:p w14:paraId="3059120F" w14:textId="77777777" w:rsidR="00437AEE" w:rsidRDefault="00437AEE" w:rsidP="00F10DE4">
                    <w:pPr>
                      <w:rPr>
                        <w:b/>
                        <w:sz w:val="10"/>
                      </w:rPr>
                    </w:pPr>
                  </w:p>
                  <w:p w14:paraId="64168936" w14:textId="77777777" w:rsidR="00437AEE" w:rsidRDefault="00437AEE" w:rsidP="00F10DE4">
                    <w:pPr>
                      <w:rPr>
                        <w:b/>
                        <w:sz w:val="16"/>
                      </w:rPr>
                    </w:pPr>
                  </w:p>
                  <w:p w14:paraId="4F9ACC8F" w14:textId="77777777" w:rsidR="00437AEE" w:rsidRDefault="00437AEE" w:rsidP="00F10DE4">
                    <w:pPr>
                      <w:rPr>
                        <w:b/>
                        <w:sz w:val="16"/>
                      </w:rPr>
                    </w:pPr>
                  </w:p>
                  <w:p w14:paraId="00A67207" w14:textId="77777777" w:rsidR="00437AEE" w:rsidRDefault="00437AEE" w:rsidP="00F10DE4">
                    <w:pPr>
                      <w:rPr>
                        <w:b/>
                        <w:sz w:val="16"/>
                      </w:rPr>
                    </w:pPr>
                    <w:r>
                      <w:rPr>
                        <w:b/>
                        <w:sz w:val="20"/>
                      </w:rPr>
                      <w:t>E</w:t>
                    </w:r>
                  </w:p>
                  <w:p w14:paraId="0C71357C" w14:textId="77777777" w:rsidR="00437AEE" w:rsidRDefault="00437AEE" w:rsidP="00F10DE4">
                    <w:pPr>
                      <w:rPr>
                        <w:b/>
                        <w:sz w:val="10"/>
                      </w:rPr>
                    </w:pPr>
                  </w:p>
                  <w:p w14:paraId="6E1D9FB3" w14:textId="77777777" w:rsidR="00437AEE" w:rsidRDefault="00437AEE" w:rsidP="00F10DE4">
                    <w:pPr>
                      <w:rPr>
                        <w:b/>
                        <w:sz w:val="16"/>
                      </w:rPr>
                    </w:pPr>
                  </w:p>
                  <w:p w14:paraId="01849094" w14:textId="77777777" w:rsidR="00437AEE" w:rsidRDefault="00437AEE" w:rsidP="00F10DE4">
                    <w:pPr>
                      <w:rPr>
                        <w:b/>
                        <w:sz w:val="16"/>
                      </w:rPr>
                    </w:pPr>
                  </w:p>
                  <w:p w14:paraId="55AB20E8" w14:textId="77777777" w:rsidR="00437AEE" w:rsidRDefault="00437AEE" w:rsidP="00F10DE4">
                    <w:pPr>
                      <w:rPr>
                        <w:b/>
                        <w:sz w:val="20"/>
                      </w:rPr>
                    </w:pPr>
                    <w:r>
                      <w:rPr>
                        <w:b/>
                        <w:sz w:val="20"/>
                      </w:rPr>
                      <w:t>F</w:t>
                    </w:r>
                  </w:p>
                  <w:p w14:paraId="211A4564" w14:textId="77777777" w:rsidR="00437AEE" w:rsidRDefault="00437AEE" w:rsidP="00F10DE4">
                    <w:pPr>
                      <w:rPr>
                        <w:b/>
                        <w:sz w:val="10"/>
                      </w:rPr>
                    </w:pPr>
                  </w:p>
                  <w:p w14:paraId="07E4DBDB" w14:textId="77777777" w:rsidR="00437AEE" w:rsidRDefault="00437AEE" w:rsidP="00F10DE4">
                    <w:pPr>
                      <w:rPr>
                        <w:b/>
                        <w:sz w:val="16"/>
                      </w:rPr>
                    </w:pPr>
                  </w:p>
                  <w:p w14:paraId="71D321D2" w14:textId="77777777" w:rsidR="00437AEE" w:rsidRDefault="00437AEE" w:rsidP="00F10DE4">
                    <w:pPr>
                      <w:rPr>
                        <w:b/>
                        <w:sz w:val="16"/>
                      </w:rPr>
                    </w:pPr>
                  </w:p>
                  <w:p w14:paraId="4BC55725" w14:textId="77777777" w:rsidR="00437AEE" w:rsidRDefault="00437AEE" w:rsidP="00F10DE4">
                    <w:pPr>
                      <w:rPr>
                        <w:b/>
                        <w:sz w:val="16"/>
                      </w:rPr>
                    </w:pPr>
                    <w:r>
                      <w:rPr>
                        <w:b/>
                        <w:sz w:val="20"/>
                      </w:rPr>
                      <w:t>G</w:t>
                    </w:r>
                  </w:p>
                  <w:p w14:paraId="6CAD08F8" w14:textId="77777777" w:rsidR="00437AEE" w:rsidRDefault="00437AEE" w:rsidP="00F10DE4">
                    <w:pPr>
                      <w:rPr>
                        <w:b/>
                        <w:sz w:val="10"/>
                      </w:rPr>
                    </w:pPr>
                  </w:p>
                  <w:p w14:paraId="453E0CD4" w14:textId="77777777" w:rsidR="00437AEE" w:rsidRDefault="00437AEE" w:rsidP="00F10DE4">
                    <w:pPr>
                      <w:rPr>
                        <w:b/>
                        <w:sz w:val="16"/>
                      </w:rPr>
                    </w:pPr>
                  </w:p>
                  <w:p w14:paraId="787EE8DE" w14:textId="77777777" w:rsidR="00437AEE" w:rsidRDefault="00437AEE" w:rsidP="00F10DE4">
                    <w:pPr>
                      <w:rPr>
                        <w:b/>
                        <w:sz w:val="16"/>
                      </w:rPr>
                    </w:pPr>
                  </w:p>
                  <w:p w14:paraId="37B89445" w14:textId="77777777" w:rsidR="00437AEE" w:rsidRDefault="00437AEE" w:rsidP="00F10DE4">
                    <w:pPr>
                      <w:rPr>
                        <w:b/>
                        <w:sz w:val="16"/>
                      </w:rPr>
                    </w:pPr>
                    <w:r>
                      <w:rPr>
                        <w:b/>
                        <w:sz w:val="20"/>
                      </w:rPr>
                      <w:t>H</w:t>
                    </w:r>
                  </w:p>
                  <w:p w14:paraId="3F1CEC37" w14:textId="77777777" w:rsidR="00437AEE" w:rsidRDefault="00437AEE" w:rsidP="00F10DE4">
                    <w:pPr>
                      <w:rPr>
                        <w:b/>
                        <w:sz w:val="10"/>
                      </w:rPr>
                    </w:pPr>
                  </w:p>
                  <w:p w14:paraId="539EC8F4" w14:textId="77777777" w:rsidR="00437AEE" w:rsidRDefault="00437AEE" w:rsidP="00F10DE4">
                    <w:pPr>
                      <w:rPr>
                        <w:b/>
                        <w:sz w:val="16"/>
                      </w:rPr>
                    </w:pPr>
                  </w:p>
                  <w:p w14:paraId="0D9023B7" w14:textId="77777777" w:rsidR="00437AEE" w:rsidRDefault="00437AEE" w:rsidP="00F10DE4">
                    <w:pPr>
                      <w:rPr>
                        <w:b/>
                        <w:sz w:val="16"/>
                      </w:rPr>
                    </w:pPr>
                  </w:p>
                  <w:p w14:paraId="6DB6EC9C" w14:textId="77777777" w:rsidR="00437AEE" w:rsidRDefault="00437AEE" w:rsidP="00F10DE4">
                    <w:pPr>
                      <w:rPr>
                        <w:b/>
                        <w:sz w:val="16"/>
                      </w:rPr>
                    </w:pPr>
                    <w:r>
                      <w:rPr>
                        <w:b/>
                        <w:sz w:val="20"/>
                      </w:rPr>
                      <w:t>I</w:t>
                    </w:r>
                  </w:p>
                  <w:p w14:paraId="1DA0014E" w14:textId="77777777" w:rsidR="00437AEE" w:rsidRDefault="00437AEE" w:rsidP="00F10DE4">
                    <w:pPr>
                      <w:rPr>
                        <w:b/>
                        <w:sz w:val="10"/>
                      </w:rPr>
                    </w:pPr>
                  </w:p>
                  <w:p w14:paraId="1E5EBEB7" w14:textId="77777777" w:rsidR="00437AEE" w:rsidRDefault="00437AEE" w:rsidP="00F10DE4">
                    <w:pPr>
                      <w:rPr>
                        <w:b/>
                        <w:sz w:val="16"/>
                      </w:rPr>
                    </w:pPr>
                  </w:p>
                  <w:p w14:paraId="33C740DB" w14:textId="77777777" w:rsidR="00437AEE" w:rsidRDefault="00437AEE" w:rsidP="00F10DE4">
                    <w:pPr>
                      <w:rPr>
                        <w:b/>
                        <w:sz w:val="16"/>
                      </w:rPr>
                    </w:pPr>
                  </w:p>
                  <w:p w14:paraId="7E0FEB3F" w14:textId="77777777" w:rsidR="00437AEE" w:rsidRDefault="00437AEE" w:rsidP="00F10DE4">
                    <w:pPr>
                      <w:rPr>
                        <w:b/>
                        <w:sz w:val="16"/>
                      </w:rPr>
                    </w:pPr>
                    <w:r>
                      <w:rPr>
                        <w:b/>
                        <w:sz w:val="20"/>
                      </w:rPr>
                      <w:t>J</w:t>
                    </w:r>
                  </w:p>
                  <w:p w14:paraId="43C0B9FC" w14:textId="77777777" w:rsidR="00437AEE" w:rsidRDefault="00437AEE" w:rsidP="00F10DE4">
                    <w:pPr>
                      <w:rPr>
                        <w:b/>
                        <w:sz w:val="10"/>
                      </w:rPr>
                    </w:pPr>
                  </w:p>
                  <w:p w14:paraId="53ABDA2D" w14:textId="77777777" w:rsidR="00437AEE" w:rsidRDefault="00437AEE" w:rsidP="00F10DE4">
                    <w:pPr>
                      <w:rPr>
                        <w:b/>
                        <w:sz w:val="16"/>
                      </w:rPr>
                    </w:pPr>
                  </w:p>
                  <w:p w14:paraId="02DDE431" w14:textId="77777777" w:rsidR="00437AEE" w:rsidRDefault="00437AEE" w:rsidP="00F10DE4">
                    <w:pPr>
                      <w:rPr>
                        <w:b/>
                        <w:sz w:val="16"/>
                      </w:rPr>
                    </w:pPr>
                  </w:p>
                  <w:p w14:paraId="1587D83C" w14:textId="77777777" w:rsidR="00437AEE" w:rsidRDefault="00437AEE" w:rsidP="00F10DE4">
                    <w:pPr>
                      <w:rPr>
                        <w:b/>
                        <w:sz w:val="16"/>
                      </w:rPr>
                    </w:pPr>
                    <w:r>
                      <w:rPr>
                        <w:b/>
                        <w:sz w:val="20"/>
                      </w:rPr>
                      <w:t>K</w:t>
                    </w:r>
                  </w:p>
                  <w:p w14:paraId="177F44A0" w14:textId="77777777" w:rsidR="00437AEE" w:rsidRDefault="00437AEE" w:rsidP="00F10DE4">
                    <w:pPr>
                      <w:rPr>
                        <w:b/>
                        <w:sz w:val="10"/>
                      </w:rPr>
                    </w:pPr>
                  </w:p>
                  <w:p w14:paraId="08787BE7" w14:textId="77777777" w:rsidR="00437AEE" w:rsidRDefault="00437AEE" w:rsidP="00F10DE4">
                    <w:pPr>
                      <w:rPr>
                        <w:b/>
                        <w:sz w:val="16"/>
                      </w:rPr>
                    </w:pPr>
                  </w:p>
                  <w:p w14:paraId="1136153A" w14:textId="77777777" w:rsidR="00437AEE" w:rsidRDefault="00437AEE" w:rsidP="00F10DE4">
                    <w:pPr>
                      <w:rPr>
                        <w:b/>
                        <w:sz w:val="16"/>
                      </w:rPr>
                    </w:pPr>
                  </w:p>
                  <w:p w14:paraId="62D91069" w14:textId="77777777" w:rsidR="00437AEE" w:rsidRDefault="00437AEE" w:rsidP="00F10DE4">
                    <w:pPr>
                      <w:rPr>
                        <w:b/>
                        <w:sz w:val="16"/>
                      </w:rPr>
                    </w:pPr>
                    <w:r>
                      <w:rPr>
                        <w:b/>
                        <w:sz w:val="20"/>
                      </w:rPr>
                      <w:t>L</w:t>
                    </w:r>
                  </w:p>
                  <w:p w14:paraId="3C576AC8" w14:textId="77777777" w:rsidR="00437AEE" w:rsidRDefault="00437AEE" w:rsidP="00F10DE4">
                    <w:pPr>
                      <w:rPr>
                        <w:b/>
                        <w:sz w:val="10"/>
                      </w:rPr>
                    </w:pPr>
                  </w:p>
                  <w:p w14:paraId="00A83DF2" w14:textId="77777777" w:rsidR="00437AEE" w:rsidRDefault="00437AEE" w:rsidP="00F10DE4">
                    <w:pPr>
                      <w:rPr>
                        <w:b/>
                        <w:sz w:val="16"/>
                      </w:rPr>
                    </w:pPr>
                  </w:p>
                  <w:p w14:paraId="515D24BC" w14:textId="77777777" w:rsidR="00437AEE" w:rsidRDefault="00437AEE" w:rsidP="00F10DE4">
                    <w:pPr>
                      <w:rPr>
                        <w:b/>
                        <w:sz w:val="16"/>
                      </w:rPr>
                    </w:pPr>
                  </w:p>
                  <w:p w14:paraId="7D57267F" w14:textId="77777777" w:rsidR="00437AEE" w:rsidRDefault="00437AEE" w:rsidP="00F10DE4">
                    <w:pPr>
                      <w:rPr>
                        <w:b/>
                        <w:sz w:val="16"/>
                      </w:rPr>
                    </w:pPr>
                    <w:r>
                      <w:rPr>
                        <w:b/>
                        <w:sz w:val="20"/>
                      </w:rPr>
                      <w:t>M</w:t>
                    </w:r>
                  </w:p>
                  <w:p w14:paraId="136CD884" w14:textId="77777777" w:rsidR="00437AEE" w:rsidRDefault="00437AEE" w:rsidP="00F10DE4">
                    <w:pPr>
                      <w:rPr>
                        <w:b/>
                        <w:sz w:val="10"/>
                      </w:rPr>
                    </w:pPr>
                  </w:p>
                  <w:p w14:paraId="51BAF587" w14:textId="77777777" w:rsidR="00437AEE" w:rsidRDefault="00437AEE" w:rsidP="00F10DE4">
                    <w:pPr>
                      <w:rPr>
                        <w:b/>
                        <w:sz w:val="16"/>
                      </w:rPr>
                    </w:pPr>
                  </w:p>
                  <w:p w14:paraId="0C6A1104" w14:textId="77777777" w:rsidR="00437AEE" w:rsidRDefault="00437AEE" w:rsidP="00F10DE4">
                    <w:pPr>
                      <w:rPr>
                        <w:b/>
                        <w:sz w:val="16"/>
                      </w:rPr>
                    </w:pPr>
                  </w:p>
                  <w:p w14:paraId="5C1B792E" w14:textId="77777777" w:rsidR="00437AEE" w:rsidRDefault="00437AEE" w:rsidP="00F10DE4">
                    <w:pPr>
                      <w:rPr>
                        <w:b/>
                        <w:sz w:val="16"/>
                      </w:rPr>
                    </w:pPr>
                    <w:r>
                      <w:rPr>
                        <w:b/>
                        <w:sz w:val="20"/>
                      </w:rPr>
                      <w:t>N</w:t>
                    </w:r>
                  </w:p>
                  <w:p w14:paraId="2504B26E" w14:textId="77777777" w:rsidR="00437AEE" w:rsidRDefault="00437AEE" w:rsidP="00F10DE4">
                    <w:pPr>
                      <w:rPr>
                        <w:b/>
                        <w:sz w:val="10"/>
                      </w:rPr>
                    </w:pPr>
                  </w:p>
                  <w:p w14:paraId="403DDBD6" w14:textId="77777777" w:rsidR="00437AEE" w:rsidRDefault="00437AEE" w:rsidP="00F10DE4">
                    <w:pPr>
                      <w:rPr>
                        <w:b/>
                        <w:sz w:val="16"/>
                      </w:rPr>
                    </w:pPr>
                  </w:p>
                  <w:p w14:paraId="20276B39" w14:textId="77777777" w:rsidR="00437AEE" w:rsidRDefault="00437AEE" w:rsidP="00F10DE4">
                    <w:pPr>
                      <w:rPr>
                        <w:b/>
                        <w:sz w:val="16"/>
                      </w:rPr>
                    </w:pPr>
                  </w:p>
                  <w:p w14:paraId="23493251" w14:textId="77777777" w:rsidR="00437AEE" w:rsidRDefault="00437AEE" w:rsidP="00F10DE4">
                    <w:pPr>
                      <w:rPr>
                        <w:b/>
                        <w:sz w:val="16"/>
                      </w:rPr>
                    </w:pPr>
                    <w:r>
                      <w:rPr>
                        <w:b/>
                        <w:sz w:val="20"/>
                      </w:rPr>
                      <w:t>O</w:t>
                    </w:r>
                  </w:p>
                  <w:p w14:paraId="4A1C0147" w14:textId="77777777" w:rsidR="00437AEE" w:rsidRDefault="00437AEE" w:rsidP="00F10DE4">
                    <w:pPr>
                      <w:rPr>
                        <w:b/>
                        <w:sz w:val="10"/>
                      </w:rPr>
                    </w:pPr>
                  </w:p>
                  <w:p w14:paraId="2F69CEF2" w14:textId="77777777" w:rsidR="00437AEE" w:rsidRDefault="00437AEE" w:rsidP="00F10DE4">
                    <w:pPr>
                      <w:rPr>
                        <w:b/>
                        <w:sz w:val="16"/>
                      </w:rPr>
                    </w:pPr>
                  </w:p>
                  <w:p w14:paraId="0934DEB4" w14:textId="77777777" w:rsidR="00437AEE" w:rsidRDefault="00437AEE" w:rsidP="00F10DE4">
                    <w:pPr>
                      <w:rPr>
                        <w:b/>
                        <w:sz w:val="16"/>
                      </w:rPr>
                    </w:pPr>
                  </w:p>
                  <w:p w14:paraId="4C504920" w14:textId="77777777" w:rsidR="00437AEE" w:rsidRDefault="00437AEE" w:rsidP="00F10DE4">
                    <w:pPr>
                      <w:rPr>
                        <w:b/>
                        <w:sz w:val="16"/>
                      </w:rPr>
                    </w:pPr>
                    <w:r>
                      <w:rPr>
                        <w:b/>
                        <w:sz w:val="20"/>
                      </w:rPr>
                      <w:t>the plaintiff</w:t>
                    </w:r>
                  </w:p>
                  <w:p w14:paraId="3F123122" w14:textId="77777777" w:rsidR="00437AEE" w:rsidRDefault="00437AEE" w:rsidP="00F10DE4">
                    <w:pPr>
                      <w:rPr>
                        <w:b/>
                        <w:sz w:val="10"/>
                      </w:rPr>
                    </w:pPr>
                  </w:p>
                  <w:p w14:paraId="37F3BD65" w14:textId="77777777" w:rsidR="00437AEE" w:rsidRDefault="00437AEE" w:rsidP="00F10DE4">
                    <w:pPr>
                      <w:rPr>
                        <w:b/>
                        <w:sz w:val="16"/>
                      </w:rPr>
                    </w:pPr>
                  </w:p>
                  <w:p w14:paraId="1CB58F94" w14:textId="77777777" w:rsidR="00437AEE" w:rsidRDefault="00437AEE" w:rsidP="00F10DE4">
                    <w:pPr>
                      <w:rPr>
                        <w:b/>
                        <w:sz w:val="16"/>
                      </w:rPr>
                    </w:pPr>
                  </w:p>
                  <w:p w14:paraId="7C51E9F8" w14:textId="77777777" w:rsidR="00437AEE" w:rsidRDefault="00437AEE" w:rsidP="00657372">
                    <w:pPr>
                      <w:rPr>
                        <w:b/>
                        <w:sz w:val="16"/>
                      </w:rPr>
                    </w:pPr>
                    <w:r>
                      <w:rPr>
                        <w:b/>
                        <w:sz w:val="20"/>
                      </w:rPr>
                      <w:t>Q</w:t>
                    </w:r>
                  </w:p>
                  <w:p w14:paraId="6D89BAB0" w14:textId="77777777" w:rsidR="00437AEE" w:rsidRDefault="00437AEE" w:rsidP="00670CF3">
                    <w:pPr>
                      <w:rPr>
                        <w:b/>
                        <w:sz w:val="10"/>
                      </w:rPr>
                    </w:pPr>
                  </w:p>
                  <w:p w14:paraId="57CBEBD8" w14:textId="77777777" w:rsidR="00437AEE" w:rsidRDefault="00437AEE" w:rsidP="00F10DE4">
                    <w:pPr>
                      <w:rPr>
                        <w:b/>
                        <w:sz w:val="16"/>
                      </w:rPr>
                    </w:pPr>
                  </w:p>
                  <w:p w14:paraId="4523ABB0" w14:textId="77777777" w:rsidR="00437AEE" w:rsidRDefault="00437AEE" w:rsidP="00F10DE4">
                    <w:pPr>
                      <w:rPr>
                        <w:b/>
                        <w:sz w:val="16"/>
                      </w:rPr>
                    </w:pPr>
                  </w:p>
                  <w:p w14:paraId="047E6033" w14:textId="77777777" w:rsidR="00437AEE" w:rsidRDefault="00437AEE" w:rsidP="00F10DE4">
                    <w:pPr>
                      <w:rPr>
                        <w:b/>
                        <w:sz w:val="16"/>
                      </w:rPr>
                    </w:pPr>
                    <w:r>
                      <w:rPr>
                        <w:b/>
                        <w:sz w:val="20"/>
                      </w:rPr>
                      <w:t>R</w:t>
                    </w:r>
                  </w:p>
                  <w:p w14:paraId="7F3D2F28" w14:textId="77777777" w:rsidR="00437AEE" w:rsidRDefault="00437AEE" w:rsidP="00F10DE4">
                    <w:pPr>
                      <w:rPr>
                        <w:b/>
                        <w:sz w:val="10"/>
                      </w:rPr>
                    </w:pPr>
                  </w:p>
                  <w:p w14:paraId="69471F4B" w14:textId="77777777" w:rsidR="00437AEE" w:rsidRDefault="00437AEE" w:rsidP="00F10DE4">
                    <w:pPr>
                      <w:rPr>
                        <w:b/>
                        <w:sz w:val="16"/>
                      </w:rPr>
                    </w:pPr>
                  </w:p>
                  <w:p w14:paraId="6888738F" w14:textId="77777777" w:rsidR="00437AEE" w:rsidRDefault="00437AEE" w:rsidP="00F10DE4">
                    <w:pPr>
                      <w:rPr>
                        <w:b/>
                        <w:sz w:val="16"/>
                      </w:rPr>
                    </w:pPr>
                  </w:p>
                  <w:p w14:paraId="55C623B1" w14:textId="77777777" w:rsidR="00437AEE" w:rsidRDefault="00437AEE" w:rsidP="00F10DE4">
                    <w:pPr>
                      <w:rPr>
                        <w:b/>
                        <w:sz w:val="16"/>
                      </w:rPr>
                    </w:pPr>
                    <w:r>
                      <w:rPr>
                        <w:b/>
                        <w:sz w:val="20"/>
                      </w:rPr>
                      <w:t>S</w:t>
                    </w:r>
                  </w:p>
                  <w:p w14:paraId="2D5428F9" w14:textId="77777777" w:rsidR="00437AEE" w:rsidRDefault="00437AEE" w:rsidP="00F10DE4">
                    <w:pPr>
                      <w:rPr>
                        <w:b/>
                        <w:sz w:val="10"/>
                      </w:rPr>
                    </w:pPr>
                  </w:p>
                  <w:p w14:paraId="10B4B2F9" w14:textId="77777777" w:rsidR="00437AEE" w:rsidRDefault="00437AEE" w:rsidP="00F10DE4">
                    <w:pPr>
                      <w:rPr>
                        <w:b/>
                        <w:sz w:val="16"/>
                      </w:rPr>
                    </w:pPr>
                  </w:p>
                  <w:p w14:paraId="7F42BE1D" w14:textId="77777777" w:rsidR="00437AEE" w:rsidRDefault="00437AEE" w:rsidP="00F10DE4">
                    <w:pPr>
                      <w:rPr>
                        <w:b/>
                        <w:sz w:val="16"/>
                      </w:rPr>
                    </w:pPr>
                  </w:p>
                  <w:p w14:paraId="3E845F90" w14:textId="77777777" w:rsidR="00437AEE" w:rsidRDefault="00437AEE" w:rsidP="00F10DE4">
                    <w:pPr>
                      <w:rPr>
                        <w:b/>
                        <w:sz w:val="16"/>
                      </w:rPr>
                    </w:pPr>
                    <w:r>
                      <w:rPr>
                        <w:b/>
                        <w:sz w:val="20"/>
                      </w:rPr>
                      <w:t>T</w:t>
                    </w:r>
                  </w:p>
                  <w:p w14:paraId="7752E90E" w14:textId="77777777" w:rsidR="00437AEE" w:rsidRDefault="00437AEE" w:rsidP="00F10DE4">
                    <w:pPr>
                      <w:rPr>
                        <w:b/>
                        <w:sz w:val="10"/>
                      </w:rPr>
                    </w:pPr>
                  </w:p>
                  <w:p w14:paraId="42C3C4CF" w14:textId="77777777" w:rsidR="00437AEE" w:rsidRDefault="00437AEE" w:rsidP="00F10DE4">
                    <w:pPr>
                      <w:rPr>
                        <w:b/>
                        <w:sz w:val="16"/>
                      </w:rPr>
                    </w:pPr>
                  </w:p>
                  <w:p w14:paraId="6B620373" w14:textId="77777777" w:rsidR="00437AEE" w:rsidRDefault="00437AEE" w:rsidP="00F10DE4">
                    <w:pPr>
                      <w:rPr>
                        <w:b/>
                        <w:sz w:val="16"/>
                      </w:rPr>
                    </w:pPr>
                  </w:p>
                  <w:p w14:paraId="2A2B5335" w14:textId="77777777" w:rsidR="00437AEE" w:rsidRDefault="00437AEE" w:rsidP="00F10DE4">
                    <w:pPr>
                      <w:rPr>
                        <w:b/>
                        <w:sz w:val="16"/>
                      </w:rPr>
                    </w:pPr>
                    <w:r>
                      <w:rPr>
                        <w:b/>
                        <w:sz w:val="20"/>
                      </w:rPr>
                      <w:t>U</w:t>
                    </w:r>
                  </w:p>
                  <w:p w14:paraId="5B23D89E" w14:textId="77777777" w:rsidR="00437AEE" w:rsidRDefault="00437AEE" w:rsidP="00F10DE4">
                    <w:pPr>
                      <w:rPr>
                        <w:b/>
                        <w:sz w:val="10"/>
                      </w:rPr>
                    </w:pPr>
                  </w:p>
                  <w:p w14:paraId="093A005D" w14:textId="77777777" w:rsidR="00437AEE" w:rsidRDefault="00437AEE" w:rsidP="00F10DE4">
                    <w:pPr>
                      <w:rPr>
                        <w:b/>
                        <w:sz w:val="16"/>
                      </w:rPr>
                    </w:pPr>
                  </w:p>
                  <w:p w14:paraId="112CB6E5" w14:textId="77777777" w:rsidR="00437AEE" w:rsidRDefault="00437AEE" w:rsidP="00F10DE4">
                    <w:pPr>
                      <w:rPr>
                        <w:b/>
                        <w:sz w:val="16"/>
                      </w:rPr>
                    </w:pPr>
                  </w:p>
                  <w:p w14:paraId="7B713120" w14:textId="77777777" w:rsidR="00437AEE" w:rsidRPr="00F10DE4" w:rsidRDefault="00437AEE" w:rsidP="00F10DE4">
                    <w:pPr>
                      <w:pStyle w:val="Heading3"/>
                      <w:spacing w:line="240" w:lineRule="auto"/>
                      <w:jc w:val="left"/>
                      <w:rPr>
                        <w:sz w:val="20"/>
                        <w:szCs w:val="20"/>
                      </w:rPr>
                    </w:pPr>
                    <w:r w:rsidRPr="00F10DE4">
                      <w:rPr>
                        <w:sz w:val="20"/>
                        <w:szCs w:val="20"/>
                      </w:rPr>
                      <w:t>V</w:t>
                    </w:r>
                  </w:p>
                </w:txbxContent>
              </v:textbox>
            </v:shape>
          </w:pict>
        </mc:Fallback>
      </mc:AlternateContent>
    </w:r>
    <w:r w:rsidRPr="00F91210">
      <w:rPr>
        <w:noProof/>
        <w:lang w:val="en-US" w:eastAsia="zh-CN"/>
      </w:rPr>
      <mc:AlternateContent>
        <mc:Choice Requires="wps">
          <w:drawing>
            <wp:anchor distT="0" distB="0" distL="114300" distR="114300" simplePos="0" relativeHeight="251658240" behindDoc="0" locked="0" layoutInCell="0" allowOverlap="1" wp14:anchorId="1AE70F94" wp14:editId="2D4D7151">
              <wp:simplePos x="0" y="0"/>
              <wp:positionH relativeFrom="column">
                <wp:posOffset>5911215</wp:posOffset>
              </wp:positionH>
              <wp:positionV relativeFrom="paragraph">
                <wp:posOffset>173990</wp:posOffset>
              </wp:positionV>
              <wp:extent cx="342900" cy="99441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FEBD91C" w14:textId="77777777" w:rsidR="00437AEE" w:rsidRDefault="00437AEE" w:rsidP="00F10DE4">
                          <w:pPr>
                            <w:rPr>
                              <w:b/>
                              <w:sz w:val="20"/>
                            </w:rPr>
                          </w:pPr>
                          <w:r>
                            <w:rPr>
                              <w:b/>
                              <w:sz w:val="20"/>
                            </w:rPr>
                            <w:t>A</w:t>
                          </w:r>
                        </w:p>
                        <w:p w14:paraId="35F4D7F2" w14:textId="77777777" w:rsidR="00437AEE" w:rsidRDefault="00437AEE" w:rsidP="00F10DE4">
                          <w:pPr>
                            <w:rPr>
                              <w:b/>
                              <w:sz w:val="10"/>
                            </w:rPr>
                          </w:pPr>
                        </w:p>
                        <w:p w14:paraId="0D0D316A" w14:textId="77777777" w:rsidR="00437AEE" w:rsidRDefault="00437AEE" w:rsidP="00F10DE4">
                          <w:pPr>
                            <w:rPr>
                              <w:b/>
                              <w:sz w:val="16"/>
                            </w:rPr>
                          </w:pPr>
                        </w:p>
                        <w:p w14:paraId="4E2D6275" w14:textId="77777777" w:rsidR="00437AEE" w:rsidRDefault="00437AEE" w:rsidP="00F10DE4">
                          <w:pPr>
                            <w:rPr>
                              <w:b/>
                              <w:sz w:val="16"/>
                            </w:rPr>
                          </w:pPr>
                        </w:p>
                        <w:p w14:paraId="3E271020" w14:textId="77777777" w:rsidR="00437AEE" w:rsidRDefault="00437AEE" w:rsidP="00F10DE4">
                          <w:pPr>
                            <w:rPr>
                              <w:b/>
                              <w:sz w:val="20"/>
                            </w:rPr>
                          </w:pPr>
                          <w:r>
                            <w:rPr>
                              <w:b/>
                              <w:sz w:val="20"/>
                            </w:rPr>
                            <w:t>B</w:t>
                          </w:r>
                        </w:p>
                        <w:p w14:paraId="7BA26B7F" w14:textId="77777777" w:rsidR="00437AEE" w:rsidRDefault="00437AEE" w:rsidP="00F10DE4">
                          <w:pPr>
                            <w:rPr>
                              <w:b/>
                              <w:sz w:val="10"/>
                            </w:rPr>
                          </w:pPr>
                        </w:p>
                        <w:p w14:paraId="2102D91B" w14:textId="77777777" w:rsidR="00437AEE" w:rsidRDefault="00437AEE" w:rsidP="00F10DE4">
                          <w:pPr>
                            <w:rPr>
                              <w:b/>
                              <w:sz w:val="16"/>
                            </w:rPr>
                          </w:pPr>
                        </w:p>
                        <w:p w14:paraId="054F9EEE" w14:textId="77777777" w:rsidR="00437AEE" w:rsidRDefault="00437AEE" w:rsidP="00F10DE4">
                          <w:pPr>
                            <w:rPr>
                              <w:b/>
                              <w:sz w:val="16"/>
                            </w:rPr>
                          </w:pPr>
                        </w:p>
                        <w:p w14:paraId="5A90B3D3" w14:textId="77777777" w:rsidR="00437AEE" w:rsidRDefault="00437AEE" w:rsidP="00F10DE4">
                          <w:pPr>
                            <w:rPr>
                              <w:b/>
                              <w:sz w:val="16"/>
                            </w:rPr>
                          </w:pPr>
                          <w:r>
                            <w:rPr>
                              <w:b/>
                              <w:sz w:val="20"/>
                            </w:rPr>
                            <w:t>C</w:t>
                          </w:r>
                        </w:p>
                        <w:p w14:paraId="7C4F9BA9" w14:textId="77777777" w:rsidR="00437AEE" w:rsidRDefault="00437AEE" w:rsidP="00F10DE4">
                          <w:pPr>
                            <w:rPr>
                              <w:b/>
                              <w:sz w:val="10"/>
                            </w:rPr>
                          </w:pPr>
                        </w:p>
                        <w:p w14:paraId="1513A5D2" w14:textId="77777777" w:rsidR="00437AEE" w:rsidRDefault="00437AEE" w:rsidP="00F10DE4">
                          <w:pPr>
                            <w:rPr>
                              <w:b/>
                              <w:sz w:val="16"/>
                            </w:rPr>
                          </w:pPr>
                        </w:p>
                        <w:p w14:paraId="2DCD33D8" w14:textId="77777777" w:rsidR="00437AEE" w:rsidRDefault="00437AEE" w:rsidP="00F10DE4">
                          <w:pPr>
                            <w:rPr>
                              <w:b/>
                              <w:sz w:val="16"/>
                            </w:rPr>
                          </w:pPr>
                        </w:p>
                        <w:p w14:paraId="344AB50B" w14:textId="77777777" w:rsidR="00437AEE" w:rsidRDefault="00437AEE" w:rsidP="0059615B">
                          <w:pPr>
                            <w:rPr>
                              <w:b/>
                              <w:sz w:val="16"/>
                            </w:rPr>
                          </w:pPr>
                          <w:r>
                            <w:rPr>
                              <w:b/>
                              <w:sz w:val="20"/>
                            </w:rPr>
                            <w:t>D</w:t>
                          </w:r>
                        </w:p>
                        <w:p w14:paraId="31103D17" w14:textId="77777777" w:rsidR="00437AEE" w:rsidRDefault="00437AEE" w:rsidP="0059615B">
                          <w:pPr>
                            <w:rPr>
                              <w:b/>
                              <w:sz w:val="10"/>
                            </w:rPr>
                          </w:pPr>
                        </w:p>
                        <w:p w14:paraId="570469E1" w14:textId="77777777" w:rsidR="00437AEE" w:rsidRDefault="00437AEE" w:rsidP="0059615B">
                          <w:pPr>
                            <w:rPr>
                              <w:b/>
                              <w:sz w:val="16"/>
                            </w:rPr>
                          </w:pPr>
                        </w:p>
                        <w:p w14:paraId="5F5EC45D" w14:textId="77777777" w:rsidR="00437AEE" w:rsidRDefault="00437AEE" w:rsidP="00F10DE4">
                          <w:pPr>
                            <w:rPr>
                              <w:b/>
                              <w:sz w:val="16"/>
                            </w:rPr>
                          </w:pPr>
                        </w:p>
                        <w:p w14:paraId="51A005A4" w14:textId="77777777" w:rsidR="00437AEE" w:rsidRDefault="00437AEE" w:rsidP="00F10DE4">
                          <w:pPr>
                            <w:rPr>
                              <w:b/>
                              <w:sz w:val="16"/>
                            </w:rPr>
                          </w:pPr>
                          <w:r>
                            <w:rPr>
                              <w:b/>
                              <w:sz w:val="20"/>
                            </w:rPr>
                            <w:t>E</w:t>
                          </w:r>
                        </w:p>
                        <w:p w14:paraId="030546F7" w14:textId="77777777" w:rsidR="00437AEE" w:rsidRDefault="00437AEE" w:rsidP="00F10DE4">
                          <w:pPr>
                            <w:rPr>
                              <w:b/>
                              <w:sz w:val="10"/>
                            </w:rPr>
                          </w:pPr>
                        </w:p>
                        <w:p w14:paraId="7C8011CC" w14:textId="77777777" w:rsidR="00437AEE" w:rsidRDefault="00437AEE" w:rsidP="00F10DE4">
                          <w:pPr>
                            <w:rPr>
                              <w:b/>
                              <w:sz w:val="16"/>
                            </w:rPr>
                          </w:pPr>
                        </w:p>
                        <w:p w14:paraId="5837B56C" w14:textId="77777777" w:rsidR="00437AEE" w:rsidRDefault="00437AEE" w:rsidP="00F10DE4">
                          <w:pPr>
                            <w:rPr>
                              <w:b/>
                              <w:sz w:val="16"/>
                            </w:rPr>
                          </w:pPr>
                        </w:p>
                        <w:p w14:paraId="6C37D9CE" w14:textId="77777777" w:rsidR="00437AEE" w:rsidRDefault="00437AEE" w:rsidP="00F10DE4">
                          <w:pPr>
                            <w:rPr>
                              <w:b/>
                              <w:sz w:val="20"/>
                            </w:rPr>
                          </w:pPr>
                          <w:r>
                            <w:rPr>
                              <w:b/>
                              <w:sz w:val="20"/>
                            </w:rPr>
                            <w:t>F</w:t>
                          </w:r>
                        </w:p>
                        <w:p w14:paraId="35ABB16B" w14:textId="77777777" w:rsidR="00437AEE" w:rsidRDefault="00437AEE" w:rsidP="00F10DE4">
                          <w:pPr>
                            <w:rPr>
                              <w:b/>
                              <w:sz w:val="10"/>
                            </w:rPr>
                          </w:pPr>
                        </w:p>
                        <w:p w14:paraId="16C219D5" w14:textId="77777777" w:rsidR="00437AEE" w:rsidRDefault="00437AEE" w:rsidP="00F10DE4">
                          <w:pPr>
                            <w:rPr>
                              <w:b/>
                              <w:sz w:val="16"/>
                            </w:rPr>
                          </w:pPr>
                        </w:p>
                        <w:p w14:paraId="2F65D08E" w14:textId="77777777" w:rsidR="00437AEE" w:rsidRDefault="00437AEE" w:rsidP="00F10DE4">
                          <w:pPr>
                            <w:rPr>
                              <w:b/>
                              <w:sz w:val="16"/>
                            </w:rPr>
                          </w:pPr>
                        </w:p>
                        <w:p w14:paraId="6FFE98B2" w14:textId="77777777" w:rsidR="00437AEE" w:rsidRDefault="00437AEE" w:rsidP="00F10DE4">
                          <w:pPr>
                            <w:rPr>
                              <w:b/>
                              <w:sz w:val="16"/>
                            </w:rPr>
                          </w:pPr>
                          <w:r>
                            <w:rPr>
                              <w:b/>
                              <w:sz w:val="20"/>
                            </w:rPr>
                            <w:t>G</w:t>
                          </w:r>
                        </w:p>
                        <w:p w14:paraId="1534DEF3" w14:textId="77777777" w:rsidR="00437AEE" w:rsidRDefault="00437AEE" w:rsidP="00F10DE4">
                          <w:pPr>
                            <w:rPr>
                              <w:b/>
                              <w:sz w:val="10"/>
                            </w:rPr>
                          </w:pPr>
                        </w:p>
                        <w:p w14:paraId="2859D48A" w14:textId="77777777" w:rsidR="00437AEE" w:rsidRDefault="00437AEE" w:rsidP="00F10DE4">
                          <w:pPr>
                            <w:rPr>
                              <w:b/>
                              <w:sz w:val="16"/>
                            </w:rPr>
                          </w:pPr>
                        </w:p>
                        <w:p w14:paraId="193B77D2" w14:textId="77777777" w:rsidR="00437AEE" w:rsidRDefault="00437AEE" w:rsidP="00F10DE4">
                          <w:pPr>
                            <w:rPr>
                              <w:b/>
                              <w:sz w:val="16"/>
                            </w:rPr>
                          </w:pPr>
                        </w:p>
                        <w:p w14:paraId="197063EC" w14:textId="77777777" w:rsidR="00437AEE" w:rsidRDefault="00437AEE" w:rsidP="00F10DE4">
                          <w:pPr>
                            <w:rPr>
                              <w:b/>
                              <w:sz w:val="16"/>
                            </w:rPr>
                          </w:pPr>
                          <w:r>
                            <w:rPr>
                              <w:b/>
                              <w:sz w:val="20"/>
                            </w:rPr>
                            <w:t>H</w:t>
                          </w:r>
                        </w:p>
                        <w:p w14:paraId="07B603CB" w14:textId="77777777" w:rsidR="00437AEE" w:rsidRDefault="00437AEE" w:rsidP="00F10DE4">
                          <w:pPr>
                            <w:rPr>
                              <w:b/>
                              <w:sz w:val="10"/>
                            </w:rPr>
                          </w:pPr>
                        </w:p>
                        <w:p w14:paraId="6CBC38EB" w14:textId="77777777" w:rsidR="00437AEE" w:rsidRDefault="00437AEE" w:rsidP="00F10DE4">
                          <w:pPr>
                            <w:rPr>
                              <w:b/>
                              <w:sz w:val="16"/>
                            </w:rPr>
                          </w:pPr>
                        </w:p>
                        <w:p w14:paraId="0BE075BA" w14:textId="77777777" w:rsidR="00437AEE" w:rsidRDefault="00437AEE" w:rsidP="00F10DE4">
                          <w:pPr>
                            <w:rPr>
                              <w:b/>
                              <w:sz w:val="16"/>
                            </w:rPr>
                          </w:pPr>
                        </w:p>
                        <w:p w14:paraId="3D1118D8" w14:textId="77777777" w:rsidR="00437AEE" w:rsidRDefault="00437AEE" w:rsidP="00F10DE4">
                          <w:pPr>
                            <w:rPr>
                              <w:b/>
                              <w:sz w:val="16"/>
                            </w:rPr>
                          </w:pPr>
                          <w:r>
                            <w:rPr>
                              <w:b/>
                              <w:sz w:val="20"/>
                            </w:rPr>
                            <w:t>I</w:t>
                          </w:r>
                        </w:p>
                        <w:p w14:paraId="53F2D9C1" w14:textId="77777777" w:rsidR="00437AEE" w:rsidRDefault="00437AEE" w:rsidP="00F10DE4">
                          <w:pPr>
                            <w:rPr>
                              <w:b/>
                              <w:sz w:val="10"/>
                            </w:rPr>
                          </w:pPr>
                        </w:p>
                        <w:p w14:paraId="26989F4D" w14:textId="77777777" w:rsidR="00437AEE" w:rsidRDefault="00437AEE" w:rsidP="00F10DE4">
                          <w:pPr>
                            <w:rPr>
                              <w:b/>
                              <w:sz w:val="16"/>
                            </w:rPr>
                          </w:pPr>
                        </w:p>
                        <w:p w14:paraId="48240CD0" w14:textId="77777777" w:rsidR="00437AEE" w:rsidRDefault="00437AEE" w:rsidP="00F10DE4">
                          <w:pPr>
                            <w:rPr>
                              <w:b/>
                              <w:sz w:val="16"/>
                            </w:rPr>
                          </w:pPr>
                        </w:p>
                        <w:p w14:paraId="2A0C581D" w14:textId="77777777" w:rsidR="00437AEE" w:rsidRDefault="00437AEE" w:rsidP="00F10DE4">
                          <w:pPr>
                            <w:rPr>
                              <w:b/>
                              <w:sz w:val="16"/>
                            </w:rPr>
                          </w:pPr>
                          <w:r>
                            <w:rPr>
                              <w:b/>
                              <w:sz w:val="20"/>
                            </w:rPr>
                            <w:t>J</w:t>
                          </w:r>
                        </w:p>
                        <w:p w14:paraId="369D0E21" w14:textId="77777777" w:rsidR="00437AEE" w:rsidRDefault="00437AEE" w:rsidP="00F10DE4">
                          <w:pPr>
                            <w:rPr>
                              <w:b/>
                              <w:sz w:val="10"/>
                            </w:rPr>
                          </w:pPr>
                        </w:p>
                        <w:p w14:paraId="4233C74E" w14:textId="77777777" w:rsidR="00437AEE" w:rsidRDefault="00437AEE" w:rsidP="00F10DE4">
                          <w:pPr>
                            <w:rPr>
                              <w:b/>
                              <w:sz w:val="16"/>
                            </w:rPr>
                          </w:pPr>
                        </w:p>
                        <w:p w14:paraId="5771C178" w14:textId="77777777" w:rsidR="00437AEE" w:rsidRDefault="00437AEE" w:rsidP="00F10DE4">
                          <w:pPr>
                            <w:rPr>
                              <w:b/>
                              <w:sz w:val="16"/>
                            </w:rPr>
                          </w:pPr>
                        </w:p>
                        <w:p w14:paraId="4217F308" w14:textId="77777777" w:rsidR="00437AEE" w:rsidRDefault="00437AEE" w:rsidP="00F10DE4">
                          <w:pPr>
                            <w:rPr>
                              <w:b/>
                              <w:sz w:val="16"/>
                            </w:rPr>
                          </w:pPr>
                          <w:r>
                            <w:rPr>
                              <w:b/>
                              <w:sz w:val="20"/>
                            </w:rPr>
                            <w:t>K</w:t>
                          </w:r>
                        </w:p>
                        <w:p w14:paraId="2BD35CF7" w14:textId="77777777" w:rsidR="00437AEE" w:rsidRDefault="00437AEE" w:rsidP="00F10DE4">
                          <w:pPr>
                            <w:rPr>
                              <w:b/>
                              <w:sz w:val="10"/>
                            </w:rPr>
                          </w:pPr>
                        </w:p>
                        <w:p w14:paraId="66A22826" w14:textId="77777777" w:rsidR="00437AEE" w:rsidRDefault="00437AEE" w:rsidP="00F10DE4">
                          <w:pPr>
                            <w:rPr>
                              <w:b/>
                              <w:sz w:val="16"/>
                            </w:rPr>
                          </w:pPr>
                        </w:p>
                        <w:p w14:paraId="75EB3163" w14:textId="77777777" w:rsidR="00437AEE" w:rsidRDefault="00437AEE" w:rsidP="00F10DE4">
                          <w:pPr>
                            <w:rPr>
                              <w:b/>
                              <w:sz w:val="16"/>
                            </w:rPr>
                          </w:pPr>
                        </w:p>
                        <w:p w14:paraId="5AD29F45" w14:textId="77777777" w:rsidR="00437AEE" w:rsidRDefault="00437AEE" w:rsidP="00F10DE4">
                          <w:pPr>
                            <w:rPr>
                              <w:b/>
                              <w:sz w:val="16"/>
                            </w:rPr>
                          </w:pPr>
                          <w:r>
                            <w:rPr>
                              <w:b/>
                              <w:sz w:val="20"/>
                            </w:rPr>
                            <w:t>L</w:t>
                          </w:r>
                        </w:p>
                        <w:p w14:paraId="5D350117" w14:textId="77777777" w:rsidR="00437AEE" w:rsidRDefault="00437AEE" w:rsidP="00F10DE4">
                          <w:pPr>
                            <w:rPr>
                              <w:b/>
                              <w:sz w:val="10"/>
                            </w:rPr>
                          </w:pPr>
                        </w:p>
                        <w:p w14:paraId="5577C631" w14:textId="77777777" w:rsidR="00437AEE" w:rsidRDefault="00437AEE" w:rsidP="00F10DE4">
                          <w:pPr>
                            <w:rPr>
                              <w:b/>
                              <w:sz w:val="16"/>
                            </w:rPr>
                          </w:pPr>
                        </w:p>
                        <w:p w14:paraId="6EFB22C9" w14:textId="77777777" w:rsidR="00437AEE" w:rsidRDefault="00437AEE" w:rsidP="00F10DE4">
                          <w:pPr>
                            <w:rPr>
                              <w:b/>
                              <w:sz w:val="16"/>
                            </w:rPr>
                          </w:pPr>
                        </w:p>
                        <w:p w14:paraId="337262D2" w14:textId="77777777" w:rsidR="00437AEE" w:rsidRDefault="00437AEE" w:rsidP="00F10DE4">
                          <w:pPr>
                            <w:rPr>
                              <w:b/>
                              <w:sz w:val="16"/>
                            </w:rPr>
                          </w:pPr>
                          <w:r>
                            <w:rPr>
                              <w:b/>
                              <w:sz w:val="20"/>
                            </w:rPr>
                            <w:t>M</w:t>
                          </w:r>
                        </w:p>
                        <w:p w14:paraId="4645D80C" w14:textId="77777777" w:rsidR="00437AEE" w:rsidRDefault="00437AEE" w:rsidP="00F10DE4">
                          <w:pPr>
                            <w:rPr>
                              <w:b/>
                              <w:sz w:val="10"/>
                            </w:rPr>
                          </w:pPr>
                        </w:p>
                        <w:p w14:paraId="007E2253" w14:textId="77777777" w:rsidR="00437AEE" w:rsidRDefault="00437AEE" w:rsidP="00F10DE4">
                          <w:pPr>
                            <w:rPr>
                              <w:b/>
                              <w:sz w:val="16"/>
                            </w:rPr>
                          </w:pPr>
                        </w:p>
                        <w:p w14:paraId="01F77517" w14:textId="77777777" w:rsidR="00437AEE" w:rsidRDefault="00437AEE" w:rsidP="00F10DE4">
                          <w:pPr>
                            <w:rPr>
                              <w:b/>
                              <w:sz w:val="16"/>
                            </w:rPr>
                          </w:pPr>
                        </w:p>
                        <w:p w14:paraId="0D53A9E8" w14:textId="77777777" w:rsidR="00437AEE" w:rsidRDefault="00437AEE" w:rsidP="00F10DE4">
                          <w:pPr>
                            <w:rPr>
                              <w:b/>
                              <w:sz w:val="16"/>
                            </w:rPr>
                          </w:pPr>
                          <w:r>
                            <w:rPr>
                              <w:b/>
                              <w:sz w:val="20"/>
                            </w:rPr>
                            <w:t>N</w:t>
                          </w:r>
                        </w:p>
                        <w:p w14:paraId="5DA9F13F" w14:textId="77777777" w:rsidR="00437AEE" w:rsidRDefault="00437AEE" w:rsidP="00F10DE4">
                          <w:pPr>
                            <w:rPr>
                              <w:b/>
                              <w:sz w:val="10"/>
                            </w:rPr>
                          </w:pPr>
                        </w:p>
                        <w:p w14:paraId="5B98E5C8" w14:textId="77777777" w:rsidR="00437AEE" w:rsidRDefault="00437AEE" w:rsidP="00F10DE4">
                          <w:pPr>
                            <w:rPr>
                              <w:b/>
                              <w:sz w:val="16"/>
                            </w:rPr>
                          </w:pPr>
                        </w:p>
                        <w:p w14:paraId="13B41FF9" w14:textId="77777777" w:rsidR="00437AEE" w:rsidRDefault="00437AEE" w:rsidP="00F10DE4">
                          <w:pPr>
                            <w:rPr>
                              <w:b/>
                              <w:sz w:val="16"/>
                            </w:rPr>
                          </w:pPr>
                        </w:p>
                        <w:p w14:paraId="003B3FAB" w14:textId="77777777" w:rsidR="00437AEE" w:rsidRDefault="00437AEE" w:rsidP="00F10DE4">
                          <w:pPr>
                            <w:rPr>
                              <w:b/>
                              <w:sz w:val="16"/>
                            </w:rPr>
                          </w:pPr>
                          <w:r>
                            <w:rPr>
                              <w:b/>
                              <w:sz w:val="20"/>
                            </w:rPr>
                            <w:t>O</w:t>
                          </w:r>
                        </w:p>
                        <w:p w14:paraId="7C063D0A" w14:textId="77777777" w:rsidR="00437AEE" w:rsidRDefault="00437AEE" w:rsidP="00F10DE4">
                          <w:pPr>
                            <w:rPr>
                              <w:b/>
                              <w:sz w:val="10"/>
                            </w:rPr>
                          </w:pPr>
                        </w:p>
                        <w:p w14:paraId="16609223" w14:textId="77777777" w:rsidR="00437AEE" w:rsidRDefault="00437AEE" w:rsidP="00F10DE4">
                          <w:pPr>
                            <w:rPr>
                              <w:b/>
                              <w:sz w:val="16"/>
                            </w:rPr>
                          </w:pPr>
                        </w:p>
                        <w:p w14:paraId="11D300FD" w14:textId="77777777" w:rsidR="00437AEE" w:rsidRDefault="00437AEE" w:rsidP="00F10DE4">
                          <w:pPr>
                            <w:rPr>
                              <w:b/>
                              <w:sz w:val="16"/>
                            </w:rPr>
                          </w:pPr>
                        </w:p>
                        <w:p w14:paraId="66D9AD32" w14:textId="77777777" w:rsidR="00437AEE" w:rsidRDefault="00437AEE" w:rsidP="00F10DE4">
                          <w:pPr>
                            <w:rPr>
                              <w:b/>
                              <w:sz w:val="16"/>
                            </w:rPr>
                          </w:pPr>
                          <w:r>
                            <w:rPr>
                              <w:b/>
                              <w:sz w:val="20"/>
                            </w:rPr>
                            <w:t>the plaintiff</w:t>
                          </w:r>
                        </w:p>
                        <w:p w14:paraId="47D63559" w14:textId="77777777" w:rsidR="00437AEE" w:rsidRDefault="00437AEE" w:rsidP="00F10DE4">
                          <w:pPr>
                            <w:rPr>
                              <w:b/>
                              <w:sz w:val="10"/>
                            </w:rPr>
                          </w:pPr>
                        </w:p>
                        <w:p w14:paraId="7FC97D88" w14:textId="77777777" w:rsidR="00437AEE" w:rsidRDefault="00437AEE" w:rsidP="00F10DE4">
                          <w:pPr>
                            <w:rPr>
                              <w:b/>
                              <w:sz w:val="16"/>
                            </w:rPr>
                          </w:pPr>
                        </w:p>
                        <w:p w14:paraId="6FE1C151" w14:textId="77777777" w:rsidR="00437AEE" w:rsidRDefault="00437AEE" w:rsidP="00F10DE4">
                          <w:pPr>
                            <w:rPr>
                              <w:b/>
                              <w:sz w:val="16"/>
                            </w:rPr>
                          </w:pPr>
                        </w:p>
                        <w:p w14:paraId="42C22475" w14:textId="77777777" w:rsidR="00437AEE" w:rsidRDefault="00437AEE" w:rsidP="00657372">
                          <w:pPr>
                            <w:rPr>
                              <w:b/>
                              <w:sz w:val="16"/>
                            </w:rPr>
                          </w:pPr>
                          <w:r>
                            <w:rPr>
                              <w:b/>
                              <w:sz w:val="20"/>
                            </w:rPr>
                            <w:t>Q</w:t>
                          </w:r>
                        </w:p>
                        <w:p w14:paraId="2CFD62DD" w14:textId="77777777" w:rsidR="00437AEE" w:rsidRDefault="00437AEE" w:rsidP="00670CF3">
                          <w:pPr>
                            <w:rPr>
                              <w:b/>
                              <w:sz w:val="10"/>
                            </w:rPr>
                          </w:pPr>
                        </w:p>
                        <w:p w14:paraId="0FC68145" w14:textId="77777777" w:rsidR="00437AEE" w:rsidRDefault="00437AEE" w:rsidP="00F10DE4">
                          <w:pPr>
                            <w:rPr>
                              <w:b/>
                              <w:sz w:val="16"/>
                            </w:rPr>
                          </w:pPr>
                        </w:p>
                        <w:p w14:paraId="4D59E465" w14:textId="77777777" w:rsidR="00437AEE" w:rsidRDefault="00437AEE" w:rsidP="00F10DE4">
                          <w:pPr>
                            <w:rPr>
                              <w:b/>
                              <w:sz w:val="16"/>
                            </w:rPr>
                          </w:pPr>
                        </w:p>
                        <w:p w14:paraId="0C9BD69A" w14:textId="77777777" w:rsidR="00437AEE" w:rsidRDefault="00437AEE" w:rsidP="00F10DE4">
                          <w:pPr>
                            <w:rPr>
                              <w:b/>
                              <w:sz w:val="16"/>
                            </w:rPr>
                          </w:pPr>
                          <w:r>
                            <w:rPr>
                              <w:b/>
                              <w:sz w:val="20"/>
                            </w:rPr>
                            <w:t>R</w:t>
                          </w:r>
                        </w:p>
                        <w:p w14:paraId="5184989A" w14:textId="77777777" w:rsidR="00437AEE" w:rsidRDefault="00437AEE" w:rsidP="00F10DE4">
                          <w:pPr>
                            <w:rPr>
                              <w:b/>
                              <w:sz w:val="10"/>
                            </w:rPr>
                          </w:pPr>
                        </w:p>
                        <w:p w14:paraId="66DF30CC" w14:textId="77777777" w:rsidR="00437AEE" w:rsidRDefault="00437AEE" w:rsidP="00F10DE4">
                          <w:pPr>
                            <w:rPr>
                              <w:b/>
                              <w:sz w:val="16"/>
                            </w:rPr>
                          </w:pPr>
                        </w:p>
                        <w:p w14:paraId="1B5FEEAF" w14:textId="77777777" w:rsidR="00437AEE" w:rsidRDefault="00437AEE" w:rsidP="00F10DE4">
                          <w:pPr>
                            <w:rPr>
                              <w:b/>
                              <w:sz w:val="16"/>
                            </w:rPr>
                          </w:pPr>
                        </w:p>
                        <w:p w14:paraId="4A546A9E" w14:textId="77777777" w:rsidR="00437AEE" w:rsidRDefault="00437AEE" w:rsidP="00F10DE4">
                          <w:pPr>
                            <w:rPr>
                              <w:b/>
                              <w:sz w:val="16"/>
                            </w:rPr>
                          </w:pPr>
                          <w:r>
                            <w:rPr>
                              <w:b/>
                              <w:sz w:val="20"/>
                            </w:rPr>
                            <w:t>S</w:t>
                          </w:r>
                        </w:p>
                        <w:p w14:paraId="238B0E56" w14:textId="77777777" w:rsidR="00437AEE" w:rsidRDefault="00437AEE" w:rsidP="00F10DE4">
                          <w:pPr>
                            <w:rPr>
                              <w:b/>
                              <w:sz w:val="10"/>
                            </w:rPr>
                          </w:pPr>
                        </w:p>
                        <w:p w14:paraId="28B1B20A" w14:textId="77777777" w:rsidR="00437AEE" w:rsidRDefault="00437AEE" w:rsidP="00F10DE4">
                          <w:pPr>
                            <w:rPr>
                              <w:b/>
                              <w:sz w:val="16"/>
                            </w:rPr>
                          </w:pPr>
                        </w:p>
                        <w:p w14:paraId="4407F755" w14:textId="77777777" w:rsidR="00437AEE" w:rsidRDefault="00437AEE" w:rsidP="00F10DE4">
                          <w:pPr>
                            <w:rPr>
                              <w:b/>
                              <w:sz w:val="16"/>
                            </w:rPr>
                          </w:pPr>
                        </w:p>
                        <w:p w14:paraId="00A85F95" w14:textId="77777777" w:rsidR="00437AEE" w:rsidRDefault="00437AEE" w:rsidP="00F10DE4">
                          <w:pPr>
                            <w:rPr>
                              <w:b/>
                              <w:sz w:val="16"/>
                            </w:rPr>
                          </w:pPr>
                          <w:r>
                            <w:rPr>
                              <w:b/>
                              <w:sz w:val="20"/>
                            </w:rPr>
                            <w:t>T</w:t>
                          </w:r>
                        </w:p>
                        <w:p w14:paraId="56679997" w14:textId="77777777" w:rsidR="00437AEE" w:rsidRDefault="00437AEE" w:rsidP="00F10DE4">
                          <w:pPr>
                            <w:rPr>
                              <w:b/>
                              <w:sz w:val="10"/>
                            </w:rPr>
                          </w:pPr>
                        </w:p>
                        <w:p w14:paraId="5F7C141D" w14:textId="77777777" w:rsidR="00437AEE" w:rsidRDefault="00437AEE" w:rsidP="00F10DE4">
                          <w:pPr>
                            <w:rPr>
                              <w:b/>
                              <w:sz w:val="16"/>
                            </w:rPr>
                          </w:pPr>
                        </w:p>
                        <w:p w14:paraId="361C952C" w14:textId="77777777" w:rsidR="00437AEE" w:rsidRDefault="00437AEE" w:rsidP="00F10DE4">
                          <w:pPr>
                            <w:rPr>
                              <w:b/>
                              <w:sz w:val="16"/>
                            </w:rPr>
                          </w:pPr>
                        </w:p>
                        <w:p w14:paraId="01937D66" w14:textId="77777777" w:rsidR="00437AEE" w:rsidRDefault="00437AEE" w:rsidP="00F10DE4">
                          <w:pPr>
                            <w:rPr>
                              <w:b/>
                              <w:sz w:val="16"/>
                            </w:rPr>
                          </w:pPr>
                          <w:r>
                            <w:rPr>
                              <w:b/>
                              <w:sz w:val="20"/>
                            </w:rPr>
                            <w:t>U</w:t>
                          </w:r>
                        </w:p>
                        <w:p w14:paraId="123E5F51" w14:textId="77777777" w:rsidR="00437AEE" w:rsidRDefault="00437AEE" w:rsidP="00F10DE4">
                          <w:pPr>
                            <w:rPr>
                              <w:b/>
                              <w:sz w:val="10"/>
                            </w:rPr>
                          </w:pPr>
                        </w:p>
                        <w:p w14:paraId="7DDB4ECF" w14:textId="77777777" w:rsidR="00437AEE" w:rsidRDefault="00437AEE" w:rsidP="00F10DE4">
                          <w:pPr>
                            <w:rPr>
                              <w:b/>
                              <w:sz w:val="16"/>
                            </w:rPr>
                          </w:pPr>
                        </w:p>
                        <w:p w14:paraId="616B633B" w14:textId="77777777" w:rsidR="00437AEE" w:rsidRDefault="00437AEE" w:rsidP="00F10DE4">
                          <w:pPr>
                            <w:rPr>
                              <w:b/>
                              <w:sz w:val="16"/>
                            </w:rPr>
                          </w:pPr>
                        </w:p>
                        <w:p w14:paraId="6FCAB29C" w14:textId="77777777" w:rsidR="00437AEE" w:rsidRPr="00F10DE4" w:rsidRDefault="00437AEE" w:rsidP="00F10DE4">
                          <w:pPr>
                            <w:pStyle w:val="Heading3"/>
                            <w:spacing w:line="240" w:lineRule="auto"/>
                            <w:jc w:val="left"/>
                            <w:rPr>
                              <w:sz w:val="20"/>
                              <w:szCs w:val="20"/>
                            </w:rPr>
                          </w:pPr>
                          <w:r w:rsidRPr="00F10DE4">
                            <w:rPr>
                              <w:sz w:val="20"/>
                              <w:szCs w:val="20"/>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0F94" id="_x0000_s1027" type="#_x0000_t202" style="position:absolute;left:0;text-align:left;margin-left:465.45pt;margin-top:13.7pt;width:27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" o:allowincell="f" stroked="f">
              <v:textbox>
                <w:txbxContent>
                  <w:p w14:paraId="1FEBD91C" w14:textId="77777777" w:rsidR="00437AEE" w:rsidRDefault="00437AEE" w:rsidP="00F10DE4">
                    <w:pPr>
                      <w:rPr>
                        <w:b/>
                        <w:sz w:val="20"/>
                      </w:rPr>
                    </w:pPr>
                    <w:r>
                      <w:rPr>
                        <w:b/>
                        <w:sz w:val="20"/>
                      </w:rPr>
                      <w:t>A</w:t>
                    </w:r>
                  </w:p>
                  <w:p w14:paraId="35F4D7F2" w14:textId="77777777" w:rsidR="00437AEE" w:rsidRDefault="00437AEE" w:rsidP="00F10DE4">
                    <w:pPr>
                      <w:rPr>
                        <w:b/>
                        <w:sz w:val="10"/>
                      </w:rPr>
                    </w:pPr>
                  </w:p>
                  <w:p w14:paraId="0D0D316A" w14:textId="77777777" w:rsidR="00437AEE" w:rsidRDefault="00437AEE" w:rsidP="00F10DE4">
                    <w:pPr>
                      <w:rPr>
                        <w:b/>
                        <w:sz w:val="16"/>
                      </w:rPr>
                    </w:pPr>
                  </w:p>
                  <w:p w14:paraId="4E2D6275" w14:textId="77777777" w:rsidR="00437AEE" w:rsidRDefault="00437AEE" w:rsidP="00F10DE4">
                    <w:pPr>
                      <w:rPr>
                        <w:b/>
                        <w:sz w:val="16"/>
                      </w:rPr>
                    </w:pPr>
                  </w:p>
                  <w:p w14:paraId="3E271020" w14:textId="77777777" w:rsidR="00437AEE" w:rsidRDefault="00437AEE" w:rsidP="00F10DE4">
                    <w:pPr>
                      <w:rPr>
                        <w:b/>
                        <w:sz w:val="20"/>
                      </w:rPr>
                    </w:pPr>
                    <w:r>
                      <w:rPr>
                        <w:b/>
                        <w:sz w:val="20"/>
                      </w:rPr>
                      <w:t>B</w:t>
                    </w:r>
                  </w:p>
                  <w:p w14:paraId="7BA26B7F" w14:textId="77777777" w:rsidR="00437AEE" w:rsidRDefault="00437AEE" w:rsidP="00F10DE4">
                    <w:pPr>
                      <w:rPr>
                        <w:b/>
                        <w:sz w:val="10"/>
                      </w:rPr>
                    </w:pPr>
                  </w:p>
                  <w:p w14:paraId="2102D91B" w14:textId="77777777" w:rsidR="00437AEE" w:rsidRDefault="00437AEE" w:rsidP="00F10DE4">
                    <w:pPr>
                      <w:rPr>
                        <w:b/>
                        <w:sz w:val="16"/>
                      </w:rPr>
                    </w:pPr>
                  </w:p>
                  <w:p w14:paraId="054F9EEE" w14:textId="77777777" w:rsidR="00437AEE" w:rsidRDefault="00437AEE" w:rsidP="00F10DE4">
                    <w:pPr>
                      <w:rPr>
                        <w:b/>
                        <w:sz w:val="16"/>
                      </w:rPr>
                    </w:pPr>
                  </w:p>
                  <w:p w14:paraId="5A90B3D3" w14:textId="77777777" w:rsidR="00437AEE" w:rsidRDefault="00437AEE" w:rsidP="00F10DE4">
                    <w:pPr>
                      <w:rPr>
                        <w:b/>
                        <w:sz w:val="16"/>
                      </w:rPr>
                    </w:pPr>
                    <w:r>
                      <w:rPr>
                        <w:b/>
                        <w:sz w:val="20"/>
                      </w:rPr>
                      <w:t>C</w:t>
                    </w:r>
                  </w:p>
                  <w:p w14:paraId="7C4F9BA9" w14:textId="77777777" w:rsidR="00437AEE" w:rsidRDefault="00437AEE" w:rsidP="00F10DE4">
                    <w:pPr>
                      <w:rPr>
                        <w:b/>
                        <w:sz w:val="10"/>
                      </w:rPr>
                    </w:pPr>
                  </w:p>
                  <w:p w14:paraId="1513A5D2" w14:textId="77777777" w:rsidR="00437AEE" w:rsidRDefault="00437AEE" w:rsidP="00F10DE4">
                    <w:pPr>
                      <w:rPr>
                        <w:b/>
                        <w:sz w:val="16"/>
                      </w:rPr>
                    </w:pPr>
                  </w:p>
                  <w:p w14:paraId="2DCD33D8" w14:textId="77777777" w:rsidR="00437AEE" w:rsidRDefault="00437AEE" w:rsidP="00F10DE4">
                    <w:pPr>
                      <w:rPr>
                        <w:b/>
                        <w:sz w:val="16"/>
                      </w:rPr>
                    </w:pPr>
                  </w:p>
                  <w:p w14:paraId="344AB50B" w14:textId="77777777" w:rsidR="00437AEE" w:rsidRDefault="00437AEE" w:rsidP="0059615B">
                    <w:pPr>
                      <w:rPr>
                        <w:b/>
                        <w:sz w:val="16"/>
                      </w:rPr>
                    </w:pPr>
                    <w:r>
                      <w:rPr>
                        <w:b/>
                        <w:sz w:val="20"/>
                      </w:rPr>
                      <w:t>D</w:t>
                    </w:r>
                  </w:p>
                  <w:p w14:paraId="31103D17" w14:textId="77777777" w:rsidR="00437AEE" w:rsidRDefault="00437AEE" w:rsidP="0059615B">
                    <w:pPr>
                      <w:rPr>
                        <w:b/>
                        <w:sz w:val="10"/>
                      </w:rPr>
                    </w:pPr>
                  </w:p>
                  <w:p w14:paraId="570469E1" w14:textId="77777777" w:rsidR="00437AEE" w:rsidRDefault="00437AEE" w:rsidP="0059615B">
                    <w:pPr>
                      <w:rPr>
                        <w:b/>
                        <w:sz w:val="16"/>
                      </w:rPr>
                    </w:pPr>
                  </w:p>
                  <w:p w14:paraId="5F5EC45D" w14:textId="77777777" w:rsidR="00437AEE" w:rsidRDefault="00437AEE" w:rsidP="00F10DE4">
                    <w:pPr>
                      <w:rPr>
                        <w:b/>
                        <w:sz w:val="16"/>
                      </w:rPr>
                    </w:pPr>
                  </w:p>
                  <w:p w14:paraId="51A005A4" w14:textId="77777777" w:rsidR="00437AEE" w:rsidRDefault="00437AEE" w:rsidP="00F10DE4">
                    <w:pPr>
                      <w:rPr>
                        <w:b/>
                        <w:sz w:val="16"/>
                      </w:rPr>
                    </w:pPr>
                    <w:r>
                      <w:rPr>
                        <w:b/>
                        <w:sz w:val="20"/>
                      </w:rPr>
                      <w:t>E</w:t>
                    </w:r>
                  </w:p>
                  <w:p w14:paraId="030546F7" w14:textId="77777777" w:rsidR="00437AEE" w:rsidRDefault="00437AEE" w:rsidP="00F10DE4">
                    <w:pPr>
                      <w:rPr>
                        <w:b/>
                        <w:sz w:val="10"/>
                      </w:rPr>
                    </w:pPr>
                  </w:p>
                  <w:p w14:paraId="7C8011CC" w14:textId="77777777" w:rsidR="00437AEE" w:rsidRDefault="00437AEE" w:rsidP="00F10DE4">
                    <w:pPr>
                      <w:rPr>
                        <w:b/>
                        <w:sz w:val="16"/>
                      </w:rPr>
                    </w:pPr>
                  </w:p>
                  <w:p w14:paraId="5837B56C" w14:textId="77777777" w:rsidR="00437AEE" w:rsidRDefault="00437AEE" w:rsidP="00F10DE4">
                    <w:pPr>
                      <w:rPr>
                        <w:b/>
                        <w:sz w:val="16"/>
                      </w:rPr>
                    </w:pPr>
                  </w:p>
                  <w:p w14:paraId="6C37D9CE" w14:textId="77777777" w:rsidR="00437AEE" w:rsidRDefault="00437AEE" w:rsidP="00F10DE4">
                    <w:pPr>
                      <w:rPr>
                        <w:b/>
                        <w:sz w:val="20"/>
                      </w:rPr>
                    </w:pPr>
                    <w:r>
                      <w:rPr>
                        <w:b/>
                        <w:sz w:val="20"/>
                      </w:rPr>
                      <w:t>F</w:t>
                    </w:r>
                  </w:p>
                  <w:p w14:paraId="35ABB16B" w14:textId="77777777" w:rsidR="00437AEE" w:rsidRDefault="00437AEE" w:rsidP="00F10DE4">
                    <w:pPr>
                      <w:rPr>
                        <w:b/>
                        <w:sz w:val="10"/>
                      </w:rPr>
                    </w:pPr>
                  </w:p>
                  <w:p w14:paraId="16C219D5" w14:textId="77777777" w:rsidR="00437AEE" w:rsidRDefault="00437AEE" w:rsidP="00F10DE4">
                    <w:pPr>
                      <w:rPr>
                        <w:b/>
                        <w:sz w:val="16"/>
                      </w:rPr>
                    </w:pPr>
                  </w:p>
                  <w:p w14:paraId="2F65D08E" w14:textId="77777777" w:rsidR="00437AEE" w:rsidRDefault="00437AEE" w:rsidP="00F10DE4">
                    <w:pPr>
                      <w:rPr>
                        <w:b/>
                        <w:sz w:val="16"/>
                      </w:rPr>
                    </w:pPr>
                  </w:p>
                  <w:p w14:paraId="6FFE98B2" w14:textId="77777777" w:rsidR="00437AEE" w:rsidRDefault="00437AEE" w:rsidP="00F10DE4">
                    <w:pPr>
                      <w:rPr>
                        <w:b/>
                        <w:sz w:val="16"/>
                      </w:rPr>
                    </w:pPr>
                    <w:r>
                      <w:rPr>
                        <w:b/>
                        <w:sz w:val="20"/>
                      </w:rPr>
                      <w:t>G</w:t>
                    </w:r>
                  </w:p>
                  <w:p w14:paraId="1534DEF3" w14:textId="77777777" w:rsidR="00437AEE" w:rsidRDefault="00437AEE" w:rsidP="00F10DE4">
                    <w:pPr>
                      <w:rPr>
                        <w:b/>
                        <w:sz w:val="10"/>
                      </w:rPr>
                    </w:pPr>
                  </w:p>
                  <w:p w14:paraId="2859D48A" w14:textId="77777777" w:rsidR="00437AEE" w:rsidRDefault="00437AEE" w:rsidP="00F10DE4">
                    <w:pPr>
                      <w:rPr>
                        <w:b/>
                        <w:sz w:val="16"/>
                      </w:rPr>
                    </w:pPr>
                  </w:p>
                  <w:p w14:paraId="193B77D2" w14:textId="77777777" w:rsidR="00437AEE" w:rsidRDefault="00437AEE" w:rsidP="00F10DE4">
                    <w:pPr>
                      <w:rPr>
                        <w:b/>
                        <w:sz w:val="16"/>
                      </w:rPr>
                    </w:pPr>
                  </w:p>
                  <w:p w14:paraId="197063EC" w14:textId="77777777" w:rsidR="00437AEE" w:rsidRDefault="00437AEE" w:rsidP="00F10DE4">
                    <w:pPr>
                      <w:rPr>
                        <w:b/>
                        <w:sz w:val="16"/>
                      </w:rPr>
                    </w:pPr>
                    <w:r>
                      <w:rPr>
                        <w:b/>
                        <w:sz w:val="20"/>
                      </w:rPr>
                      <w:t>H</w:t>
                    </w:r>
                  </w:p>
                  <w:p w14:paraId="07B603CB" w14:textId="77777777" w:rsidR="00437AEE" w:rsidRDefault="00437AEE" w:rsidP="00F10DE4">
                    <w:pPr>
                      <w:rPr>
                        <w:b/>
                        <w:sz w:val="10"/>
                      </w:rPr>
                    </w:pPr>
                  </w:p>
                  <w:p w14:paraId="6CBC38EB" w14:textId="77777777" w:rsidR="00437AEE" w:rsidRDefault="00437AEE" w:rsidP="00F10DE4">
                    <w:pPr>
                      <w:rPr>
                        <w:b/>
                        <w:sz w:val="16"/>
                      </w:rPr>
                    </w:pPr>
                  </w:p>
                  <w:p w14:paraId="0BE075BA" w14:textId="77777777" w:rsidR="00437AEE" w:rsidRDefault="00437AEE" w:rsidP="00F10DE4">
                    <w:pPr>
                      <w:rPr>
                        <w:b/>
                        <w:sz w:val="16"/>
                      </w:rPr>
                    </w:pPr>
                  </w:p>
                  <w:p w14:paraId="3D1118D8" w14:textId="77777777" w:rsidR="00437AEE" w:rsidRDefault="00437AEE" w:rsidP="00F10DE4">
                    <w:pPr>
                      <w:rPr>
                        <w:b/>
                        <w:sz w:val="16"/>
                      </w:rPr>
                    </w:pPr>
                    <w:r>
                      <w:rPr>
                        <w:b/>
                        <w:sz w:val="20"/>
                      </w:rPr>
                      <w:t>I</w:t>
                    </w:r>
                  </w:p>
                  <w:p w14:paraId="53F2D9C1" w14:textId="77777777" w:rsidR="00437AEE" w:rsidRDefault="00437AEE" w:rsidP="00F10DE4">
                    <w:pPr>
                      <w:rPr>
                        <w:b/>
                        <w:sz w:val="10"/>
                      </w:rPr>
                    </w:pPr>
                  </w:p>
                  <w:p w14:paraId="26989F4D" w14:textId="77777777" w:rsidR="00437AEE" w:rsidRDefault="00437AEE" w:rsidP="00F10DE4">
                    <w:pPr>
                      <w:rPr>
                        <w:b/>
                        <w:sz w:val="16"/>
                      </w:rPr>
                    </w:pPr>
                  </w:p>
                  <w:p w14:paraId="48240CD0" w14:textId="77777777" w:rsidR="00437AEE" w:rsidRDefault="00437AEE" w:rsidP="00F10DE4">
                    <w:pPr>
                      <w:rPr>
                        <w:b/>
                        <w:sz w:val="16"/>
                      </w:rPr>
                    </w:pPr>
                  </w:p>
                  <w:p w14:paraId="2A0C581D" w14:textId="77777777" w:rsidR="00437AEE" w:rsidRDefault="00437AEE" w:rsidP="00F10DE4">
                    <w:pPr>
                      <w:rPr>
                        <w:b/>
                        <w:sz w:val="16"/>
                      </w:rPr>
                    </w:pPr>
                    <w:r>
                      <w:rPr>
                        <w:b/>
                        <w:sz w:val="20"/>
                      </w:rPr>
                      <w:t>J</w:t>
                    </w:r>
                  </w:p>
                  <w:p w14:paraId="369D0E21" w14:textId="77777777" w:rsidR="00437AEE" w:rsidRDefault="00437AEE" w:rsidP="00F10DE4">
                    <w:pPr>
                      <w:rPr>
                        <w:b/>
                        <w:sz w:val="10"/>
                      </w:rPr>
                    </w:pPr>
                  </w:p>
                  <w:p w14:paraId="4233C74E" w14:textId="77777777" w:rsidR="00437AEE" w:rsidRDefault="00437AEE" w:rsidP="00F10DE4">
                    <w:pPr>
                      <w:rPr>
                        <w:b/>
                        <w:sz w:val="16"/>
                      </w:rPr>
                    </w:pPr>
                  </w:p>
                  <w:p w14:paraId="5771C178" w14:textId="77777777" w:rsidR="00437AEE" w:rsidRDefault="00437AEE" w:rsidP="00F10DE4">
                    <w:pPr>
                      <w:rPr>
                        <w:b/>
                        <w:sz w:val="16"/>
                      </w:rPr>
                    </w:pPr>
                  </w:p>
                  <w:p w14:paraId="4217F308" w14:textId="77777777" w:rsidR="00437AEE" w:rsidRDefault="00437AEE" w:rsidP="00F10DE4">
                    <w:pPr>
                      <w:rPr>
                        <w:b/>
                        <w:sz w:val="16"/>
                      </w:rPr>
                    </w:pPr>
                    <w:r>
                      <w:rPr>
                        <w:b/>
                        <w:sz w:val="20"/>
                      </w:rPr>
                      <w:t>K</w:t>
                    </w:r>
                  </w:p>
                  <w:p w14:paraId="2BD35CF7" w14:textId="77777777" w:rsidR="00437AEE" w:rsidRDefault="00437AEE" w:rsidP="00F10DE4">
                    <w:pPr>
                      <w:rPr>
                        <w:b/>
                        <w:sz w:val="10"/>
                      </w:rPr>
                    </w:pPr>
                  </w:p>
                  <w:p w14:paraId="66A22826" w14:textId="77777777" w:rsidR="00437AEE" w:rsidRDefault="00437AEE" w:rsidP="00F10DE4">
                    <w:pPr>
                      <w:rPr>
                        <w:b/>
                        <w:sz w:val="16"/>
                      </w:rPr>
                    </w:pPr>
                  </w:p>
                  <w:p w14:paraId="75EB3163" w14:textId="77777777" w:rsidR="00437AEE" w:rsidRDefault="00437AEE" w:rsidP="00F10DE4">
                    <w:pPr>
                      <w:rPr>
                        <w:b/>
                        <w:sz w:val="16"/>
                      </w:rPr>
                    </w:pPr>
                  </w:p>
                  <w:p w14:paraId="5AD29F45" w14:textId="77777777" w:rsidR="00437AEE" w:rsidRDefault="00437AEE" w:rsidP="00F10DE4">
                    <w:pPr>
                      <w:rPr>
                        <w:b/>
                        <w:sz w:val="16"/>
                      </w:rPr>
                    </w:pPr>
                    <w:r>
                      <w:rPr>
                        <w:b/>
                        <w:sz w:val="20"/>
                      </w:rPr>
                      <w:t>L</w:t>
                    </w:r>
                  </w:p>
                  <w:p w14:paraId="5D350117" w14:textId="77777777" w:rsidR="00437AEE" w:rsidRDefault="00437AEE" w:rsidP="00F10DE4">
                    <w:pPr>
                      <w:rPr>
                        <w:b/>
                        <w:sz w:val="10"/>
                      </w:rPr>
                    </w:pPr>
                  </w:p>
                  <w:p w14:paraId="5577C631" w14:textId="77777777" w:rsidR="00437AEE" w:rsidRDefault="00437AEE" w:rsidP="00F10DE4">
                    <w:pPr>
                      <w:rPr>
                        <w:b/>
                        <w:sz w:val="16"/>
                      </w:rPr>
                    </w:pPr>
                  </w:p>
                  <w:p w14:paraId="6EFB22C9" w14:textId="77777777" w:rsidR="00437AEE" w:rsidRDefault="00437AEE" w:rsidP="00F10DE4">
                    <w:pPr>
                      <w:rPr>
                        <w:b/>
                        <w:sz w:val="16"/>
                      </w:rPr>
                    </w:pPr>
                  </w:p>
                  <w:p w14:paraId="337262D2" w14:textId="77777777" w:rsidR="00437AEE" w:rsidRDefault="00437AEE" w:rsidP="00F10DE4">
                    <w:pPr>
                      <w:rPr>
                        <w:b/>
                        <w:sz w:val="16"/>
                      </w:rPr>
                    </w:pPr>
                    <w:r>
                      <w:rPr>
                        <w:b/>
                        <w:sz w:val="20"/>
                      </w:rPr>
                      <w:t>M</w:t>
                    </w:r>
                  </w:p>
                  <w:p w14:paraId="4645D80C" w14:textId="77777777" w:rsidR="00437AEE" w:rsidRDefault="00437AEE" w:rsidP="00F10DE4">
                    <w:pPr>
                      <w:rPr>
                        <w:b/>
                        <w:sz w:val="10"/>
                      </w:rPr>
                    </w:pPr>
                  </w:p>
                  <w:p w14:paraId="007E2253" w14:textId="77777777" w:rsidR="00437AEE" w:rsidRDefault="00437AEE" w:rsidP="00F10DE4">
                    <w:pPr>
                      <w:rPr>
                        <w:b/>
                        <w:sz w:val="16"/>
                      </w:rPr>
                    </w:pPr>
                  </w:p>
                  <w:p w14:paraId="01F77517" w14:textId="77777777" w:rsidR="00437AEE" w:rsidRDefault="00437AEE" w:rsidP="00F10DE4">
                    <w:pPr>
                      <w:rPr>
                        <w:b/>
                        <w:sz w:val="16"/>
                      </w:rPr>
                    </w:pPr>
                  </w:p>
                  <w:p w14:paraId="0D53A9E8" w14:textId="77777777" w:rsidR="00437AEE" w:rsidRDefault="00437AEE" w:rsidP="00F10DE4">
                    <w:pPr>
                      <w:rPr>
                        <w:b/>
                        <w:sz w:val="16"/>
                      </w:rPr>
                    </w:pPr>
                    <w:r>
                      <w:rPr>
                        <w:b/>
                        <w:sz w:val="20"/>
                      </w:rPr>
                      <w:t>N</w:t>
                    </w:r>
                  </w:p>
                  <w:p w14:paraId="5DA9F13F" w14:textId="77777777" w:rsidR="00437AEE" w:rsidRDefault="00437AEE" w:rsidP="00F10DE4">
                    <w:pPr>
                      <w:rPr>
                        <w:b/>
                        <w:sz w:val="10"/>
                      </w:rPr>
                    </w:pPr>
                  </w:p>
                  <w:p w14:paraId="5B98E5C8" w14:textId="77777777" w:rsidR="00437AEE" w:rsidRDefault="00437AEE" w:rsidP="00F10DE4">
                    <w:pPr>
                      <w:rPr>
                        <w:b/>
                        <w:sz w:val="16"/>
                      </w:rPr>
                    </w:pPr>
                  </w:p>
                  <w:p w14:paraId="13B41FF9" w14:textId="77777777" w:rsidR="00437AEE" w:rsidRDefault="00437AEE" w:rsidP="00F10DE4">
                    <w:pPr>
                      <w:rPr>
                        <w:b/>
                        <w:sz w:val="16"/>
                      </w:rPr>
                    </w:pPr>
                  </w:p>
                  <w:p w14:paraId="003B3FAB" w14:textId="77777777" w:rsidR="00437AEE" w:rsidRDefault="00437AEE" w:rsidP="00F10DE4">
                    <w:pPr>
                      <w:rPr>
                        <w:b/>
                        <w:sz w:val="16"/>
                      </w:rPr>
                    </w:pPr>
                    <w:r>
                      <w:rPr>
                        <w:b/>
                        <w:sz w:val="20"/>
                      </w:rPr>
                      <w:t>O</w:t>
                    </w:r>
                  </w:p>
                  <w:p w14:paraId="7C063D0A" w14:textId="77777777" w:rsidR="00437AEE" w:rsidRDefault="00437AEE" w:rsidP="00F10DE4">
                    <w:pPr>
                      <w:rPr>
                        <w:b/>
                        <w:sz w:val="10"/>
                      </w:rPr>
                    </w:pPr>
                  </w:p>
                  <w:p w14:paraId="16609223" w14:textId="77777777" w:rsidR="00437AEE" w:rsidRDefault="00437AEE" w:rsidP="00F10DE4">
                    <w:pPr>
                      <w:rPr>
                        <w:b/>
                        <w:sz w:val="16"/>
                      </w:rPr>
                    </w:pPr>
                  </w:p>
                  <w:p w14:paraId="11D300FD" w14:textId="77777777" w:rsidR="00437AEE" w:rsidRDefault="00437AEE" w:rsidP="00F10DE4">
                    <w:pPr>
                      <w:rPr>
                        <w:b/>
                        <w:sz w:val="16"/>
                      </w:rPr>
                    </w:pPr>
                  </w:p>
                  <w:p w14:paraId="66D9AD32" w14:textId="77777777" w:rsidR="00437AEE" w:rsidRDefault="00437AEE" w:rsidP="00F10DE4">
                    <w:pPr>
                      <w:rPr>
                        <w:b/>
                        <w:sz w:val="16"/>
                      </w:rPr>
                    </w:pPr>
                    <w:r>
                      <w:rPr>
                        <w:b/>
                        <w:sz w:val="20"/>
                      </w:rPr>
                      <w:t>the plaintiff</w:t>
                    </w:r>
                  </w:p>
                  <w:p w14:paraId="47D63559" w14:textId="77777777" w:rsidR="00437AEE" w:rsidRDefault="00437AEE" w:rsidP="00F10DE4">
                    <w:pPr>
                      <w:rPr>
                        <w:b/>
                        <w:sz w:val="10"/>
                      </w:rPr>
                    </w:pPr>
                  </w:p>
                  <w:p w14:paraId="7FC97D88" w14:textId="77777777" w:rsidR="00437AEE" w:rsidRDefault="00437AEE" w:rsidP="00F10DE4">
                    <w:pPr>
                      <w:rPr>
                        <w:b/>
                        <w:sz w:val="16"/>
                      </w:rPr>
                    </w:pPr>
                  </w:p>
                  <w:p w14:paraId="6FE1C151" w14:textId="77777777" w:rsidR="00437AEE" w:rsidRDefault="00437AEE" w:rsidP="00F10DE4">
                    <w:pPr>
                      <w:rPr>
                        <w:b/>
                        <w:sz w:val="16"/>
                      </w:rPr>
                    </w:pPr>
                  </w:p>
                  <w:p w14:paraId="42C22475" w14:textId="77777777" w:rsidR="00437AEE" w:rsidRDefault="00437AEE" w:rsidP="00657372">
                    <w:pPr>
                      <w:rPr>
                        <w:b/>
                        <w:sz w:val="16"/>
                      </w:rPr>
                    </w:pPr>
                    <w:r>
                      <w:rPr>
                        <w:b/>
                        <w:sz w:val="20"/>
                      </w:rPr>
                      <w:t>Q</w:t>
                    </w:r>
                  </w:p>
                  <w:p w14:paraId="2CFD62DD" w14:textId="77777777" w:rsidR="00437AEE" w:rsidRDefault="00437AEE" w:rsidP="00670CF3">
                    <w:pPr>
                      <w:rPr>
                        <w:b/>
                        <w:sz w:val="10"/>
                      </w:rPr>
                    </w:pPr>
                  </w:p>
                  <w:p w14:paraId="0FC68145" w14:textId="77777777" w:rsidR="00437AEE" w:rsidRDefault="00437AEE" w:rsidP="00F10DE4">
                    <w:pPr>
                      <w:rPr>
                        <w:b/>
                        <w:sz w:val="16"/>
                      </w:rPr>
                    </w:pPr>
                  </w:p>
                  <w:p w14:paraId="4D59E465" w14:textId="77777777" w:rsidR="00437AEE" w:rsidRDefault="00437AEE" w:rsidP="00F10DE4">
                    <w:pPr>
                      <w:rPr>
                        <w:b/>
                        <w:sz w:val="16"/>
                      </w:rPr>
                    </w:pPr>
                  </w:p>
                  <w:p w14:paraId="0C9BD69A" w14:textId="77777777" w:rsidR="00437AEE" w:rsidRDefault="00437AEE" w:rsidP="00F10DE4">
                    <w:pPr>
                      <w:rPr>
                        <w:b/>
                        <w:sz w:val="16"/>
                      </w:rPr>
                    </w:pPr>
                    <w:r>
                      <w:rPr>
                        <w:b/>
                        <w:sz w:val="20"/>
                      </w:rPr>
                      <w:t>R</w:t>
                    </w:r>
                  </w:p>
                  <w:p w14:paraId="5184989A" w14:textId="77777777" w:rsidR="00437AEE" w:rsidRDefault="00437AEE" w:rsidP="00F10DE4">
                    <w:pPr>
                      <w:rPr>
                        <w:b/>
                        <w:sz w:val="10"/>
                      </w:rPr>
                    </w:pPr>
                  </w:p>
                  <w:p w14:paraId="66DF30CC" w14:textId="77777777" w:rsidR="00437AEE" w:rsidRDefault="00437AEE" w:rsidP="00F10DE4">
                    <w:pPr>
                      <w:rPr>
                        <w:b/>
                        <w:sz w:val="16"/>
                      </w:rPr>
                    </w:pPr>
                  </w:p>
                  <w:p w14:paraId="1B5FEEAF" w14:textId="77777777" w:rsidR="00437AEE" w:rsidRDefault="00437AEE" w:rsidP="00F10DE4">
                    <w:pPr>
                      <w:rPr>
                        <w:b/>
                        <w:sz w:val="16"/>
                      </w:rPr>
                    </w:pPr>
                  </w:p>
                  <w:p w14:paraId="4A546A9E" w14:textId="77777777" w:rsidR="00437AEE" w:rsidRDefault="00437AEE" w:rsidP="00F10DE4">
                    <w:pPr>
                      <w:rPr>
                        <w:b/>
                        <w:sz w:val="16"/>
                      </w:rPr>
                    </w:pPr>
                    <w:r>
                      <w:rPr>
                        <w:b/>
                        <w:sz w:val="20"/>
                      </w:rPr>
                      <w:t>S</w:t>
                    </w:r>
                  </w:p>
                  <w:p w14:paraId="238B0E56" w14:textId="77777777" w:rsidR="00437AEE" w:rsidRDefault="00437AEE" w:rsidP="00F10DE4">
                    <w:pPr>
                      <w:rPr>
                        <w:b/>
                        <w:sz w:val="10"/>
                      </w:rPr>
                    </w:pPr>
                  </w:p>
                  <w:p w14:paraId="28B1B20A" w14:textId="77777777" w:rsidR="00437AEE" w:rsidRDefault="00437AEE" w:rsidP="00F10DE4">
                    <w:pPr>
                      <w:rPr>
                        <w:b/>
                        <w:sz w:val="16"/>
                      </w:rPr>
                    </w:pPr>
                  </w:p>
                  <w:p w14:paraId="4407F755" w14:textId="77777777" w:rsidR="00437AEE" w:rsidRDefault="00437AEE" w:rsidP="00F10DE4">
                    <w:pPr>
                      <w:rPr>
                        <w:b/>
                        <w:sz w:val="16"/>
                      </w:rPr>
                    </w:pPr>
                  </w:p>
                  <w:p w14:paraId="00A85F95" w14:textId="77777777" w:rsidR="00437AEE" w:rsidRDefault="00437AEE" w:rsidP="00F10DE4">
                    <w:pPr>
                      <w:rPr>
                        <w:b/>
                        <w:sz w:val="16"/>
                      </w:rPr>
                    </w:pPr>
                    <w:r>
                      <w:rPr>
                        <w:b/>
                        <w:sz w:val="20"/>
                      </w:rPr>
                      <w:t>T</w:t>
                    </w:r>
                  </w:p>
                  <w:p w14:paraId="56679997" w14:textId="77777777" w:rsidR="00437AEE" w:rsidRDefault="00437AEE" w:rsidP="00F10DE4">
                    <w:pPr>
                      <w:rPr>
                        <w:b/>
                        <w:sz w:val="10"/>
                      </w:rPr>
                    </w:pPr>
                  </w:p>
                  <w:p w14:paraId="5F7C141D" w14:textId="77777777" w:rsidR="00437AEE" w:rsidRDefault="00437AEE" w:rsidP="00F10DE4">
                    <w:pPr>
                      <w:rPr>
                        <w:b/>
                        <w:sz w:val="16"/>
                      </w:rPr>
                    </w:pPr>
                  </w:p>
                  <w:p w14:paraId="361C952C" w14:textId="77777777" w:rsidR="00437AEE" w:rsidRDefault="00437AEE" w:rsidP="00F10DE4">
                    <w:pPr>
                      <w:rPr>
                        <w:b/>
                        <w:sz w:val="16"/>
                      </w:rPr>
                    </w:pPr>
                  </w:p>
                  <w:p w14:paraId="01937D66" w14:textId="77777777" w:rsidR="00437AEE" w:rsidRDefault="00437AEE" w:rsidP="00F10DE4">
                    <w:pPr>
                      <w:rPr>
                        <w:b/>
                        <w:sz w:val="16"/>
                      </w:rPr>
                    </w:pPr>
                    <w:r>
                      <w:rPr>
                        <w:b/>
                        <w:sz w:val="20"/>
                      </w:rPr>
                      <w:t>U</w:t>
                    </w:r>
                  </w:p>
                  <w:p w14:paraId="123E5F51" w14:textId="77777777" w:rsidR="00437AEE" w:rsidRDefault="00437AEE" w:rsidP="00F10DE4">
                    <w:pPr>
                      <w:rPr>
                        <w:b/>
                        <w:sz w:val="10"/>
                      </w:rPr>
                    </w:pPr>
                  </w:p>
                  <w:p w14:paraId="7DDB4ECF" w14:textId="77777777" w:rsidR="00437AEE" w:rsidRDefault="00437AEE" w:rsidP="00F10DE4">
                    <w:pPr>
                      <w:rPr>
                        <w:b/>
                        <w:sz w:val="16"/>
                      </w:rPr>
                    </w:pPr>
                  </w:p>
                  <w:p w14:paraId="616B633B" w14:textId="77777777" w:rsidR="00437AEE" w:rsidRDefault="00437AEE" w:rsidP="00F10DE4">
                    <w:pPr>
                      <w:rPr>
                        <w:b/>
                        <w:sz w:val="16"/>
                      </w:rPr>
                    </w:pPr>
                  </w:p>
                  <w:p w14:paraId="6FCAB29C" w14:textId="77777777" w:rsidR="00437AEE" w:rsidRPr="00F10DE4" w:rsidRDefault="00437AEE" w:rsidP="00F10DE4">
                    <w:pPr>
                      <w:pStyle w:val="Heading3"/>
                      <w:spacing w:line="240" w:lineRule="auto"/>
                      <w:jc w:val="left"/>
                      <w:rPr>
                        <w:sz w:val="20"/>
                        <w:szCs w:val="20"/>
                      </w:rPr>
                    </w:pPr>
                    <w:r w:rsidRPr="00F10DE4">
                      <w:rPr>
                        <w:sz w:val="20"/>
                        <w:szCs w:val="20"/>
                      </w:rPr>
                      <w:t>V</w:t>
                    </w:r>
                  </w:p>
                </w:txbxContent>
              </v:textbox>
            </v:shape>
          </w:pict>
        </mc:Fallback>
      </mc:AlternateContent>
    </w:r>
    <w:r>
      <w:rPr>
        <w:sz w:val="28"/>
        <w:szCs w:val="28"/>
      </w:rPr>
      <w:t>-</w:t>
    </w:r>
    <w:r>
      <w:t xml:space="preserve"> </w:t>
    </w:r>
    <w:r w:rsidRPr="004030AE">
      <w:rPr>
        <w:sz w:val="28"/>
        <w:szCs w:val="28"/>
      </w:rPr>
      <w:fldChar w:fldCharType="begin"/>
    </w:r>
    <w:r w:rsidRPr="004030AE">
      <w:rPr>
        <w:sz w:val="28"/>
        <w:szCs w:val="28"/>
      </w:rPr>
      <w:instrText xml:space="preserve"> PAGE   \* MERGEFORMAT </w:instrText>
    </w:r>
    <w:r w:rsidRPr="004030AE">
      <w:rPr>
        <w:sz w:val="28"/>
        <w:szCs w:val="28"/>
      </w:rPr>
      <w:fldChar w:fldCharType="separate"/>
    </w:r>
    <w:r>
      <w:rPr>
        <w:noProof/>
        <w:sz w:val="28"/>
        <w:szCs w:val="28"/>
      </w:rPr>
      <w:t>4</w:t>
    </w:r>
    <w:r w:rsidRPr="004030AE">
      <w:rPr>
        <w:sz w:val="28"/>
        <w:szCs w:val="28"/>
      </w:rPr>
      <w:fldChar w:fldCharType="end"/>
    </w:r>
    <w:r>
      <w:rPr>
        <w:sz w:val="28"/>
        <w:szCs w:val="28"/>
      </w:rPr>
      <w:t xml:space="preserve"> -</w:t>
    </w:r>
  </w:p>
  <w:p w14:paraId="21CC5E73" w14:textId="77777777" w:rsidR="00437AEE" w:rsidRDefault="00437AEE">
    <w:pPr>
      <w:pStyle w:val="Header"/>
      <w:jc w:val="center"/>
    </w:pPr>
  </w:p>
  <w:p w14:paraId="38502451" w14:textId="77777777" w:rsidR="00437AEE" w:rsidRDefault="00437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6F05" w14:textId="17D0B80A" w:rsidR="00437AEE" w:rsidRDefault="00437AEE">
    <w:pPr>
      <w:pStyle w:val="Header"/>
    </w:pPr>
    <w:r>
      <w:rPr>
        <w:noProof/>
        <w:lang w:val="en-US" w:eastAsia="zh-CN"/>
      </w:rPr>
      <mc:AlternateContent>
        <mc:Choice Requires="wps">
          <w:drawing>
            <wp:anchor distT="0" distB="0" distL="114300" distR="114300" simplePos="0" relativeHeight="251661312" behindDoc="0" locked="0" layoutInCell="0" allowOverlap="1" wp14:anchorId="7943DF7B" wp14:editId="24DA7C39">
              <wp:simplePos x="0" y="0"/>
              <wp:positionH relativeFrom="column">
                <wp:posOffset>-878840</wp:posOffset>
              </wp:positionH>
              <wp:positionV relativeFrom="paragraph">
                <wp:posOffset>209633</wp:posOffset>
              </wp:positionV>
              <wp:extent cx="247650" cy="9944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33C5D20" w14:textId="77777777" w:rsidR="00437AEE" w:rsidRDefault="00437AEE" w:rsidP="00D06005">
                          <w:pPr>
                            <w:rPr>
                              <w:b/>
                              <w:sz w:val="20"/>
                            </w:rPr>
                          </w:pPr>
                          <w:r>
                            <w:rPr>
                              <w:b/>
                              <w:sz w:val="20"/>
                            </w:rPr>
                            <w:t>A</w:t>
                          </w:r>
                        </w:p>
                        <w:p w14:paraId="7DCD5AC1" w14:textId="77777777" w:rsidR="00437AEE" w:rsidRDefault="00437AEE" w:rsidP="00D06005">
                          <w:pPr>
                            <w:rPr>
                              <w:b/>
                              <w:sz w:val="10"/>
                            </w:rPr>
                          </w:pPr>
                        </w:p>
                        <w:p w14:paraId="4A1F9EEA" w14:textId="77777777" w:rsidR="00437AEE" w:rsidRDefault="00437AEE" w:rsidP="00D06005">
                          <w:pPr>
                            <w:rPr>
                              <w:b/>
                              <w:sz w:val="16"/>
                            </w:rPr>
                          </w:pPr>
                        </w:p>
                        <w:p w14:paraId="3A205A23" w14:textId="77777777" w:rsidR="00437AEE" w:rsidRDefault="00437AEE" w:rsidP="00D06005">
                          <w:pPr>
                            <w:rPr>
                              <w:b/>
                              <w:sz w:val="16"/>
                            </w:rPr>
                          </w:pPr>
                        </w:p>
                        <w:p w14:paraId="062ED679" w14:textId="77777777" w:rsidR="00437AEE" w:rsidRDefault="00437AEE" w:rsidP="00D06005">
                          <w:pPr>
                            <w:rPr>
                              <w:b/>
                              <w:sz w:val="20"/>
                            </w:rPr>
                          </w:pPr>
                          <w:r>
                            <w:rPr>
                              <w:b/>
                              <w:sz w:val="20"/>
                            </w:rPr>
                            <w:t>B</w:t>
                          </w:r>
                        </w:p>
                        <w:p w14:paraId="4DE686B2" w14:textId="77777777" w:rsidR="00437AEE" w:rsidRDefault="00437AEE" w:rsidP="00D06005">
                          <w:pPr>
                            <w:rPr>
                              <w:b/>
                              <w:sz w:val="10"/>
                            </w:rPr>
                          </w:pPr>
                        </w:p>
                        <w:p w14:paraId="1FCA30FC" w14:textId="77777777" w:rsidR="00437AEE" w:rsidRDefault="00437AEE" w:rsidP="00D06005">
                          <w:pPr>
                            <w:rPr>
                              <w:b/>
                              <w:sz w:val="16"/>
                            </w:rPr>
                          </w:pPr>
                        </w:p>
                        <w:p w14:paraId="2AC5F09D" w14:textId="77777777" w:rsidR="00437AEE" w:rsidRDefault="00437AEE" w:rsidP="00D06005">
                          <w:pPr>
                            <w:rPr>
                              <w:b/>
                              <w:sz w:val="16"/>
                            </w:rPr>
                          </w:pPr>
                        </w:p>
                        <w:p w14:paraId="06AC924D" w14:textId="77777777" w:rsidR="00437AEE" w:rsidRDefault="00437AEE" w:rsidP="00D06005">
                          <w:pPr>
                            <w:rPr>
                              <w:b/>
                              <w:sz w:val="16"/>
                            </w:rPr>
                          </w:pPr>
                          <w:r>
                            <w:rPr>
                              <w:b/>
                              <w:sz w:val="20"/>
                            </w:rPr>
                            <w:t>C</w:t>
                          </w:r>
                        </w:p>
                        <w:p w14:paraId="25755097" w14:textId="77777777" w:rsidR="00437AEE" w:rsidRDefault="00437AEE" w:rsidP="00D06005">
                          <w:pPr>
                            <w:rPr>
                              <w:b/>
                              <w:sz w:val="10"/>
                            </w:rPr>
                          </w:pPr>
                        </w:p>
                        <w:p w14:paraId="20A188AC" w14:textId="77777777" w:rsidR="00437AEE" w:rsidRDefault="00437AEE" w:rsidP="00D06005">
                          <w:pPr>
                            <w:rPr>
                              <w:b/>
                              <w:sz w:val="16"/>
                            </w:rPr>
                          </w:pPr>
                        </w:p>
                        <w:p w14:paraId="700503D3" w14:textId="77777777" w:rsidR="00437AEE" w:rsidRDefault="00437AEE" w:rsidP="00D06005">
                          <w:pPr>
                            <w:rPr>
                              <w:b/>
                              <w:sz w:val="16"/>
                            </w:rPr>
                          </w:pPr>
                        </w:p>
                        <w:p w14:paraId="0B70B196" w14:textId="77777777" w:rsidR="00437AEE" w:rsidRDefault="00437AEE" w:rsidP="00D06005">
                          <w:pPr>
                            <w:rPr>
                              <w:b/>
                              <w:sz w:val="16"/>
                            </w:rPr>
                          </w:pPr>
                          <w:r>
                            <w:rPr>
                              <w:b/>
                              <w:sz w:val="20"/>
                            </w:rPr>
                            <w:t>D</w:t>
                          </w:r>
                        </w:p>
                        <w:p w14:paraId="7D598BC0" w14:textId="77777777" w:rsidR="00437AEE" w:rsidRDefault="00437AEE" w:rsidP="00D06005">
                          <w:pPr>
                            <w:rPr>
                              <w:b/>
                              <w:sz w:val="10"/>
                            </w:rPr>
                          </w:pPr>
                        </w:p>
                        <w:p w14:paraId="6F5330CB" w14:textId="77777777" w:rsidR="00437AEE" w:rsidRDefault="00437AEE" w:rsidP="00D06005">
                          <w:pPr>
                            <w:rPr>
                              <w:b/>
                              <w:sz w:val="16"/>
                            </w:rPr>
                          </w:pPr>
                        </w:p>
                        <w:p w14:paraId="6583D940" w14:textId="77777777" w:rsidR="00437AEE" w:rsidRDefault="00437AEE" w:rsidP="00D06005">
                          <w:pPr>
                            <w:rPr>
                              <w:b/>
                              <w:sz w:val="16"/>
                            </w:rPr>
                          </w:pPr>
                        </w:p>
                        <w:p w14:paraId="0E324FAF" w14:textId="77777777" w:rsidR="00437AEE" w:rsidRDefault="00437AEE" w:rsidP="00D06005">
                          <w:pPr>
                            <w:rPr>
                              <w:b/>
                              <w:sz w:val="16"/>
                            </w:rPr>
                          </w:pPr>
                          <w:r>
                            <w:rPr>
                              <w:b/>
                              <w:sz w:val="20"/>
                            </w:rPr>
                            <w:t>E</w:t>
                          </w:r>
                        </w:p>
                        <w:p w14:paraId="3B27A179" w14:textId="77777777" w:rsidR="00437AEE" w:rsidRDefault="00437AEE" w:rsidP="00D06005">
                          <w:pPr>
                            <w:rPr>
                              <w:b/>
                              <w:sz w:val="10"/>
                            </w:rPr>
                          </w:pPr>
                        </w:p>
                        <w:p w14:paraId="7A6A81EF" w14:textId="77777777" w:rsidR="00437AEE" w:rsidRDefault="00437AEE" w:rsidP="00D06005">
                          <w:pPr>
                            <w:rPr>
                              <w:b/>
                              <w:sz w:val="16"/>
                            </w:rPr>
                          </w:pPr>
                        </w:p>
                        <w:p w14:paraId="6307AC00" w14:textId="77777777" w:rsidR="00437AEE" w:rsidRDefault="00437AEE" w:rsidP="00D06005">
                          <w:pPr>
                            <w:rPr>
                              <w:b/>
                              <w:sz w:val="16"/>
                            </w:rPr>
                          </w:pPr>
                        </w:p>
                        <w:p w14:paraId="385E77B5" w14:textId="77777777" w:rsidR="00437AEE" w:rsidRDefault="00437AEE" w:rsidP="00D06005">
                          <w:pPr>
                            <w:rPr>
                              <w:b/>
                              <w:sz w:val="20"/>
                            </w:rPr>
                          </w:pPr>
                          <w:r>
                            <w:rPr>
                              <w:b/>
                              <w:sz w:val="20"/>
                            </w:rPr>
                            <w:t>F</w:t>
                          </w:r>
                        </w:p>
                        <w:p w14:paraId="1B233053" w14:textId="77777777" w:rsidR="00437AEE" w:rsidRDefault="00437AEE" w:rsidP="00D06005">
                          <w:pPr>
                            <w:rPr>
                              <w:b/>
                              <w:sz w:val="10"/>
                            </w:rPr>
                          </w:pPr>
                        </w:p>
                        <w:p w14:paraId="3001A443" w14:textId="77777777" w:rsidR="00437AEE" w:rsidRDefault="00437AEE" w:rsidP="00D06005">
                          <w:pPr>
                            <w:rPr>
                              <w:b/>
                              <w:sz w:val="16"/>
                            </w:rPr>
                          </w:pPr>
                        </w:p>
                        <w:p w14:paraId="4A077C73" w14:textId="77777777" w:rsidR="00437AEE" w:rsidRDefault="00437AEE" w:rsidP="00D06005">
                          <w:pPr>
                            <w:rPr>
                              <w:b/>
                              <w:sz w:val="16"/>
                            </w:rPr>
                          </w:pPr>
                        </w:p>
                        <w:p w14:paraId="1C3E2704" w14:textId="77777777" w:rsidR="00437AEE" w:rsidRDefault="00437AEE" w:rsidP="00D06005">
                          <w:pPr>
                            <w:rPr>
                              <w:b/>
                              <w:sz w:val="16"/>
                            </w:rPr>
                          </w:pPr>
                          <w:r>
                            <w:rPr>
                              <w:b/>
                              <w:sz w:val="20"/>
                            </w:rPr>
                            <w:t>G</w:t>
                          </w:r>
                        </w:p>
                        <w:p w14:paraId="176B72C3" w14:textId="77777777" w:rsidR="00437AEE" w:rsidRDefault="00437AEE" w:rsidP="00D06005">
                          <w:pPr>
                            <w:rPr>
                              <w:b/>
                              <w:sz w:val="10"/>
                            </w:rPr>
                          </w:pPr>
                        </w:p>
                        <w:p w14:paraId="101E600F" w14:textId="77777777" w:rsidR="00437AEE" w:rsidRDefault="00437AEE" w:rsidP="00D06005">
                          <w:pPr>
                            <w:rPr>
                              <w:b/>
                              <w:sz w:val="16"/>
                            </w:rPr>
                          </w:pPr>
                        </w:p>
                        <w:p w14:paraId="7857E248" w14:textId="77777777" w:rsidR="00437AEE" w:rsidRDefault="00437AEE" w:rsidP="00D06005">
                          <w:pPr>
                            <w:rPr>
                              <w:b/>
                              <w:sz w:val="16"/>
                            </w:rPr>
                          </w:pPr>
                        </w:p>
                        <w:p w14:paraId="5E90E542" w14:textId="77777777" w:rsidR="00437AEE" w:rsidRDefault="00437AEE" w:rsidP="00D06005">
                          <w:pPr>
                            <w:rPr>
                              <w:b/>
                              <w:sz w:val="16"/>
                            </w:rPr>
                          </w:pPr>
                          <w:r>
                            <w:rPr>
                              <w:b/>
                              <w:sz w:val="20"/>
                            </w:rPr>
                            <w:t>H</w:t>
                          </w:r>
                        </w:p>
                        <w:p w14:paraId="77B7ED9D" w14:textId="77777777" w:rsidR="00437AEE" w:rsidRDefault="00437AEE" w:rsidP="00D06005">
                          <w:pPr>
                            <w:rPr>
                              <w:b/>
                              <w:sz w:val="10"/>
                            </w:rPr>
                          </w:pPr>
                        </w:p>
                        <w:p w14:paraId="66239BAA" w14:textId="77777777" w:rsidR="00437AEE" w:rsidRDefault="00437AEE" w:rsidP="00D06005">
                          <w:pPr>
                            <w:rPr>
                              <w:b/>
                              <w:sz w:val="16"/>
                            </w:rPr>
                          </w:pPr>
                        </w:p>
                        <w:p w14:paraId="7F17BDDE" w14:textId="77777777" w:rsidR="00437AEE" w:rsidRDefault="00437AEE" w:rsidP="00D06005">
                          <w:pPr>
                            <w:rPr>
                              <w:b/>
                              <w:sz w:val="16"/>
                            </w:rPr>
                          </w:pPr>
                        </w:p>
                        <w:p w14:paraId="4CDBEA2E" w14:textId="77777777" w:rsidR="00437AEE" w:rsidRDefault="00437AEE" w:rsidP="00D06005">
                          <w:pPr>
                            <w:rPr>
                              <w:b/>
                              <w:sz w:val="16"/>
                            </w:rPr>
                          </w:pPr>
                          <w:r>
                            <w:rPr>
                              <w:b/>
                              <w:sz w:val="20"/>
                            </w:rPr>
                            <w:t>I</w:t>
                          </w:r>
                        </w:p>
                        <w:p w14:paraId="2BB3BC5B" w14:textId="77777777" w:rsidR="00437AEE" w:rsidRDefault="00437AEE" w:rsidP="00D06005">
                          <w:pPr>
                            <w:rPr>
                              <w:b/>
                              <w:sz w:val="10"/>
                            </w:rPr>
                          </w:pPr>
                        </w:p>
                        <w:p w14:paraId="294DBA23" w14:textId="77777777" w:rsidR="00437AEE" w:rsidRDefault="00437AEE" w:rsidP="00D06005">
                          <w:pPr>
                            <w:rPr>
                              <w:b/>
                              <w:sz w:val="16"/>
                            </w:rPr>
                          </w:pPr>
                        </w:p>
                        <w:p w14:paraId="25EAAAB5" w14:textId="77777777" w:rsidR="00437AEE" w:rsidRDefault="00437AEE" w:rsidP="00D06005">
                          <w:pPr>
                            <w:rPr>
                              <w:b/>
                              <w:sz w:val="16"/>
                            </w:rPr>
                          </w:pPr>
                        </w:p>
                        <w:p w14:paraId="36A39B00" w14:textId="77777777" w:rsidR="00437AEE" w:rsidRDefault="00437AEE" w:rsidP="00D06005">
                          <w:pPr>
                            <w:rPr>
                              <w:b/>
                              <w:sz w:val="16"/>
                            </w:rPr>
                          </w:pPr>
                          <w:r>
                            <w:rPr>
                              <w:b/>
                              <w:sz w:val="20"/>
                            </w:rPr>
                            <w:t>J</w:t>
                          </w:r>
                        </w:p>
                        <w:p w14:paraId="3D7E2026" w14:textId="77777777" w:rsidR="00437AEE" w:rsidRDefault="00437AEE" w:rsidP="00D06005">
                          <w:pPr>
                            <w:rPr>
                              <w:b/>
                              <w:sz w:val="10"/>
                            </w:rPr>
                          </w:pPr>
                        </w:p>
                        <w:p w14:paraId="2AA420C8" w14:textId="77777777" w:rsidR="00437AEE" w:rsidRDefault="00437AEE" w:rsidP="00D06005">
                          <w:pPr>
                            <w:rPr>
                              <w:b/>
                              <w:sz w:val="16"/>
                            </w:rPr>
                          </w:pPr>
                        </w:p>
                        <w:p w14:paraId="758A5D5D" w14:textId="77777777" w:rsidR="00437AEE" w:rsidRDefault="00437AEE" w:rsidP="00D06005">
                          <w:pPr>
                            <w:rPr>
                              <w:b/>
                              <w:sz w:val="16"/>
                            </w:rPr>
                          </w:pPr>
                        </w:p>
                        <w:p w14:paraId="582CA847" w14:textId="77777777" w:rsidR="00437AEE" w:rsidRDefault="00437AEE" w:rsidP="00D06005">
                          <w:pPr>
                            <w:rPr>
                              <w:b/>
                              <w:sz w:val="16"/>
                            </w:rPr>
                          </w:pPr>
                          <w:r>
                            <w:rPr>
                              <w:b/>
                              <w:sz w:val="20"/>
                            </w:rPr>
                            <w:t>K</w:t>
                          </w:r>
                        </w:p>
                        <w:p w14:paraId="4440906C" w14:textId="77777777" w:rsidR="00437AEE" w:rsidRDefault="00437AEE" w:rsidP="00D06005">
                          <w:pPr>
                            <w:rPr>
                              <w:b/>
                              <w:sz w:val="10"/>
                            </w:rPr>
                          </w:pPr>
                        </w:p>
                        <w:p w14:paraId="7BF156E6" w14:textId="77777777" w:rsidR="00437AEE" w:rsidRDefault="00437AEE" w:rsidP="00D06005">
                          <w:pPr>
                            <w:rPr>
                              <w:b/>
                              <w:sz w:val="16"/>
                            </w:rPr>
                          </w:pPr>
                        </w:p>
                        <w:p w14:paraId="749FA352" w14:textId="77777777" w:rsidR="00437AEE" w:rsidRDefault="00437AEE" w:rsidP="00D06005">
                          <w:pPr>
                            <w:rPr>
                              <w:b/>
                              <w:sz w:val="16"/>
                            </w:rPr>
                          </w:pPr>
                        </w:p>
                        <w:p w14:paraId="2B49850A" w14:textId="77777777" w:rsidR="00437AEE" w:rsidRDefault="00437AEE" w:rsidP="00D06005">
                          <w:pPr>
                            <w:rPr>
                              <w:b/>
                              <w:sz w:val="16"/>
                            </w:rPr>
                          </w:pPr>
                          <w:r>
                            <w:rPr>
                              <w:b/>
                              <w:sz w:val="20"/>
                            </w:rPr>
                            <w:t>L</w:t>
                          </w:r>
                        </w:p>
                        <w:p w14:paraId="3E819B09" w14:textId="77777777" w:rsidR="00437AEE" w:rsidRDefault="00437AEE" w:rsidP="00D06005">
                          <w:pPr>
                            <w:rPr>
                              <w:b/>
                              <w:sz w:val="10"/>
                            </w:rPr>
                          </w:pPr>
                        </w:p>
                        <w:p w14:paraId="0D259046" w14:textId="77777777" w:rsidR="00437AEE" w:rsidRDefault="00437AEE" w:rsidP="00D06005">
                          <w:pPr>
                            <w:rPr>
                              <w:b/>
                              <w:sz w:val="16"/>
                            </w:rPr>
                          </w:pPr>
                        </w:p>
                        <w:p w14:paraId="751C8566" w14:textId="77777777" w:rsidR="00437AEE" w:rsidRDefault="00437AEE" w:rsidP="00D06005">
                          <w:pPr>
                            <w:rPr>
                              <w:b/>
                              <w:sz w:val="16"/>
                            </w:rPr>
                          </w:pPr>
                        </w:p>
                        <w:p w14:paraId="62368E31" w14:textId="77777777" w:rsidR="00437AEE" w:rsidRDefault="00437AEE" w:rsidP="00D06005">
                          <w:pPr>
                            <w:rPr>
                              <w:b/>
                              <w:sz w:val="16"/>
                            </w:rPr>
                          </w:pPr>
                          <w:r>
                            <w:rPr>
                              <w:b/>
                              <w:sz w:val="20"/>
                            </w:rPr>
                            <w:t>M</w:t>
                          </w:r>
                        </w:p>
                        <w:p w14:paraId="61F9DC9E" w14:textId="77777777" w:rsidR="00437AEE" w:rsidRDefault="00437AEE" w:rsidP="00D06005">
                          <w:pPr>
                            <w:rPr>
                              <w:b/>
                              <w:sz w:val="10"/>
                            </w:rPr>
                          </w:pPr>
                        </w:p>
                        <w:p w14:paraId="49918C0A" w14:textId="77777777" w:rsidR="00437AEE" w:rsidRDefault="00437AEE" w:rsidP="00D06005">
                          <w:pPr>
                            <w:rPr>
                              <w:b/>
                              <w:sz w:val="16"/>
                            </w:rPr>
                          </w:pPr>
                        </w:p>
                        <w:p w14:paraId="6FB63206" w14:textId="77777777" w:rsidR="00437AEE" w:rsidRDefault="00437AEE" w:rsidP="00D06005">
                          <w:pPr>
                            <w:rPr>
                              <w:b/>
                              <w:sz w:val="16"/>
                            </w:rPr>
                          </w:pPr>
                        </w:p>
                        <w:p w14:paraId="3BA9FA94" w14:textId="77777777" w:rsidR="00437AEE" w:rsidRDefault="00437AEE" w:rsidP="00D06005">
                          <w:pPr>
                            <w:rPr>
                              <w:b/>
                              <w:sz w:val="16"/>
                            </w:rPr>
                          </w:pPr>
                          <w:r>
                            <w:rPr>
                              <w:b/>
                              <w:sz w:val="20"/>
                            </w:rPr>
                            <w:t>N</w:t>
                          </w:r>
                        </w:p>
                        <w:p w14:paraId="02FED6E9" w14:textId="77777777" w:rsidR="00437AEE" w:rsidRDefault="00437AEE" w:rsidP="00D06005">
                          <w:pPr>
                            <w:rPr>
                              <w:b/>
                              <w:sz w:val="10"/>
                            </w:rPr>
                          </w:pPr>
                        </w:p>
                        <w:p w14:paraId="058765A4" w14:textId="77777777" w:rsidR="00437AEE" w:rsidRDefault="00437AEE" w:rsidP="00D06005">
                          <w:pPr>
                            <w:rPr>
                              <w:b/>
                              <w:sz w:val="16"/>
                            </w:rPr>
                          </w:pPr>
                        </w:p>
                        <w:p w14:paraId="3652F283" w14:textId="77777777" w:rsidR="00437AEE" w:rsidRDefault="00437AEE" w:rsidP="00D06005">
                          <w:pPr>
                            <w:rPr>
                              <w:b/>
                              <w:sz w:val="16"/>
                            </w:rPr>
                          </w:pPr>
                        </w:p>
                        <w:p w14:paraId="272E6353" w14:textId="77777777" w:rsidR="00437AEE" w:rsidRDefault="00437AEE" w:rsidP="00D06005">
                          <w:pPr>
                            <w:rPr>
                              <w:b/>
                              <w:sz w:val="16"/>
                            </w:rPr>
                          </w:pPr>
                          <w:r>
                            <w:rPr>
                              <w:b/>
                              <w:sz w:val="20"/>
                            </w:rPr>
                            <w:t>O</w:t>
                          </w:r>
                        </w:p>
                        <w:p w14:paraId="39A5263E" w14:textId="77777777" w:rsidR="00437AEE" w:rsidRDefault="00437AEE" w:rsidP="00D06005">
                          <w:pPr>
                            <w:rPr>
                              <w:b/>
                              <w:sz w:val="10"/>
                            </w:rPr>
                          </w:pPr>
                        </w:p>
                        <w:p w14:paraId="0FB8F01E" w14:textId="77777777" w:rsidR="00437AEE" w:rsidRDefault="00437AEE" w:rsidP="00D06005">
                          <w:pPr>
                            <w:rPr>
                              <w:b/>
                              <w:sz w:val="16"/>
                            </w:rPr>
                          </w:pPr>
                        </w:p>
                        <w:p w14:paraId="44E06F56" w14:textId="77777777" w:rsidR="00437AEE" w:rsidRDefault="00437AEE" w:rsidP="00D06005">
                          <w:pPr>
                            <w:rPr>
                              <w:b/>
                              <w:sz w:val="16"/>
                            </w:rPr>
                          </w:pPr>
                        </w:p>
                        <w:p w14:paraId="711C182C" w14:textId="77777777" w:rsidR="00437AEE" w:rsidRDefault="00437AEE" w:rsidP="00D06005">
                          <w:pPr>
                            <w:rPr>
                              <w:b/>
                              <w:sz w:val="16"/>
                            </w:rPr>
                          </w:pPr>
                          <w:r>
                            <w:rPr>
                              <w:b/>
                              <w:sz w:val="20"/>
                            </w:rPr>
                            <w:t>P</w:t>
                          </w:r>
                        </w:p>
                        <w:p w14:paraId="5DD83955" w14:textId="77777777" w:rsidR="00437AEE" w:rsidRDefault="00437AEE" w:rsidP="00D06005">
                          <w:pPr>
                            <w:rPr>
                              <w:b/>
                              <w:sz w:val="10"/>
                            </w:rPr>
                          </w:pPr>
                        </w:p>
                        <w:p w14:paraId="4B1C5AB4" w14:textId="77777777" w:rsidR="00437AEE" w:rsidRDefault="00437AEE" w:rsidP="00D06005">
                          <w:pPr>
                            <w:rPr>
                              <w:b/>
                              <w:sz w:val="16"/>
                            </w:rPr>
                          </w:pPr>
                        </w:p>
                        <w:p w14:paraId="19D089A7" w14:textId="77777777" w:rsidR="00437AEE" w:rsidRDefault="00437AEE" w:rsidP="00D06005">
                          <w:pPr>
                            <w:rPr>
                              <w:b/>
                              <w:sz w:val="16"/>
                            </w:rPr>
                          </w:pPr>
                        </w:p>
                        <w:p w14:paraId="703D9279" w14:textId="77777777" w:rsidR="00437AEE" w:rsidRDefault="00437AEE" w:rsidP="00D06005">
                          <w:pPr>
                            <w:rPr>
                              <w:b/>
                              <w:sz w:val="16"/>
                            </w:rPr>
                          </w:pPr>
                          <w:r>
                            <w:rPr>
                              <w:b/>
                              <w:sz w:val="20"/>
                            </w:rPr>
                            <w:t>Q</w:t>
                          </w:r>
                        </w:p>
                        <w:p w14:paraId="05291EC0" w14:textId="77777777" w:rsidR="00437AEE" w:rsidRDefault="00437AEE" w:rsidP="00D06005">
                          <w:pPr>
                            <w:rPr>
                              <w:b/>
                              <w:sz w:val="10"/>
                            </w:rPr>
                          </w:pPr>
                        </w:p>
                        <w:p w14:paraId="158D69B8" w14:textId="77777777" w:rsidR="00437AEE" w:rsidRDefault="00437AEE" w:rsidP="00D06005">
                          <w:pPr>
                            <w:rPr>
                              <w:b/>
                              <w:sz w:val="16"/>
                            </w:rPr>
                          </w:pPr>
                        </w:p>
                        <w:p w14:paraId="6D1D73A2" w14:textId="77777777" w:rsidR="00437AEE" w:rsidRDefault="00437AEE" w:rsidP="00D06005">
                          <w:pPr>
                            <w:rPr>
                              <w:b/>
                              <w:sz w:val="16"/>
                            </w:rPr>
                          </w:pPr>
                        </w:p>
                        <w:p w14:paraId="1DEA0C1C" w14:textId="77777777" w:rsidR="00437AEE" w:rsidRDefault="00437AEE" w:rsidP="00D06005">
                          <w:pPr>
                            <w:rPr>
                              <w:b/>
                              <w:sz w:val="16"/>
                            </w:rPr>
                          </w:pPr>
                          <w:r>
                            <w:rPr>
                              <w:b/>
                              <w:sz w:val="20"/>
                            </w:rPr>
                            <w:t>R</w:t>
                          </w:r>
                        </w:p>
                        <w:p w14:paraId="36DF4432" w14:textId="77777777" w:rsidR="00437AEE" w:rsidRDefault="00437AEE" w:rsidP="00D06005">
                          <w:pPr>
                            <w:rPr>
                              <w:b/>
                              <w:sz w:val="10"/>
                            </w:rPr>
                          </w:pPr>
                        </w:p>
                        <w:p w14:paraId="2E480A95" w14:textId="77777777" w:rsidR="00437AEE" w:rsidRDefault="00437AEE" w:rsidP="00D06005">
                          <w:pPr>
                            <w:rPr>
                              <w:b/>
                              <w:sz w:val="16"/>
                            </w:rPr>
                          </w:pPr>
                        </w:p>
                        <w:p w14:paraId="1CCAB67F" w14:textId="77777777" w:rsidR="00437AEE" w:rsidRDefault="00437AEE" w:rsidP="00D06005">
                          <w:pPr>
                            <w:rPr>
                              <w:b/>
                              <w:sz w:val="16"/>
                            </w:rPr>
                          </w:pPr>
                        </w:p>
                        <w:p w14:paraId="27C7DABD" w14:textId="77777777" w:rsidR="00437AEE" w:rsidRDefault="00437AEE" w:rsidP="00D06005">
                          <w:pPr>
                            <w:rPr>
                              <w:b/>
                              <w:sz w:val="16"/>
                            </w:rPr>
                          </w:pPr>
                          <w:r>
                            <w:rPr>
                              <w:b/>
                              <w:sz w:val="20"/>
                            </w:rPr>
                            <w:t>S</w:t>
                          </w:r>
                        </w:p>
                        <w:p w14:paraId="391F4BC5" w14:textId="77777777" w:rsidR="00437AEE" w:rsidRDefault="00437AEE" w:rsidP="00D06005">
                          <w:pPr>
                            <w:rPr>
                              <w:b/>
                              <w:sz w:val="10"/>
                            </w:rPr>
                          </w:pPr>
                        </w:p>
                        <w:p w14:paraId="00AA8682" w14:textId="77777777" w:rsidR="00437AEE" w:rsidRDefault="00437AEE" w:rsidP="00D06005">
                          <w:pPr>
                            <w:rPr>
                              <w:b/>
                              <w:sz w:val="16"/>
                            </w:rPr>
                          </w:pPr>
                        </w:p>
                        <w:p w14:paraId="28F6D6B6" w14:textId="77777777" w:rsidR="00437AEE" w:rsidRDefault="00437AEE" w:rsidP="00D06005">
                          <w:pPr>
                            <w:rPr>
                              <w:b/>
                              <w:sz w:val="16"/>
                            </w:rPr>
                          </w:pPr>
                        </w:p>
                        <w:p w14:paraId="2097C169" w14:textId="77777777" w:rsidR="00437AEE" w:rsidRDefault="00437AEE" w:rsidP="00D06005">
                          <w:pPr>
                            <w:rPr>
                              <w:b/>
                              <w:sz w:val="16"/>
                            </w:rPr>
                          </w:pPr>
                          <w:r>
                            <w:rPr>
                              <w:b/>
                              <w:sz w:val="20"/>
                            </w:rPr>
                            <w:t>T</w:t>
                          </w:r>
                        </w:p>
                        <w:p w14:paraId="78E3AE72" w14:textId="77777777" w:rsidR="00437AEE" w:rsidRDefault="00437AEE" w:rsidP="00D06005">
                          <w:pPr>
                            <w:rPr>
                              <w:b/>
                              <w:sz w:val="10"/>
                            </w:rPr>
                          </w:pPr>
                        </w:p>
                        <w:p w14:paraId="51A8570B" w14:textId="77777777" w:rsidR="00437AEE" w:rsidRDefault="00437AEE" w:rsidP="00D06005">
                          <w:pPr>
                            <w:rPr>
                              <w:b/>
                              <w:sz w:val="16"/>
                            </w:rPr>
                          </w:pPr>
                        </w:p>
                        <w:p w14:paraId="42201A63" w14:textId="77777777" w:rsidR="00437AEE" w:rsidRDefault="00437AEE" w:rsidP="00D06005">
                          <w:pPr>
                            <w:rPr>
                              <w:b/>
                              <w:sz w:val="16"/>
                            </w:rPr>
                          </w:pPr>
                        </w:p>
                        <w:p w14:paraId="64A11630" w14:textId="77777777" w:rsidR="00437AEE" w:rsidRDefault="00437AEE" w:rsidP="00D06005">
                          <w:pPr>
                            <w:rPr>
                              <w:b/>
                              <w:sz w:val="16"/>
                            </w:rPr>
                          </w:pPr>
                          <w:r>
                            <w:rPr>
                              <w:b/>
                              <w:sz w:val="20"/>
                            </w:rPr>
                            <w:t>U</w:t>
                          </w:r>
                        </w:p>
                        <w:p w14:paraId="12DD218E" w14:textId="77777777" w:rsidR="00437AEE" w:rsidRDefault="00437AEE" w:rsidP="00D06005">
                          <w:pPr>
                            <w:rPr>
                              <w:b/>
                              <w:sz w:val="10"/>
                            </w:rPr>
                          </w:pPr>
                        </w:p>
                        <w:p w14:paraId="485D1090" w14:textId="77777777" w:rsidR="00437AEE" w:rsidRDefault="00437AEE" w:rsidP="00D06005">
                          <w:pPr>
                            <w:rPr>
                              <w:b/>
                              <w:sz w:val="16"/>
                            </w:rPr>
                          </w:pPr>
                        </w:p>
                        <w:p w14:paraId="35514532" w14:textId="77777777" w:rsidR="00437AEE" w:rsidRDefault="00437AEE" w:rsidP="00D06005">
                          <w:pPr>
                            <w:rPr>
                              <w:b/>
                              <w:sz w:val="16"/>
                            </w:rPr>
                          </w:pPr>
                        </w:p>
                        <w:p w14:paraId="09D863B0" w14:textId="77777777" w:rsidR="00437AEE" w:rsidRPr="00F10DE4" w:rsidRDefault="00437AEE" w:rsidP="00D06005">
                          <w:pPr>
                            <w:pStyle w:val="Heading3"/>
                            <w:spacing w:line="240" w:lineRule="auto"/>
                            <w:jc w:val="left"/>
                            <w:rPr>
                              <w:sz w:val="20"/>
                              <w:szCs w:val="20"/>
                            </w:rPr>
                          </w:pPr>
                          <w:r w:rsidRPr="00F10DE4">
                            <w:rPr>
                              <w:sz w:val="20"/>
                              <w:szCs w:val="20"/>
                            </w:rPr>
                            <w:t>V</w:t>
                          </w:r>
                        </w:p>
                        <w:p w14:paraId="4D750637" w14:textId="77777777" w:rsidR="00437AEE" w:rsidRPr="00F10DE4" w:rsidRDefault="00437AEE" w:rsidP="00CC57BC">
                          <w:pPr>
                            <w:pStyle w:val="Heading3"/>
                            <w:spacing w:line="240" w:lineRule="auto"/>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3DF7B" id="_x0000_t202" coordsize="21600,21600" o:spt="202" path="m,l,21600r21600,l21600,xe">
              <v:stroke joinstyle="miter"/>
              <v:path gradientshapeok="t" o:connecttype="rect"/>
            </v:shapetype>
            <v:shape id="_x0000_s1028" type="#_x0000_t202" style="position:absolute;margin-left:-69.2pt;margin-top:16.5pt;width:19.5pt;height:7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" o:allowincell="f" stroked="f">
              <v:textbox>
                <w:txbxContent>
                  <w:p w14:paraId="433C5D20" w14:textId="77777777" w:rsidR="00437AEE" w:rsidRDefault="00437AEE" w:rsidP="00D06005">
                    <w:pPr>
                      <w:rPr>
                        <w:b/>
                        <w:sz w:val="20"/>
                      </w:rPr>
                    </w:pPr>
                    <w:r>
                      <w:rPr>
                        <w:b/>
                        <w:sz w:val="20"/>
                      </w:rPr>
                      <w:t>A</w:t>
                    </w:r>
                  </w:p>
                  <w:p w14:paraId="7DCD5AC1" w14:textId="77777777" w:rsidR="00437AEE" w:rsidRDefault="00437AEE" w:rsidP="00D06005">
                    <w:pPr>
                      <w:rPr>
                        <w:b/>
                        <w:sz w:val="10"/>
                      </w:rPr>
                    </w:pPr>
                  </w:p>
                  <w:p w14:paraId="4A1F9EEA" w14:textId="77777777" w:rsidR="00437AEE" w:rsidRDefault="00437AEE" w:rsidP="00D06005">
                    <w:pPr>
                      <w:rPr>
                        <w:b/>
                        <w:sz w:val="16"/>
                      </w:rPr>
                    </w:pPr>
                  </w:p>
                  <w:p w14:paraId="3A205A23" w14:textId="77777777" w:rsidR="00437AEE" w:rsidRDefault="00437AEE" w:rsidP="00D06005">
                    <w:pPr>
                      <w:rPr>
                        <w:b/>
                        <w:sz w:val="16"/>
                      </w:rPr>
                    </w:pPr>
                  </w:p>
                  <w:p w14:paraId="062ED679" w14:textId="77777777" w:rsidR="00437AEE" w:rsidRDefault="00437AEE" w:rsidP="00D06005">
                    <w:pPr>
                      <w:rPr>
                        <w:b/>
                        <w:sz w:val="20"/>
                      </w:rPr>
                    </w:pPr>
                    <w:r>
                      <w:rPr>
                        <w:b/>
                        <w:sz w:val="20"/>
                      </w:rPr>
                      <w:t>B</w:t>
                    </w:r>
                  </w:p>
                  <w:p w14:paraId="4DE686B2" w14:textId="77777777" w:rsidR="00437AEE" w:rsidRDefault="00437AEE" w:rsidP="00D06005">
                    <w:pPr>
                      <w:rPr>
                        <w:b/>
                        <w:sz w:val="10"/>
                      </w:rPr>
                    </w:pPr>
                  </w:p>
                  <w:p w14:paraId="1FCA30FC" w14:textId="77777777" w:rsidR="00437AEE" w:rsidRDefault="00437AEE" w:rsidP="00D06005">
                    <w:pPr>
                      <w:rPr>
                        <w:b/>
                        <w:sz w:val="16"/>
                      </w:rPr>
                    </w:pPr>
                  </w:p>
                  <w:p w14:paraId="2AC5F09D" w14:textId="77777777" w:rsidR="00437AEE" w:rsidRDefault="00437AEE" w:rsidP="00D06005">
                    <w:pPr>
                      <w:rPr>
                        <w:b/>
                        <w:sz w:val="16"/>
                      </w:rPr>
                    </w:pPr>
                  </w:p>
                  <w:p w14:paraId="06AC924D" w14:textId="77777777" w:rsidR="00437AEE" w:rsidRDefault="00437AEE" w:rsidP="00D06005">
                    <w:pPr>
                      <w:rPr>
                        <w:b/>
                        <w:sz w:val="16"/>
                      </w:rPr>
                    </w:pPr>
                    <w:r>
                      <w:rPr>
                        <w:b/>
                        <w:sz w:val="20"/>
                      </w:rPr>
                      <w:t>C</w:t>
                    </w:r>
                  </w:p>
                  <w:p w14:paraId="25755097" w14:textId="77777777" w:rsidR="00437AEE" w:rsidRDefault="00437AEE" w:rsidP="00D06005">
                    <w:pPr>
                      <w:rPr>
                        <w:b/>
                        <w:sz w:val="10"/>
                      </w:rPr>
                    </w:pPr>
                  </w:p>
                  <w:p w14:paraId="20A188AC" w14:textId="77777777" w:rsidR="00437AEE" w:rsidRDefault="00437AEE" w:rsidP="00D06005">
                    <w:pPr>
                      <w:rPr>
                        <w:b/>
                        <w:sz w:val="16"/>
                      </w:rPr>
                    </w:pPr>
                  </w:p>
                  <w:p w14:paraId="700503D3" w14:textId="77777777" w:rsidR="00437AEE" w:rsidRDefault="00437AEE" w:rsidP="00D06005">
                    <w:pPr>
                      <w:rPr>
                        <w:b/>
                        <w:sz w:val="16"/>
                      </w:rPr>
                    </w:pPr>
                  </w:p>
                  <w:p w14:paraId="0B70B196" w14:textId="77777777" w:rsidR="00437AEE" w:rsidRDefault="00437AEE" w:rsidP="00D06005">
                    <w:pPr>
                      <w:rPr>
                        <w:b/>
                        <w:sz w:val="16"/>
                      </w:rPr>
                    </w:pPr>
                    <w:r>
                      <w:rPr>
                        <w:b/>
                        <w:sz w:val="20"/>
                      </w:rPr>
                      <w:t>D</w:t>
                    </w:r>
                  </w:p>
                  <w:p w14:paraId="7D598BC0" w14:textId="77777777" w:rsidR="00437AEE" w:rsidRDefault="00437AEE" w:rsidP="00D06005">
                    <w:pPr>
                      <w:rPr>
                        <w:b/>
                        <w:sz w:val="10"/>
                      </w:rPr>
                    </w:pPr>
                  </w:p>
                  <w:p w14:paraId="6F5330CB" w14:textId="77777777" w:rsidR="00437AEE" w:rsidRDefault="00437AEE" w:rsidP="00D06005">
                    <w:pPr>
                      <w:rPr>
                        <w:b/>
                        <w:sz w:val="16"/>
                      </w:rPr>
                    </w:pPr>
                  </w:p>
                  <w:p w14:paraId="6583D940" w14:textId="77777777" w:rsidR="00437AEE" w:rsidRDefault="00437AEE" w:rsidP="00D06005">
                    <w:pPr>
                      <w:rPr>
                        <w:b/>
                        <w:sz w:val="16"/>
                      </w:rPr>
                    </w:pPr>
                  </w:p>
                  <w:p w14:paraId="0E324FAF" w14:textId="77777777" w:rsidR="00437AEE" w:rsidRDefault="00437AEE" w:rsidP="00D06005">
                    <w:pPr>
                      <w:rPr>
                        <w:b/>
                        <w:sz w:val="16"/>
                      </w:rPr>
                    </w:pPr>
                    <w:r>
                      <w:rPr>
                        <w:b/>
                        <w:sz w:val="20"/>
                      </w:rPr>
                      <w:t>E</w:t>
                    </w:r>
                  </w:p>
                  <w:p w14:paraId="3B27A179" w14:textId="77777777" w:rsidR="00437AEE" w:rsidRDefault="00437AEE" w:rsidP="00D06005">
                    <w:pPr>
                      <w:rPr>
                        <w:b/>
                        <w:sz w:val="10"/>
                      </w:rPr>
                    </w:pPr>
                  </w:p>
                  <w:p w14:paraId="7A6A81EF" w14:textId="77777777" w:rsidR="00437AEE" w:rsidRDefault="00437AEE" w:rsidP="00D06005">
                    <w:pPr>
                      <w:rPr>
                        <w:b/>
                        <w:sz w:val="16"/>
                      </w:rPr>
                    </w:pPr>
                  </w:p>
                  <w:p w14:paraId="6307AC00" w14:textId="77777777" w:rsidR="00437AEE" w:rsidRDefault="00437AEE" w:rsidP="00D06005">
                    <w:pPr>
                      <w:rPr>
                        <w:b/>
                        <w:sz w:val="16"/>
                      </w:rPr>
                    </w:pPr>
                  </w:p>
                  <w:p w14:paraId="385E77B5" w14:textId="77777777" w:rsidR="00437AEE" w:rsidRDefault="00437AEE" w:rsidP="00D06005">
                    <w:pPr>
                      <w:rPr>
                        <w:b/>
                        <w:sz w:val="20"/>
                      </w:rPr>
                    </w:pPr>
                    <w:r>
                      <w:rPr>
                        <w:b/>
                        <w:sz w:val="20"/>
                      </w:rPr>
                      <w:t>F</w:t>
                    </w:r>
                  </w:p>
                  <w:p w14:paraId="1B233053" w14:textId="77777777" w:rsidR="00437AEE" w:rsidRDefault="00437AEE" w:rsidP="00D06005">
                    <w:pPr>
                      <w:rPr>
                        <w:b/>
                        <w:sz w:val="10"/>
                      </w:rPr>
                    </w:pPr>
                  </w:p>
                  <w:p w14:paraId="3001A443" w14:textId="77777777" w:rsidR="00437AEE" w:rsidRDefault="00437AEE" w:rsidP="00D06005">
                    <w:pPr>
                      <w:rPr>
                        <w:b/>
                        <w:sz w:val="16"/>
                      </w:rPr>
                    </w:pPr>
                  </w:p>
                  <w:p w14:paraId="4A077C73" w14:textId="77777777" w:rsidR="00437AEE" w:rsidRDefault="00437AEE" w:rsidP="00D06005">
                    <w:pPr>
                      <w:rPr>
                        <w:b/>
                        <w:sz w:val="16"/>
                      </w:rPr>
                    </w:pPr>
                  </w:p>
                  <w:p w14:paraId="1C3E2704" w14:textId="77777777" w:rsidR="00437AEE" w:rsidRDefault="00437AEE" w:rsidP="00D06005">
                    <w:pPr>
                      <w:rPr>
                        <w:b/>
                        <w:sz w:val="16"/>
                      </w:rPr>
                    </w:pPr>
                    <w:r>
                      <w:rPr>
                        <w:b/>
                        <w:sz w:val="20"/>
                      </w:rPr>
                      <w:t>G</w:t>
                    </w:r>
                  </w:p>
                  <w:p w14:paraId="176B72C3" w14:textId="77777777" w:rsidR="00437AEE" w:rsidRDefault="00437AEE" w:rsidP="00D06005">
                    <w:pPr>
                      <w:rPr>
                        <w:b/>
                        <w:sz w:val="10"/>
                      </w:rPr>
                    </w:pPr>
                  </w:p>
                  <w:p w14:paraId="101E600F" w14:textId="77777777" w:rsidR="00437AEE" w:rsidRDefault="00437AEE" w:rsidP="00D06005">
                    <w:pPr>
                      <w:rPr>
                        <w:b/>
                        <w:sz w:val="16"/>
                      </w:rPr>
                    </w:pPr>
                  </w:p>
                  <w:p w14:paraId="7857E248" w14:textId="77777777" w:rsidR="00437AEE" w:rsidRDefault="00437AEE" w:rsidP="00D06005">
                    <w:pPr>
                      <w:rPr>
                        <w:b/>
                        <w:sz w:val="16"/>
                      </w:rPr>
                    </w:pPr>
                  </w:p>
                  <w:p w14:paraId="5E90E542" w14:textId="77777777" w:rsidR="00437AEE" w:rsidRDefault="00437AEE" w:rsidP="00D06005">
                    <w:pPr>
                      <w:rPr>
                        <w:b/>
                        <w:sz w:val="16"/>
                      </w:rPr>
                    </w:pPr>
                    <w:r>
                      <w:rPr>
                        <w:b/>
                        <w:sz w:val="20"/>
                      </w:rPr>
                      <w:t>H</w:t>
                    </w:r>
                  </w:p>
                  <w:p w14:paraId="77B7ED9D" w14:textId="77777777" w:rsidR="00437AEE" w:rsidRDefault="00437AEE" w:rsidP="00D06005">
                    <w:pPr>
                      <w:rPr>
                        <w:b/>
                        <w:sz w:val="10"/>
                      </w:rPr>
                    </w:pPr>
                  </w:p>
                  <w:p w14:paraId="66239BAA" w14:textId="77777777" w:rsidR="00437AEE" w:rsidRDefault="00437AEE" w:rsidP="00D06005">
                    <w:pPr>
                      <w:rPr>
                        <w:b/>
                        <w:sz w:val="16"/>
                      </w:rPr>
                    </w:pPr>
                  </w:p>
                  <w:p w14:paraId="7F17BDDE" w14:textId="77777777" w:rsidR="00437AEE" w:rsidRDefault="00437AEE" w:rsidP="00D06005">
                    <w:pPr>
                      <w:rPr>
                        <w:b/>
                        <w:sz w:val="16"/>
                      </w:rPr>
                    </w:pPr>
                  </w:p>
                  <w:p w14:paraId="4CDBEA2E" w14:textId="77777777" w:rsidR="00437AEE" w:rsidRDefault="00437AEE" w:rsidP="00D06005">
                    <w:pPr>
                      <w:rPr>
                        <w:b/>
                        <w:sz w:val="16"/>
                      </w:rPr>
                    </w:pPr>
                    <w:r>
                      <w:rPr>
                        <w:b/>
                        <w:sz w:val="20"/>
                      </w:rPr>
                      <w:t>I</w:t>
                    </w:r>
                  </w:p>
                  <w:p w14:paraId="2BB3BC5B" w14:textId="77777777" w:rsidR="00437AEE" w:rsidRDefault="00437AEE" w:rsidP="00D06005">
                    <w:pPr>
                      <w:rPr>
                        <w:b/>
                        <w:sz w:val="10"/>
                      </w:rPr>
                    </w:pPr>
                  </w:p>
                  <w:p w14:paraId="294DBA23" w14:textId="77777777" w:rsidR="00437AEE" w:rsidRDefault="00437AEE" w:rsidP="00D06005">
                    <w:pPr>
                      <w:rPr>
                        <w:b/>
                        <w:sz w:val="16"/>
                      </w:rPr>
                    </w:pPr>
                  </w:p>
                  <w:p w14:paraId="25EAAAB5" w14:textId="77777777" w:rsidR="00437AEE" w:rsidRDefault="00437AEE" w:rsidP="00D06005">
                    <w:pPr>
                      <w:rPr>
                        <w:b/>
                        <w:sz w:val="16"/>
                      </w:rPr>
                    </w:pPr>
                  </w:p>
                  <w:p w14:paraId="36A39B00" w14:textId="77777777" w:rsidR="00437AEE" w:rsidRDefault="00437AEE" w:rsidP="00D06005">
                    <w:pPr>
                      <w:rPr>
                        <w:b/>
                        <w:sz w:val="16"/>
                      </w:rPr>
                    </w:pPr>
                    <w:r>
                      <w:rPr>
                        <w:b/>
                        <w:sz w:val="20"/>
                      </w:rPr>
                      <w:t>J</w:t>
                    </w:r>
                  </w:p>
                  <w:p w14:paraId="3D7E2026" w14:textId="77777777" w:rsidR="00437AEE" w:rsidRDefault="00437AEE" w:rsidP="00D06005">
                    <w:pPr>
                      <w:rPr>
                        <w:b/>
                        <w:sz w:val="10"/>
                      </w:rPr>
                    </w:pPr>
                  </w:p>
                  <w:p w14:paraId="2AA420C8" w14:textId="77777777" w:rsidR="00437AEE" w:rsidRDefault="00437AEE" w:rsidP="00D06005">
                    <w:pPr>
                      <w:rPr>
                        <w:b/>
                        <w:sz w:val="16"/>
                      </w:rPr>
                    </w:pPr>
                  </w:p>
                  <w:p w14:paraId="758A5D5D" w14:textId="77777777" w:rsidR="00437AEE" w:rsidRDefault="00437AEE" w:rsidP="00D06005">
                    <w:pPr>
                      <w:rPr>
                        <w:b/>
                        <w:sz w:val="16"/>
                      </w:rPr>
                    </w:pPr>
                  </w:p>
                  <w:p w14:paraId="582CA847" w14:textId="77777777" w:rsidR="00437AEE" w:rsidRDefault="00437AEE" w:rsidP="00D06005">
                    <w:pPr>
                      <w:rPr>
                        <w:b/>
                        <w:sz w:val="16"/>
                      </w:rPr>
                    </w:pPr>
                    <w:r>
                      <w:rPr>
                        <w:b/>
                        <w:sz w:val="20"/>
                      </w:rPr>
                      <w:t>K</w:t>
                    </w:r>
                  </w:p>
                  <w:p w14:paraId="4440906C" w14:textId="77777777" w:rsidR="00437AEE" w:rsidRDefault="00437AEE" w:rsidP="00D06005">
                    <w:pPr>
                      <w:rPr>
                        <w:b/>
                        <w:sz w:val="10"/>
                      </w:rPr>
                    </w:pPr>
                  </w:p>
                  <w:p w14:paraId="7BF156E6" w14:textId="77777777" w:rsidR="00437AEE" w:rsidRDefault="00437AEE" w:rsidP="00D06005">
                    <w:pPr>
                      <w:rPr>
                        <w:b/>
                        <w:sz w:val="16"/>
                      </w:rPr>
                    </w:pPr>
                  </w:p>
                  <w:p w14:paraId="749FA352" w14:textId="77777777" w:rsidR="00437AEE" w:rsidRDefault="00437AEE" w:rsidP="00D06005">
                    <w:pPr>
                      <w:rPr>
                        <w:b/>
                        <w:sz w:val="16"/>
                      </w:rPr>
                    </w:pPr>
                  </w:p>
                  <w:p w14:paraId="2B49850A" w14:textId="77777777" w:rsidR="00437AEE" w:rsidRDefault="00437AEE" w:rsidP="00D06005">
                    <w:pPr>
                      <w:rPr>
                        <w:b/>
                        <w:sz w:val="16"/>
                      </w:rPr>
                    </w:pPr>
                    <w:r>
                      <w:rPr>
                        <w:b/>
                        <w:sz w:val="20"/>
                      </w:rPr>
                      <w:t>L</w:t>
                    </w:r>
                  </w:p>
                  <w:p w14:paraId="3E819B09" w14:textId="77777777" w:rsidR="00437AEE" w:rsidRDefault="00437AEE" w:rsidP="00D06005">
                    <w:pPr>
                      <w:rPr>
                        <w:b/>
                        <w:sz w:val="10"/>
                      </w:rPr>
                    </w:pPr>
                  </w:p>
                  <w:p w14:paraId="0D259046" w14:textId="77777777" w:rsidR="00437AEE" w:rsidRDefault="00437AEE" w:rsidP="00D06005">
                    <w:pPr>
                      <w:rPr>
                        <w:b/>
                        <w:sz w:val="16"/>
                      </w:rPr>
                    </w:pPr>
                  </w:p>
                  <w:p w14:paraId="751C8566" w14:textId="77777777" w:rsidR="00437AEE" w:rsidRDefault="00437AEE" w:rsidP="00D06005">
                    <w:pPr>
                      <w:rPr>
                        <w:b/>
                        <w:sz w:val="16"/>
                      </w:rPr>
                    </w:pPr>
                  </w:p>
                  <w:p w14:paraId="62368E31" w14:textId="77777777" w:rsidR="00437AEE" w:rsidRDefault="00437AEE" w:rsidP="00D06005">
                    <w:pPr>
                      <w:rPr>
                        <w:b/>
                        <w:sz w:val="16"/>
                      </w:rPr>
                    </w:pPr>
                    <w:r>
                      <w:rPr>
                        <w:b/>
                        <w:sz w:val="20"/>
                      </w:rPr>
                      <w:t>M</w:t>
                    </w:r>
                  </w:p>
                  <w:p w14:paraId="61F9DC9E" w14:textId="77777777" w:rsidR="00437AEE" w:rsidRDefault="00437AEE" w:rsidP="00D06005">
                    <w:pPr>
                      <w:rPr>
                        <w:b/>
                        <w:sz w:val="10"/>
                      </w:rPr>
                    </w:pPr>
                  </w:p>
                  <w:p w14:paraId="49918C0A" w14:textId="77777777" w:rsidR="00437AEE" w:rsidRDefault="00437AEE" w:rsidP="00D06005">
                    <w:pPr>
                      <w:rPr>
                        <w:b/>
                        <w:sz w:val="16"/>
                      </w:rPr>
                    </w:pPr>
                  </w:p>
                  <w:p w14:paraId="6FB63206" w14:textId="77777777" w:rsidR="00437AEE" w:rsidRDefault="00437AEE" w:rsidP="00D06005">
                    <w:pPr>
                      <w:rPr>
                        <w:b/>
                        <w:sz w:val="16"/>
                      </w:rPr>
                    </w:pPr>
                  </w:p>
                  <w:p w14:paraId="3BA9FA94" w14:textId="77777777" w:rsidR="00437AEE" w:rsidRDefault="00437AEE" w:rsidP="00D06005">
                    <w:pPr>
                      <w:rPr>
                        <w:b/>
                        <w:sz w:val="16"/>
                      </w:rPr>
                    </w:pPr>
                    <w:r>
                      <w:rPr>
                        <w:b/>
                        <w:sz w:val="20"/>
                      </w:rPr>
                      <w:t>N</w:t>
                    </w:r>
                  </w:p>
                  <w:p w14:paraId="02FED6E9" w14:textId="77777777" w:rsidR="00437AEE" w:rsidRDefault="00437AEE" w:rsidP="00D06005">
                    <w:pPr>
                      <w:rPr>
                        <w:b/>
                        <w:sz w:val="10"/>
                      </w:rPr>
                    </w:pPr>
                  </w:p>
                  <w:p w14:paraId="058765A4" w14:textId="77777777" w:rsidR="00437AEE" w:rsidRDefault="00437AEE" w:rsidP="00D06005">
                    <w:pPr>
                      <w:rPr>
                        <w:b/>
                        <w:sz w:val="16"/>
                      </w:rPr>
                    </w:pPr>
                  </w:p>
                  <w:p w14:paraId="3652F283" w14:textId="77777777" w:rsidR="00437AEE" w:rsidRDefault="00437AEE" w:rsidP="00D06005">
                    <w:pPr>
                      <w:rPr>
                        <w:b/>
                        <w:sz w:val="16"/>
                      </w:rPr>
                    </w:pPr>
                  </w:p>
                  <w:p w14:paraId="272E6353" w14:textId="77777777" w:rsidR="00437AEE" w:rsidRDefault="00437AEE" w:rsidP="00D06005">
                    <w:pPr>
                      <w:rPr>
                        <w:b/>
                        <w:sz w:val="16"/>
                      </w:rPr>
                    </w:pPr>
                    <w:r>
                      <w:rPr>
                        <w:b/>
                        <w:sz w:val="20"/>
                      </w:rPr>
                      <w:t>O</w:t>
                    </w:r>
                  </w:p>
                  <w:p w14:paraId="39A5263E" w14:textId="77777777" w:rsidR="00437AEE" w:rsidRDefault="00437AEE" w:rsidP="00D06005">
                    <w:pPr>
                      <w:rPr>
                        <w:b/>
                        <w:sz w:val="10"/>
                      </w:rPr>
                    </w:pPr>
                  </w:p>
                  <w:p w14:paraId="0FB8F01E" w14:textId="77777777" w:rsidR="00437AEE" w:rsidRDefault="00437AEE" w:rsidP="00D06005">
                    <w:pPr>
                      <w:rPr>
                        <w:b/>
                        <w:sz w:val="16"/>
                      </w:rPr>
                    </w:pPr>
                  </w:p>
                  <w:p w14:paraId="44E06F56" w14:textId="77777777" w:rsidR="00437AEE" w:rsidRDefault="00437AEE" w:rsidP="00D06005">
                    <w:pPr>
                      <w:rPr>
                        <w:b/>
                        <w:sz w:val="16"/>
                      </w:rPr>
                    </w:pPr>
                  </w:p>
                  <w:p w14:paraId="711C182C" w14:textId="77777777" w:rsidR="00437AEE" w:rsidRDefault="00437AEE" w:rsidP="00D06005">
                    <w:pPr>
                      <w:rPr>
                        <w:b/>
                        <w:sz w:val="16"/>
                      </w:rPr>
                    </w:pPr>
                    <w:r>
                      <w:rPr>
                        <w:b/>
                        <w:sz w:val="20"/>
                      </w:rPr>
                      <w:t>P</w:t>
                    </w:r>
                  </w:p>
                  <w:p w14:paraId="5DD83955" w14:textId="77777777" w:rsidR="00437AEE" w:rsidRDefault="00437AEE" w:rsidP="00D06005">
                    <w:pPr>
                      <w:rPr>
                        <w:b/>
                        <w:sz w:val="10"/>
                      </w:rPr>
                    </w:pPr>
                  </w:p>
                  <w:p w14:paraId="4B1C5AB4" w14:textId="77777777" w:rsidR="00437AEE" w:rsidRDefault="00437AEE" w:rsidP="00D06005">
                    <w:pPr>
                      <w:rPr>
                        <w:b/>
                        <w:sz w:val="16"/>
                      </w:rPr>
                    </w:pPr>
                  </w:p>
                  <w:p w14:paraId="19D089A7" w14:textId="77777777" w:rsidR="00437AEE" w:rsidRDefault="00437AEE" w:rsidP="00D06005">
                    <w:pPr>
                      <w:rPr>
                        <w:b/>
                        <w:sz w:val="16"/>
                      </w:rPr>
                    </w:pPr>
                  </w:p>
                  <w:p w14:paraId="703D9279" w14:textId="77777777" w:rsidR="00437AEE" w:rsidRDefault="00437AEE" w:rsidP="00D06005">
                    <w:pPr>
                      <w:rPr>
                        <w:b/>
                        <w:sz w:val="16"/>
                      </w:rPr>
                    </w:pPr>
                    <w:r>
                      <w:rPr>
                        <w:b/>
                        <w:sz w:val="20"/>
                      </w:rPr>
                      <w:t>Q</w:t>
                    </w:r>
                  </w:p>
                  <w:p w14:paraId="05291EC0" w14:textId="77777777" w:rsidR="00437AEE" w:rsidRDefault="00437AEE" w:rsidP="00D06005">
                    <w:pPr>
                      <w:rPr>
                        <w:b/>
                        <w:sz w:val="10"/>
                      </w:rPr>
                    </w:pPr>
                  </w:p>
                  <w:p w14:paraId="158D69B8" w14:textId="77777777" w:rsidR="00437AEE" w:rsidRDefault="00437AEE" w:rsidP="00D06005">
                    <w:pPr>
                      <w:rPr>
                        <w:b/>
                        <w:sz w:val="16"/>
                      </w:rPr>
                    </w:pPr>
                  </w:p>
                  <w:p w14:paraId="6D1D73A2" w14:textId="77777777" w:rsidR="00437AEE" w:rsidRDefault="00437AEE" w:rsidP="00D06005">
                    <w:pPr>
                      <w:rPr>
                        <w:b/>
                        <w:sz w:val="16"/>
                      </w:rPr>
                    </w:pPr>
                  </w:p>
                  <w:p w14:paraId="1DEA0C1C" w14:textId="77777777" w:rsidR="00437AEE" w:rsidRDefault="00437AEE" w:rsidP="00D06005">
                    <w:pPr>
                      <w:rPr>
                        <w:b/>
                        <w:sz w:val="16"/>
                      </w:rPr>
                    </w:pPr>
                    <w:r>
                      <w:rPr>
                        <w:b/>
                        <w:sz w:val="20"/>
                      </w:rPr>
                      <w:t>R</w:t>
                    </w:r>
                  </w:p>
                  <w:p w14:paraId="36DF4432" w14:textId="77777777" w:rsidR="00437AEE" w:rsidRDefault="00437AEE" w:rsidP="00D06005">
                    <w:pPr>
                      <w:rPr>
                        <w:b/>
                        <w:sz w:val="10"/>
                      </w:rPr>
                    </w:pPr>
                  </w:p>
                  <w:p w14:paraId="2E480A95" w14:textId="77777777" w:rsidR="00437AEE" w:rsidRDefault="00437AEE" w:rsidP="00D06005">
                    <w:pPr>
                      <w:rPr>
                        <w:b/>
                        <w:sz w:val="16"/>
                      </w:rPr>
                    </w:pPr>
                  </w:p>
                  <w:p w14:paraId="1CCAB67F" w14:textId="77777777" w:rsidR="00437AEE" w:rsidRDefault="00437AEE" w:rsidP="00D06005">
                    <w:pPr>
                      <w:rPr>
                        <w:b/>
                        <w:sz w:val="16"/>
                      </w:rPr>
                    </w:pPr>
                  </w:p>
                  <w:p w14:paraId="27C7DABD" w14:textId="77777777" w:rsidR="00437AEE" w:rsidRDefault="00437AEE" w:rsidP="00D06005">
                    <w:pPr>
                      <w:rPr>
                        <w:b/>
                        <w:sz w:val="16"/>
                      </w:rPr>
                    </w:pPr>
                    <w:r>
                      <w:rPr>
                        <w:b/>
                        <w:sz w:val="20"/>
                      </w:rPr>
                      <w:t>S</w:t>
                    </w:r>
                  </w:p>
                  <w:p w14:paraId="391F4BC5" w14:textId="77777777" w:rsidR="00437AEE" w:rsidRDefault="00437AEE" w:rsidP="00D06005">
                    <w:pPr>
                      <w:rPr>
                        <w:b/>
                        <w:sz w:val="10"/>
                      </w:rPr>
                    </w:pPr>
                  </w:p>
                  <w:p w14:paraId="00AA8682" w14:textId="77777777" w:rsidR="00437AEE" w:rsidRDefault="00437AEE" w:rsidP="00D06005">
                    <w:pPr>
                      <w:rPr>
                        <w:b/>
                        <w:sz w:val="16"/>
                      </w:rPr>
                    </w:pPr>
                  </w:p>
                  <w:p w14:paraId="28F6D6B6" w14:textId="77777777" w:rsidR="00437AEE" w:rsidRDefault="00437AEE" w:rsidP="00D06005">
                    <w:pPr>
                      <w:rPr>
                        <w:b/>
                        <w:sz w:val="16"/>
                      </w:rPr>
                    </w:pPr>
                  </w:p>
                  <w:p w14:paraId="2097C169" w14:textId="77777777" w:rsidR="00437AEE" w:rsidRDefault="00437AEE" w:rsidP="00D06005">
                    <w:pPr>
                      <w:rPr>
                        <w:b/>
                        <w:sz w:val="16"/>
                      </w:rPr>
                    </w:pPr>
                    <w:r>
                      <w:rPr>
                        <w:b/>
                        <w:sz w:val="20"/>
                      </w:rPr>
                      <w:t>T</w:t>
                    </w:r>
                  </w:p>
                  <w:p w14:paraId="78E3AE72" w14:textId="77777777" w:rsidR="00437AEE" w:rsidRDefault="00437AEE" w:rsidP="00D06005">
                    <w:pPr>
                      <w:rPr>
                        <w:b/>
                        <w:sz w:val="10"/>
                      </w:rPr>
                    </w:pPr>
                  </w:p>
                  <w:p w14:paraId="51A8570B" w14:textId="77777777" w:rsidR="00437AEE" w:rsidRDefault="00437AEE" w:rsidP="00D06005">
                    <w:pPr>
                      <w:rPr>
                        <w:b/>
                        <w:sz w:val="16"/>
                      </w:rPr>
                    </w:pPr>
                  </w:p>
                  <w:p w14:paraId="42201A63" w14:textId="77777777" w:rsidR="00437AEE" w:rsidRDefault="00437AEE" w:rsidP="00D06005">
                    <w:pPr>
                      <w:rPr>
                        <w:b/>
                        <w:sz w:val="16"/>
                      </w:rPr>
                    </w:pPr>
                  </w:p>
                  <w:p w14:paraId="64A11630" w14:textId="77777777" w:rsidR="00437AEE" w:rsidRDefault="00437AEE" w:rsidP="00D06005">
                    <w:pPr>
                      <w:rPr>
                        <w:b/>
                        <w:sz w:val="16"/>
                      </w:rPr>
                    </w:pPr>
                    <w:r>
                      <w:rPr>
                        <w:b/>
                        <w:sz w:val="20"/>
                      </w:rPr>
                      <w:t>U</w:t>
                    </w:r>
                  </w:p>
                  <w:p w14:paraId="12DD218E" w14:textId="77777777" w:rsidR="00437AEE" w:rsidRDefault="00437AEE" w:rsidP="00D06005">
                    <w:pPr>
                      <w:rPr>
                        <w:b/>
                        <w:sz w:val="10"/>
                      </w:rPr>
                    </w:pPr>
                  </w:p>
                  <w:p w14:paraId="485D1090" w14:textId="77777777" w:rsidR="00437AEE" w:rsidRDefault="00437AEE" w:rsidP="00D06005">
                    <w:pPr>
                      <w:rPr>
                        <w:b/>
                        <w:sz w:val="16"/>
                      </w:rPr>
                    </w:pPr>
                  </w:p>
                  <w:p w14:paraId="35514532" w14:textId="77777777" w:rsidR="00437AEE" w:rsidRDefault="00437AEE" w:rsidP="00D06005">
                    <w:pPr>
                      <w:rPr>
                        <w:b/>
                        <w:sz w:val="16"/>
                      </w:rPr>
                    </w:pPr>
                  </w:p>
                  <w:p w14:paraId="09D863B0" w14:textId="77777777" w:rsidR="00437AEE" w:rsidRPr="00F10DE4" w:rsidRDefault="00437AEE" w:rsidP="00D06005">
                    <w:pPr>
                      <w:pStyle w:val="Heading3"/>
                      <w:spacing w:line="240" w:lineRule="auto"/>
                      <w:jc w:val="left"/>
                      <w:rPr>
                        <w:sz w:val="20"/>
                        <w:szCs w:val="20"/>
                      </w:rPr>
                    </w:pPr>
                    <w:r w:rsidRPr="00F10DE4">
                      <w:rPr>
                        <w:sz w:val="20"/>
                        <w:szCs w:val="20"/>
                      </w:rPr>
                      <w:t>V</w:t>
                    </w:r>
                  </w:p>
                  <w:p w14:paraId="4D750637" w14:textId="77777777" w:rsidR="00437AEE" w:rsidRPr="00F10DE4" w:rsidRDefault="00437AEE" w:rsidP="00CC57BC">
                    <w:pPr>
                      <w:pStyle w:val="Heading3"/>
                      <w:spacing w:line="240" w:lineRule="auto"/>
                      <w:jc w:val="left"/>
                      <w:rPr>
                        <w:sz w:val="20"/>
                        <w:szCs w:val="20"/>
                      </w:rPr>
                    </w:pP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0" allowOverlap="1" wp14:anchorId="0F00EE05" wp14:editId="7659D2DB">
              <wp:simplePos x="0" y="0"/>
              <wp:positionH relativeFrom="column">
                <wp:posOffset>5903595</wp:posOffset>
              </wp:positionH>
              <wp:positionV relativeFrom="paragraph">
                <wp:posOffset>188512</wp:posOffset>
              </wp:positionV>
              <wp:extent cx="342900" cy="9944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65D6EC0" w14:textId="77777777" w:rsidR="00437AEE" w:rsidRDefault="00437AEE" w:rsidP="00D06005">
                          <w:pPr>
                            <w:rPr>
                              <w:b/>
                              <w:sz w:val="20"/>
                            </w:rPr>
                          </w:pPr>
                          <w:r>
                            <w:rPr>
                              <w:b/>
                              <w:sz w:val="20"/>
                            </w:rPr>
                            <w:t>A</w:t>
                          </w:r>
                        </w:p>
                        <w:p w14:paraId="196E70F4" w14:textId="77777777" w:rsidR="00437AEE" w:rsidRDefault="00437AEE" w:rsidP="00D06005">
                          <w:pPr>
                            <w:rPr>
                              <w:b/>
                              <w:sz w:val="10"/>
                            </w:rPr>
                          </w:pPr>
                        </w:p>
                        <w:p w14:paraId="3CEFF2C5" w14:textId="77777777" w:rsidR="00437AEE" w:rsidRDefault="00437AEE" w:rsidP="00D06005">
                          <w:pPr>
                            <w:rPr>
                              <w:b/>
                              <w:sz w:val="16"/>
                            </w:rPr>
                          </w:pPr>
                        </w:p>
                        <w:p w14:paraId="5C4136E6" w14:textId="77777777" w:rsidR="00437AEE" w:rsidRDefault="00437AEE" w:rsidP="00D06005">
                          <w:pPr>
                            <w:rPr>
                              <w:b/>
                              <w:sz w:val="16"/>
                            </w:rPr>
                          </w:pPr>
                        </w:p>
                        <w:p w14:paraId="4CE3EC65" w14:textId="77777777" w:rsidR="00437AEE" w:rsidRDefault="00437AEE" w:rsidP="00D06005">
                          <w:pPr>
                            <w:rPr>
                              <w:b/>
                              <w:sz w:val="20"/>
                            </w:rPr>
                          </w:pPr>
                          <w:r>
                            <w:rPr>
                              <w:b/>
                              <w:sz w:val="20"/>
                            </w:rPr>
                            <w:t>B</w:t>
                          </w:r>
                        </w:p>
                        <w:p w14:paraId="5EF0CC89" w14:textId="77777777" w:rsidR="00437AEE" w:rsidRDefault="00437AEE" w:rsidP="00D06005">
                          <w:pPr>
                            <w:rPr>
                              <w:b/>
                              <w:sz w:val="10"/>
                            </w:rPr>
                          </w:pPr>
                        </w:p>
                        <w:p w14:paraId="56E3888C" w14:textId="77777777" w:rsidR="00437AEE" w:rsidRDefault="00437AEE" w:rsidP="00D06005">
                          <w:pPr>
                            <w:rPr>
                              <w:b/>
                              <w:sz w:val="16"/>
                            </w:rPr>
                          </w:pPr>
                        </w:p>
                        <w:p w14:paraId="71FA4876" w14:textId="77777777" w:rsidR="00437AEE" w:rsidRDefault="00437AEE" w:rsidP="00D06005">
                          <w:pPr>
                            <w:rPr>
                              <w:b/>
                              <w:sz w:val="16"/>
                            </w:rPr>
                          </w:pPr>
                        </w:p>
                        <w:p w14:paraId="29BABC66" w14:textId="77777777" w:rsidR="00437AEE" w:rsidRDefault="00437AEE" w:rsidP="00D06005">
                          <w:pPr>
                            <w:rPr>
                              <w:b/>
                              <w:sz w:val="16"/>
                            </w:rPr>
                          </w:pPr>
                          <w:r>
                            <w:rPr>
                              <w:b/>
                              <w:sz w:val="20"/>
                            </w:rPr>
                            <w:t>C</w:t>
                          </w:r>
                        </w:p>
                        <w:p w14:paraId="7BDA4D53" w14:textId="77777777" w:rsidR="00437AEE" w:rsidRDefault="00437AEE" w:rsidP="00D06005">
                          <w:pPr>
                            <w:rPr>
                              <w:b/>
                              <w:sz w:val="10"/>
                            </w:rPr>
                          </w:pPr>
                        </w:p>
                        <w:p w14:paraId="00D552CE" w14:textId="77777777" w:rsidR="00437AEE" w:rsidRDefault="00437AEE" w:rsidP="00D06005">
                          <w:pPr>
                            <w:rPr>
                              <w:b/>
                              <w:sz w:val="16"/>
                            </w:rPr>
                          </w:pPr>
                        </w:p>
                        <w:p w14:paraId="12D660CF" w14:textId="77777777" w:rsidR="00437AEE" w:rsidRDefault="00437AEE" w:rsidP="00D06005">
                          <w:pPr>
                            <w:rPr>
                              <w:b/>
                              <w:sz w:val="16"/>
                            </w:rPr>
                          </w:pPr>
                        </w:p>
                        <w:p w14:paraId="454CB2FA" w14:textId="77777777" w:rsidR="00437AEE" w:rsidRDefault="00437AEE" w:rsidP="00D06005">
                          <w:pPr>
                            <w:rPr>
                              <w:b/>
                              <w:sz w:val="16"/>
                            </w:rPr>
                          </w:pPr>
                          <w:r>
                            <w:rPr>
                              <w:b/>
                              <w:sz w:val="20"/>
                            </w:rPr>
                            <w:t>D</w:t>
                          </w:r>
                        </w:p>
                        <w:p w14:paraId="2A7AF4A1" w14:textId="77777777" w:rsidR="00437AEE" w:rsidRDefault="00437AEE" w:rsidP="00D06005">
                          <w:pPr>
                            <w:rPr>
                              <w:b/>
                              <w:sz w:val="10"/>
                            </w:rPr>
                          </w:pPr>
                        </w:p>
                        <w:p w14:paraId="4A079184" w14:textId="77777777" w:rsidR="00437AEE" w:rsidRDefault="00437AEE" w:rsidP="00D06005">
                          <w:pPr>
                            <w:rPr>
                              <w:b/>
                              <w:sz w:val="16"/>
                            </w:rPr>
                          </w:pPr>
                        </w:p>
                        <w:p w14:paraId="1F66444E" w14:textId="77777777" w:rsidR="00437AEE" w:rsidRDefault="00437AEE" w:rsidP="00D06005">
                          <w:pPr>
                            <w:rPr>
                              <w:b/>
                              <w:sz w:val="16"/>
                            </w:rPr>
                          </w:pPr>
                        </w:p>
                        <w:p w14:paraId="31572586" w14:textId="77777777" w:rsidR="00437AEE" w:rsidRDefault="00437AEE" w:rsidP="00D06005">
                          <w:pPr>
                            <w:rPr>
                              <w:b/>
                              <w:sz w:val="16"/>
                            </w:rPr>
                          </w:pPr>
                          <w:r>
                            <w:rPr>
                              <w:b/>
                              <w:sz w:val="20"/>
                            </w:rPr>
                            <w:t>E</w:t>
                          </w:r>
                        </w:p>
                        <w:p w14:paraId="77476091" w14:textId="77777777" w:rsidR="00437AEE" w:rsidRDefault="00437AEE" w:rsidP="00D06005">
                          <w:pPr>
                            <w:rPr>
                              <w:b/>
                              <w:sz w:val="10"/>
                            </w:rPr>
                          </w:pPr>
                        </w:p>
                        <w:p w14:paraId="0850812E" w14:textId="77777777" w:rsidR="00437AEE" w:rsidRDefault="00437AEE" w:rsidP="00D06005">
                          <w:pPr>
                            <w:rPr>
                              <w:b/>
                              <w:sz w:val="16"/>
                            </w:rPr>
                          </w:pPr>
                        </w:p>
                        <w:p w14:paraId="137887C6" w14:textId="77777777" w:rsidR="00437AEE" w:rsidRDefault="00437AEE" w:rsidP="00D06005">
                          <w:pPr>
                            <w:rPr>
                              <w:b/>
                              <w:sz w:val="16"/>
                            </w:rPr>
                          </w:pPr>
                        </w:p>
                        <w:p w14:paraId="11FD640A" w14:textId="77777777" w:rsidR="00437AEE" w:rsidRDefault="00437AEE" w:rsidP="00D06005">
                          <w:pPr>
                            <w:rPr>
                              <w:b/>
                              <w:sz w:val="20"/>
                            </w:rPr>
                          </w:pPr>
                          <w:r>
                            <w:rPr>
                              <w:b/>
                              <w:sz w:val="20"/>
                            </w:rPr>
                            <w:t>F</w:t>
                          </w:r>
                        </w:p>
                        <w:p w14:paraId="40F39472" w14:textId="77777777" w:rsidR="00437AEE" w:rsidRDefault="00437AEE" w:rsidP="00D06005">
                          <w:pPr>
                            <w:rPr>
                              <w:b/>
                              <w:sz w:val="10"/>
                            </w:rPr>
                          </w:pPr>
                        </w:p>
                        <w:p w14:paraId="5B92B7D3" w14:textId="77777777" w:rsidR="00437AEE" w:rsidRDefault="00437AEE" w:rsidP="00D06005">
                          <w:pPr>
                            <w:rPr>
                              <w:b/>
                              <w:sz w:val="16"/>
                            </w:rPr>
                          </w:pPr>
                        </w:p>
                        <w:p w14:paraId="26A2EE66" w14:textId="77777777" w:rsidR="00437AEE" w:rsidRDefault="00437AEE" w:rsidP="00D06005">
                          <w:pPr>
                            <w:rPr>
                              <w:b/>
                              <w:sz w:val="16"/>
                            </w:rPr>
                          </w:pPr>
                        </w:p>
                        <w:p w14:paraId="53A0833D" w14:textId="77777777" w:rsidR="00437AEE" w:rsidRDefault="00437AEE" w:rsidP="00D06005">
                          <w:pPr>
                            <w:rPr>
                              <w:b/>
                              <w:sz w:val="16"/>
                            </w:rPr>
                          </w:pPr>
                          <w:r>
                            <w:rPr>
                              <w:b/>
                              <w:sz w:val="20"/>
                            </w:rPr>
                            <w:t>G</w:t>
                          </w:r>
                        </w:p>
                        <w:p w14:paraId="4FD7A03D" w14:textId="77777777" w:rsidR="00437AEE" w:rsidRDefault="00437AEE" w:rsidP="00D06005">
                          <w:pPr>
                            <w:rPr>
                              <w:b/>
                              <w:sz w:val="10"/>
                            </w:rPr>
                          </w:pPr>
                        </w:p>
                        <w:p w14:paraId="1E2B1F46" w14:textId="77777777" w:rsidR="00437AEE" w:rsidRDefault="00437AEE" w:rsidP="00D06005">
                          <w:pPr>
                            <w:rPr>
                              <w:b/>
                              <w:sz w:val="16"/>
                            </w:rPr>
                          </w:pPr>
                        </w:p>
                        <w:p w14:paraId="775B9578" w14:textId="77777777" w:rsidR="00437AEE" w:rsidRDefault="00437AEE" w:rsidP="00D06005">
                          <w:pPr>
                            <w:rPr>
                              <w:b/>
                              <w:sz w:val="16"/>
                            </w:rPr>
                          </w:pPr>
                        </w:p>
                        <w:p w14:paraId="0F822305" w14:textId="77777777" w:rsidR="00437AEE" w:rsidRDefault="00437AEE" w:rsidP="00D06005">
                          <w:pPr>
                            <w:rPr>
                              <w:b/>
                              <w:sz w:val="16"/>
                            </w:rPr>
                          </w:pPr>
                          <w:r>
                            <w:rPr>
                              <w:b/>
                              <w:sz w:val="20"/>
                            </w:rPr>
                            <w:t>H</w:t>
                          </w:r>
                        </w:p>
                        <w:p w14:paraId="0E862533" w14:textId="77777777" w:rsidR="00437AEE" w:rsidRDefault="00437AEE" w:rsidP="00D06005">
                          <w:pPr>
                            <w:rPr>
                              <w:b/>
                              <w:sz w:val="10"/>
                            </w:rPr>
                          </w:pPr>
                        </w:p>
                        <w:p w14:paraId="4B4DD9B6" w14:textId="77777777" w:rsidR="00437AEE" w:rsidRDefault="00437AEE" w:rsidP="00D06005">
                          <w:pPr>
                            <w:rPr>
                              <w:b/>
                              <w:sz w:val="16"/>
                            </w:rPr>
                          </w:pPr>
                        </w:p>
                        <w:p w14:paraId="04A60033" w14:textId="77777777" w:rsidR="00437AEE" w:rsidRDefault="00437AEE" w:rsidP="00D06005">
                          <w:pPr>
                            <w:rPr>
                              <w:b/>
                              <w:sz w:val="16"/>
                            </w:rPr>
                          </w:pPr>
                        </w:p>
                        <w:p w14:paraId="6F625946" w14:textId="77777777" w:rsidR="00437AEE" w:rsidRDefault="00437AEE" w:rsidP="00D06005">
                          <w:pPr>
                            <w:rPr>
                              <w:b/>
                              <w:sz w:val="16"/>
                            </w:rPr>
                          </w:pPr>
                          <w:r>
                            <w:rPr>
                              <w:b/>
                              <w:sz w:val="20"/>
                            </w:rPr>
                            <w:t>I</w:t>
                          </w:r>
                        </w:p>
                        <w:p w14:paraId="2B07CDD7" w14:textId="77777777" w:rsidR="00437AEE" w:rsidRDefault="00437AEE" w:rsidP="00D06005">
                          <w:pPr>
                            <w:rPr>
                              <w:b/>
                              <w:sz w:val="10"/>
                            </w:rPr>
                          </w:pPr>
                        </w:p>
                        <w:p w14:paraId="65706AE0" w14:textId="77777777" w:rsidR="00437AEE" w:rsidRDefault="00437AEE" w:rsidP="00D06005">
                          <w:pPr>
                            <w:rPr>
                              <w:b/>
                              <w:sz w:val="16"/>
                            </w:rPr>
                          </w:pPr>
                        </w:p>
                        <w:p w14:paraId="24C0EEF0" w14:textId="77777777" w:rsidR="00437AEE" w:rsidRDefault="00437AEE" w:rsidP="00D06005">
                          <w:pPr>
                            <w:rPr>
                              <w:b/>
                              <w:sz w:val="16"/>
                            </w:rPr>
                          </w:pPr>
                        </w:p>
                        <w:p w14:paraId="189B45AE" w14:textId="77777777" w:rsidR="00437AEE" w:rsidRDefault="00437AEE" w:rsidP="00D06005">
                          <w:pPr>
                            <w:rPr>
                              <w:b/>
                              <w:sz w:val="16"/>
                            </w:rPr>
                          </w:pPr>
                          <w:r>
                            <w:rPr>
                              <w:b/>
                              <w:sz w:val="20"/>
                            </w:rPr>
                            <w:t>J</w:t>
                          </w:r>
                        </w:p>
                        <w:p w14:paraId="17CCEB8C" w14:textId="77777777" w:rsidR="00437AEE" w:rsidRDefault="00437AEE" w:rsidP="00D06005">
                          <w:pPr>
                            <w:rPr>
                              <w:b/>
                              <w:sz w:val="10"/>
                            </w:rPr>
                          </w:pPr>
                        </w:p>
                        <w:p w14:paraId="2B750A57" w14:textId="77777777" w:rsidR="00437AEE" w:rsidRDefault="00437AEE" w:rsidP="00D06005">
                          <w:pPr>
                            <w:rPr>
                              <w:b/>
                              <w:sz w:val="16"/>
                            </w:rPr>
                          </w:pPr>
                        </w:p>
                        <w:p w14:paraId="441A7316" w14:textId="77777777" w:rsidR="00437AEE" w:rsidRDefault="00437AEE" w:rsidP="00D06005">
                          <w:pPr>
                            <w:rPr>
                              <w:b/>
                              <w:sz w:val="16"/>
                            </w:rPr>
                          </w:pPr>
                        </w:p>
                        <w:p w14:paraId="45BDF7C5" w14:textId="77777777" w:rsidR="00437AEE" w:rsidRDefault="00437AEE" w:rsidP="00D06005">
                          <w:pPr>
                            <w:rPr>
                              <w:b/>
                              <w:sz w:val="16"/>
                            </w:rPr>
                          </w:pPr>
                          <w:r>
                            <w:rPr>
                              <w:b/>
                              <w:sz w:val="20"/>
                            </w:rPr>
                            <w:t>K</w:t>
                          </w:r>
                        </w:p>
                        <w:p w14:paraId="23D7262C" w14:textId="77777777" w:rsidR="00437AEE" w:rsidRDefault="00437AEE" w:rsidP="00D06005">
                          <w:pPr>
                            <w:rPr>
                              <w:b/>
                              <w:sz w:val="10"/>
                            </w:rPr>
                          </w:pPr>
                        </w:p>
                        <w:p w14:paraId="0FE02527" w14:textId="77777777" w:rsidR="00437AEE" w:rsidRDefault="00437AEE" w:rsidP="00D06005">
                          <w:pPr>
                            <w:rPr>
                              <w:b/>
                              <w:sz w:val="16"/>
                            </w:rPr>
                          </w:pPr>
                        </w:p>
                        <w:p w14:paraId="24FE015E" w14:textId="77777777" w:rsidR="00437AEE" w:rsidRDefault="00437AEE" w:rsidP="00D06005">
                          <w:pPr>
                            <w:rPr>
                              <w:b/>
                              <w:sz w:val="16"/>
                            </w:rPr>
                          </w:pPr>
                        </w:p>
                        <w:p w14:paraId="3F872F77" w14:textId="77777777" w:rsidR="00437AEE" w:rsidRDefault="00437AEE" w:rsidP="00D06005">
                          <w:pPr>
                            <w:rPr>
                              <w:b/>
                              <w:sz w:val="16"/>
                            </w:rPr>
                          </w:pPr>
                          <w:r>
                            <w:rPr>
                              <w:b/>
                              <w:sz w:val="20"/>
                            </w:rPr>
                            <w:t>L</w:t>
                          </w:r>
                        </w:p>
                        <w:p w14:paraId="4034CA89" w14:textId="77777777" w:rsidR="00437AEE" w:rsidRDefault="00437AEE" w:rsidP="00D06005">
                          <w:pPr>
                            <w:rPr>
                              <w:b/>
                              <w:sz w:val="10"/>
                            </w:rPr>
                          </w:pPr>
                        </w:p>
                        <w:p w14:paraId="444ACF99" w14:textId="77777777" w:rsidR="00437AEE" w:rsidRDefault="00437AEE" w:rsidP="00D06005">
                          <w:pPr>
                            <w:rPr>
                              <w:b/>
                              <w:sz w:val="16"/>
                            </w:rPr>
                          </w:pPr>
                        </w:p>
                        <w:p w14:paraId="050AF4A8" w14:textId="77777777" w:rsidR="00437AEE" w:rsidRDefault="00437AEE" w:rsidP="00D06005">
                          <w:pPr>
                            <w:rPr>
                              <w:b/>
                              <w:sz w:val="16"/>
                            </w:rPr>
                          </w:pPr>
                        </w:p>
                        <w:p w14:paraId="10587CDE" w14:textId="77777777" w:rsidR="00437AEE" w:rsidRDefault="00437AEE" w:rsidP="00D06005">
                          <w:pPr>
                            <w:rPr>
                              <w:b/>
                              <w:sz w:val="16"/>
                            </w:rPr>
                          </w:pPr>
                          <w:r>
                            <w:rPr>
                              <w:b/>
                              <w:sz w:val="20"/>
                            </w:rPr>
                            <w:t>M</w:t>
                          </w:r>
                        </w:p>
                        <w:p w14:paraId="2DBB0E17" w14:textId="77777777" w:rsidR="00437AEE" w:rsidRDefault="00437AEE" w:rsidP="00D06005">
                          <w:pPr>
                            <w:rPr>
                              <w:b/>
                              <w:sz w:val="10"/>
                            </w:rPr>
                          </w:pPr>
                        </w:p>
                        <w:p w14:paraId="7C186018" w14:textId="77777777" w:rsidR="00437AEE" w:rsidRDefault="00437AEE" w:rsidP="00D06005">
                          <w:pPr>
                            <w:rPr>
                              <w:b/>
                              <w:sz w:val="16"/>
                            </w:rPr>
                          </w:pPr>
                        </w:p>
                        <w:p w14:paraId="4E2B6D75" w14:textId="77777777" w:rsidR="00437AEE" w:rsidRDefault="00437AEE" w:rsidP="00D06005">
                          <w:pPr>
                            <w:rPr>
                              <w:b/>
                              <w:sz w:val="16"/>
                            </w:rPr>
                          </w:pPr>
                        </w:p>
                        <w:p w14:paraId="7312FB57" w14:textId="77777777" w:rsidR="00437AEE" w:rsidRDefault="00437AEE" w:rsidP="00D06005">
                          <w:pPr>
                            <w:rPr>
                              <w:b/>
                              <w:sz w:val="16"/>
                            </w:rPr>
                          </w:pPr>
                          <w:r>
                            <w:rPr>
                              <w:b/>
                              <w:sz w:val="20"/>
                            </w:rPr>
                            <w:t>N</w:t>
                          </w:r>
                        </w:p>
                        <w:p w14:paraId="3A4130A4" w14:textId="77777777" w:rsidR="00437AEE" w:rsidRDefault="00437AEE" w:rsidP="00D06005">
                          <w:pPr>
                            <w:rPr>
                              <w:b/>
                              <w:sz w:val="10"/>
                            </w:rPr>
                          </w:pPr>
                        </w:p>
                        <w:p w14:paraId="71F3DD1D" w14:textId="77777777" w:rsidR="00437AEE" w:rsidRDefault="00437AEE" w:rsidP="00D06005">
                          <w:pPr>
                            <w:rPr>
                              <w:b/>
                              <w:sz w:val="16"/>
                            </w:rPr>
                          </w:pPr>
                        </w:p>
                        <w:p w14:paraId="3376A410" w14:textId="77777777" w:rsidR="00437AEE" w:rsidRDefault="00437AEE" w:rsidP="00D06005">
                          <w:pPr>
                            <w:rPr>
                              <w:b/>
                              <w:sz w:val="16"/>
                            </w:rPr>
                          </w:pPr>
                        </w:p>
                        <w:p w14:paraId="6980BD78" w14:textId="77777777" w:rsidR="00437AEE" w:rsidRDefault="00437AEE" w:rsidP="00D06005">
                          <w:pPr>
                            <w:rPr>
                              <w:b/>
                              <w:sz w:val="16"/>
                            </w:rPr>
                          </w:pPr>
                          <w:r>
                            <w:rPr>
                              <w:b/>
                              <w:sz w:val="20"/>
                            </w:rPr>
                            <w:t>O</w:t>
                          </w:r>
                        </w:p>
                        <w:p w14:paraId="0AF1A5A0" w14:textId="77777777" w:rsidR="00437AEE" w:rsidRDefault="00437AEE" w:rsidP="00D06005">
                          <w:pPr>
                            <w:rPr>
                              <w:b/>
                              <w:sz w:val="10"/>
                            </w:rPr>
                          </w:pPr>
                        </w:p>
                        <w:p w14:paraId="736B965B" w14:textId="77777777" w:rsidR="00437AEE" w:rsidRDefault="00437AEE" w:rsidP="00D06005">
                          <w:pPr>
                            <w:rPr>
                              <w:b/>
                              <w:sz w:val="16"/>
                            </w:rPr>
                          </w:pPr>
                        </w:p>
                        <w:p w14:paraId="017419D9" w14:textId="77777777" w:rsidR="00437AEE" w:rsidRDefault="00437AEE" w:rsidP="00D06005">
                          <w:pPr>
                            <w:rPr>
                              <w:b/>
                              <w:sz w:val="16"/>
                            </w:rPr>
                          </w:pPr>
                        </w:p>
                        <w:p w14:paraId="5E1045D0" w14:textId="77777777" w:rsidR="00437AEE" w:rsidRDefault="00437AEE" w:rsidP="00D06005">
                          <w:pPr>
                            <w:rPr>
                              <w:b/>
                              <w:sz w:val="16"/>
                            </w:rPr>
                          </w:pPr>
                          <w:r>
                            <w:rPr>
                              <w:b/>
                              <w:sz w:val="20"/>
                            </w:rPr>
                            <w:t>P</w:t>
                          </w:r>
                        </w:p>
                        <w:p w14:paraId="31532E4E" w14:textId="77777777" w:rsidR="00437AEE" w:rsidRDefault="00437AEE" w:rsidP="00D06005">
                          <w:pPr>
                            <w:rPr>
                              <w:b/>
                              <w:sz w:val="10"/>
                            </w:rPr>
                          </w:pPr>
                        </w:p>
                        <w:p w14:paraId="5F24414C" w14:textId="77777777" w:rsidR="00437AEE" w:rsidRDefault="00437AEE" w:rsidP="00D06005">
                          <w:pPr>
                            <w:rPr>
                              <w:b/>
                              <w:sz w:val="16"/>
                            </w:rPr>
                          </w:pPr>
                        </w:p>
                        <w:p w14:paraId="0CE9EE15" w14:textId="77777777" w:rsidR="00437AEE" w:rsidRDefault="00437AEE" w:rsidP="00D06005">
                          <w:pPr>
                            <w:rPr>
                              <w:b/>
                              <w:sz w:val="16"/>
                            </w:rPr>
                          </w:pPr>
                        </w:p>
                        <w:p w14:paraId="055F5D92" w14:textId="77777777" w:rsidR="00437AEE" w:rsidRDefault="00437AEE" w:rsidP="00D06005">
                          <w:pPr>
                            <w:rPr>
                              <w:b/>
                              <w:sz w:val="16"/>
                            </w:rPr>
                          </w:pPr>
                          <w:r>
                            <w:rPr>
                              <w:b/>
                              <w:sz w:val="20"/>
                            </w:rPr>
                            <w:t>Q</w:t>
                          </w:r>
                        </w:p>
                        <w:p w14:paraId="36955785" w14:textId="77777777" w:rsidR="00437AEE" w:rsidRDefault="00437AEE" w:rsidP="00D06005">
                          <w:pPr>
                            <w:rPr>
                              <w:b/>
                              <w:sz w:val="10"/>
                            </w:rPr>
                          </w:pPr>
                        </w:p>
                        <w:p w14:paraId="1A4B6CF9" w14:textId="77777777" w:rsidR="00437AEE" w:rsidRDefault="00437AEE" w:rsidP="00D06005">
                          <w:pPr>
                            <w:rPr>
                              <w:b/>
                              <w:sz w:val="16"/>
                            </w:rPr>
                          </w:pPr>
                        </w:p>
                        <w:p w14:paraId="5AA05643" w14:textId="77777777" w:rsidR="00437AEE" w:rsidRDefault="00437AEE" w:rsidP="00D06005">
                          <w:pPr>
                            <w:rPr>
                              <w:b/>
                              <w:sz w:val="16"/>
                            </w:rPr>
                          </w:pPr>
                        </w:p>
                        <w:p w14:paraId="541A1EF5" w14:textId="77777777" w:rsidR="00437AEE" w:rsidRDefault="00437AEE" w:rsidP="00D06005">
                          <w:pPr>
                            <w:rPr>
                              <w:b/>
                              <w:sz w:val="16"/>
                            </w:rPr>
                          </w:pPr>
                          <w:r>
                            <w:rPr>
                              <w:b/>
                              <w:sz w:val="20"/>
                            </w:rPr>
                            <w:t>R</w:t>
                          </w:r>
                        </w:p>
                        <w:p w14:paraId="092275F3" w14:textId="77777777" w:rsidR="00437AEE" w:rsidRDefault="00437AEE" w:rsidP="00D06005">
                          <w:pPr>
                            <w:rPr>
                              <w:b/>
                              <w:sz w:val="10"/>
                            </w:rPr>
                          </w:pPr>
                        </w:p>
                        <w:p w14:paraId="0A138FB2" w14:textId="77777777" w:rsidR="00437AEE" w:rsidRDefault="00437AEE" w:rsidP="00D06005">
                          <w:pPr>
                            <w:rPr>
                              <w:b/>
                              <w:sz w:val="16"/>
                            </w:rPr>
                          </w:pPr>
                        </w:p>
                        <w:p w14:paraId="2B7C5DC8" w14:textId="77777777" w:rsidR="00437AEE" w:rsidRDefault="00437AEE" w:rsidP="00D06005">
                          <w:pPr>
                            <w:rPr>
                              <w:b/>
                              <w:sz w:val="16"/>
                            </w:rPr>
                          </w:pPr>
                        </w:p>
                        <w:p w14:paraId="5D268B62" w14:textId="77777777" w:rsidR="00437AEE" w:rsidRDefault="00437AEE" w:rsidP="00D06005">
                          <w:pPr>
                            <w:rPr>
                              <w:b/>
                              <w:sz w:val="16"/>
                            </w:rPr>
                          </w:pPr>
                          <w:r>
                            <w:rPr>
                              <w:b/>
                              <w:sz w:val="20"/>
                            </w:rPr>
                            <w:t>S</w:t>
                          </w:r>
                        </w:p>
                        <w:p w14:paraId="2ABE249E" w14:textId="77777777" w:rsidR="00437AEE" w:rsidRDefault="00437AEE" w:rsidP="00D06005">
                          <w:pPr>
                            <w:rPr>
                              <w:b/>
                              <w:sz w:val="10"/>
                            </w:rPr>
                          </w:pPr>
                        </w:p>
                        <w:p w14:paraId="5B8F7818" w14:textId="77777777" w:rsidR="00437AEE" w:rsidRDefault="00437AEE" w:rsidP="00D06005">
                          <w:pPr>
                            <w:rPr>
                              <w:b/>
                              <w:sz w:val="16"/>
                            </w:rPr>
                          </w:pPr>
                        </w:p>
                        <w:p w14:paraId="29FF217D" w14:textId="77777777" w:rsidR="00437AEE" w:rsidRDefault="00437AEE" w:rsidP="00D06005">
                          <w:pPr>
                            <w:rPr>
                              <w:b/>
                              <w:sz w:val="16"/>
                            </w:rPr>
                          </w:pPr>
                        </w:p>
                        <w:p w14:paraId="3BB47A0C" w14:textId="77777777" w:rsidR="00437AEE" w:rsidRDefault="00437AEE" w:rsidP="00D06005">
                          <w:pPr>
                            <w:rPr>
                              <w:b/>
                              <w:sz w:val="16"/>
                            </w:rPr>
                          </w:pPr>
                          <w:r>
                            <w:rPr>
                              <w:b/>
                              <w:sz w:val="20"/>
                            </w:rPr>
                            <w:t>T</w:t>
                          </w:r>
                        </w:p>
                        <w:p w14:paraId="15BAFCB2" w14:textId="77777777" w:rsidR="00437AEE" w:rsidRDefault="00437AEE" w:rsidP="00D06005">
                          <w:pPr>
                            <w:rPr>
                              <w:b/>
                              <w:sz w:val="10"/>
                            </w:rPr>
                          </w:pPr>
                        </w:p>
                        <w:p w14:paraId="417D0671" w14:textId="77777777" w:rsidR="00437AEE" w:rsidRDefault="00437AEE" w:rsidP="00D06005">
                          <w:pPr>
                            <w:rPr>
                              <w:b/>
                              <w:sz w:val="16"/>
                            </w:rPr>
                          </w:pPr>
                        </w:p>
                        <w:p w14:paraId="746CE55B" w14:textId="77777777" w:rsidR="00437AEE" w:rsidRDefault="00437AEE" w:rsidP="00D06005">
                          <w:pPr>
                            <w:rPr>
                              <w:b/>
                              <w:sz w:val="16"/>
                            </w:rPr>
                          </w:pPr>
                        </w:p>
                        <w:p w14:paraId="10A7B8C4" w14:textId="77777777" w:rsidR="00437AEE" w:rsidRDefault="00437AEE" w:rsidP="00D06005">
                          <w:pPr>
                            <w:rPr>
                              <w:b/>
                              <w:sz w:val="16"/>
                            </w:rPr>
                          </w:pPr>
                          <w:r>
                            <w:rPr>
                              <w:b/>
                              <w:sz w:val="20"/>
                            </w:rPr>
                            <w:t>U</w:t>
                          </w:r>
                        </w:p>
                        <w:p w14:paraId="0D67EF7A" w14:textId="77777777" w:rsidR="00437AEE" w:rsidRDefault="00437AEE" w:rsidP="00D06005">
                          <w:pPr>
                            <w:rPr>
                              <w:b/>
                              <w:sz w:val="10"/>
                            </w:rPr>
                          </w:pPr>
                        </w:p>
                        <w:p w14:paraId="675ADE9B" w14:textId="77777777" w:rsidR="00437AEE" w:rsidRDefault="00437AEE" w:rsidP="00D06005">
                          <w:pPr>
                            <w:rPr>
                              <w:b/>
                              <w:sz w:val="16"/>
                            </w:rPr>
                          </w:pPr>
                        </w:p>
                        <w:p w14:paraId="241ABE7F" w14:textId="77777777" w:rsidR="00437AEE" w:rsidRDefault="00437AEE" w:rsidP="00D06005">
                          <w:pPr>
                            <w:rPr>
                              <w:b/>
                              <w:sz w:val="16"/>
                            </w:rPr>
                          </w:pPr>
                        </w:p>
                        <w:p w14:paraId="310ACDFA" w14:textId="77777777" w:rsidR="00437AEE" w:rsidRPr="00F10DE4" w:rsidRDefault="00437AEE" w:rsidP="00D06005">
                          <w:pPr>
                            <w:pStyle w:val="Heading3"/>
                            <w:spacing w:line="240" w:lineRule="auto"/>
                            <w:jc w:val="left"/>
                            <w:rPr>
                              <w:sz w:val="20"/>
                              <w:szCs w:val="20"/>
                            </w:rPr>
                          </w:pPr>
                          <w:r w:rsidRPr="00F10DE4">
                            <w:rPr>
                              <w:sz w:val="20"/>
                              <w:szCs w:val="20"/>
                            </w:rPr>
                            <w:t>V</w:t>
                          </w:r>
                        </w:p>
                        <w:p w14:paraId="068CC05F" w14:textId="77777777" w:rsidR="00437AEE" w:rsidRPr="00F10DE4" w:rsidRDefault="00437AEE" w:rsidP="00CC57BC">
                          <w:pPr>
                            <w:pStyle w:val="Heading3"/>
                            <w:spacing w:line="240" w:lineRule="auto"/>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E05" id="_x0000_s1029" type="#_x0000_t202" style="position:absolute;margin-left:464.85pt;margin-top:14.85pt;width:27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" o:allowincell="f" stroked="f">
              <v:textbox>
                <w:txbxContent>
                  <w:p w14:paraId="165D6EC0" w14:textId="77777777" w:rsidR="00437AEE" w:rsidRDefault="00437AEE" w:rsidP="00D06005">
                    <w:pPr>
                      <w:rPr>
                        <w:b/>
                        <w:sz w:val="20"/>
                      </w:rPr>
                    </w:pPr>
                    <w:r>
                      <w:rPr>
                        <w:b/>
                        <w:sz w:val="20"/>
                      </w:rPr>
                      <w:t>A</w:t>
                    </w:r>
                  </w:p>
                  <w:p w14:paraId="196E70F4" w14:textId="77777777" w:rsidR="00437AEE" w:rsidRDefault="00437AEE" w:rsidP="00D06005">
                    <w:pPr>
                      <w:rPr>
                        <w:b/>
                        <w:sz w:val="10"/>
                      </w:rPr>
                    </w:pPr>
                  </w:p>
                  <w:p w14:paraId="3CEFF2C5" w14:textId="77777777" w:rsidR="00437AEE" w:rsidRDefault="00437AEE" w:rsidP="00D06005">
                    <w:pPr>
                      <w:rPr>
                        <w:b/>
                        <w:sz w:val="16"/>
                      </w:rPr>
                    </w:pPr>
                  </w:p>
                  <w:p w14:paraId="5C4136E6" w14:textId="77777777" w:rsidR="00437AEE" w:rsidRDefault="00437AEE" w:rsidP="00D06005">
                    <w:pPr>
                      <w:rPr>
                        <w:b/>
                        <w:sz w:val="16"/>
                      </w:rPr>
                    </w:pPr>
                  </w:p>
                  <w:p w14:paraId="4CE3EC65" w14:textId="77777777" w:rsidR="00437AEE" w:rsidRDefault="00437AEE" w:rsidP="00D06005">
                    <w:pPr>
                      <w:rPr>
                        <w:b/>
                        <w:sz w:val="20"/>
                      </w:rPr>
                    </w:pPr>
                    <w:r>
                      <w:rPr>
                        <w:b/>
                        <w:sz w:val="20"/>
                      </w:rPr>
                      <w:t>B</w:t>
                    </w:r>
                  </w:p>
                  <w:p w14:paraId="5EF0CC89" w14:textId="77777777" w:rsidR="00437AEE" w:rsidRDefault="00437AEE" w:rsidP="00D06005">
                    <w:pPr>
                      <w:rPr>
                        <w:b/>
                        <w:sz w:val="10"/>
                      </w:rPr>
                    </w:pPr>
                  </w:p>
                  <w:p w14:paraId="56E3888C" w14:textId="77777777" w:rsidR="00437AEE" w:rsidRDefault="00437AEE" w:rsidP="00D06005">
                    <w:pPr>
                      <w:rPr>
                        <w:b/>
                        <w:sz w:val="16"/>
                      </w:rPr>
                    </w:pPr>
                  </w:p>
                  <w:p w14:paraId="71FA4876" w14:textId="77777777" w:rsidR="00437AEE" w:rsidRDefault="00437AEE" w:rsidP="00D06005">
                    <w:pPr>
                      <w:rPr>
                        <w:b/>
                        <w:sz w:val="16"/>
                      </w:rPr>
                    </w:pPr>
                  </w:p>
                  <w:p w14:paraId="29BABC66" w14:textId="77777777" w:rsidR="00437AEE" w:rsidRDefault="00437AEE" w:rsidP="00D06005">
                    <w:pPr>
                      <w:rPr>
                        <w:b/>
                        <w:sz w:val="16"/>
                      </w:rPr>
                    </w:pPr>
                    <w:r>
                      <w:rPr>
                        <w:b/>
                        <w:sz w:val="20"/>
                      </w:rPr>
                      <w:t>C</w:t>
                    </w:r>
                  </w:p>
                  <w:p w14:paraId="7BDA4D53" w14:textId="77777777" w:rsidR="00437AEE" w:rsidRDefault="00437AEE" w:rsidP="00D06005">
                    <w:pPr>
                      <w:rPr>
                        <w:b/>
                        <w:sz w:val="10"/>
                      </w:rPr>
                    </w:pPr>
                  </w:p>
                  <w:p w14:paraId="00D552CE" w14:textId="77777777" w:rsidR="00437AEE" w:rsidRDefault="00437AEE" w:rsidP="00D06005">
                    <w:pPr>
                      <w:rPr>
                        <w:b/>
                        <w:sz w:val="16"/>
                      </w:rPr>
                    </w:pPr>
                  </w:p>
                  <w:p w14:paraId="12D660CF" w14:textId="77777777" w:rsidR="00437AEE" w:rsidRDefault="00437AEE" w:rsidP="00D06005">
                    <w:pPr>
                      <w:rPr>
                        <w:b/>
                        <w:sz w:val="16"/>
                      </w:rPr>
                    </w:pPr>
                  </w:p>
                  <w:p w14:paraId="454CB2FA" w14:textId="77777777" w:rsidR="00437AEE" w:rsidRDefault="00437AEE" w:rsidP="00D06005">
                    <w:pPr>
                      <w:rPr>
                        <w:b/>
                        <w:sz w:val="16"/>
                      </w:rPr>
                    </w:pPr>
                    <w:r>
                      <w:rPr>
                        <w:b/>
                        <w:sz w:val="20"/>
                      </w:rPr>
                      <w:t>D</w:t>
                    </w:r>
                  </w:p>
                  <w:p w14:paraId="2A7AF4A1" w14:textId="77777777" w:rsidR="00437AEE" w:rsidRDefault="00437AEE" w:rsidP="00D06005">
                    <w:pPr>
                      <w:rPr>
                        <w:b/>
                        <w:sz w:val="10"/>
                      </w:rPr>
                    </w:pPr>
                  </w:p>
                  <w:p w14:paraId="4A079184" w14:textId="77777777" w:rsidR="00437AEE" w:rsidRDefault="00437AEE" w:rsidP="00D06005">
                    <w:pPr>
                      <w:rPr>
                        <w:b/>
                        <w:sz w:val="16"/>
                      </w:rPr>
                    </w:pPr>
                  </w:p>
                  <w:p w14:paraId="1F66444E" w14:textId="77777777" w:rsidR="00437AEE" w:rsidRDefault="00437AEE" w:rsidP="00D06005">
                    <w:pPr>
                      <w:rPr>
                        <w:b/>
                        <w:sz w:val="16"/>
                      </w:rPr>
                    </w:pPr>
                  </w:p>
                  <w:p w14:paraId="31572586" w14:textId="77777777" w:rsidR="00437AEE" w:rsidRDefault="00437AEE" w:rsidP="00D06005">
                    <w:pPr>
                      <w:rPr>
                        <w:b/>
                        <w:sz w:val="16"/>
                      </w:rPr>
                    </w:pPr>
                    <w:r>
                      <w:rPr>
                        <w:b/>
                        <w:sz w:val="20"/>
                      </w:rPr>
                      <w:t>E</w:t>
                    </w:r>
                  </w:p>
                  <w:p w14:paraId="77476091" w14:textId="77777777" w:rsidR="00437AEE" w:rsidRDefault="00437AEE" w:rsidP="00D06005">
                    <w:pPr>
                      <w:rPr>
                        <w:b/>
                        <w:sz w:val="10"/>
                      </w:rPr>
                    </w:pPr>
                  </w:p>
                  <w:p w14:paraId="0850812E" w14:textId="77777777" w:rsidR="00437AEE" w:rsidRDefault="00437AEE" w:rsidP="00D06005">
                    <w:pPr>
                      <w:rPr>
                        <w:b/>
                        <w:sz w:val="16"/>
                      </w:rPr>
                    </w:pPr>
                  </w:p>
                  <w:p w14:paraId="137887C6" w14:textId="77777777" w:rsidR="00437AEE" w:rsidRDefault="00437AEE" w:rsidP="00D06005">
                    <w:pPr>
                      <w:rPr>
                        <w:b/>
                        <w:sz w:val="16"/>
                      </w:rPr>
                    </w:pPr>
                  </w:p>
                  <w:p w14:paraId="11FD640A" w14:textId="77777777" w:rsidR="00437AEE" w:rsidRDefault="00437AEE" w:rsidP="00D06005">
                    <w:pPr>
                      <w:rPr>
                        <w:b/>
                        <w:sz w:val="20"/>
                      </w:rPr>
                    </w:pPr>
                    <w:r>
                      <w:rPr>
                        <w:b/>
                        <w:sz w:val="20"/>
                      </w:rPr>
                      <w:t>F</w:t>
                    </w:r>
                  </w:p>
                  <w:p w14:paraId="40F39472" w14:textId="77777777" w:rsidR="00437AEE" w:rsidRDefault="00437AEE" w:rsidP="00D06005">
                    <w:pPr>
                      <w:rPr>
                        <w:b/>
                        <w:sz w:val="10"/>
                      </w:rPr>
                    </w:pPr>
                  </w:p>
                  <w:p w14:paraId="5B92B7D3" w14:textId="77777777" w:rsidR="00437AEE" w:rsidRDefault="00437AEE" w:rsidP="00D06005">
                    <w:pPr>
                      <w:rPr>
                        <w:b/>
                        <w:sz w:val="16"/>
                      </w:rPr>
                    </w:pPr>
                  </w:p>
                  <w:p w14:paraId="26A2EE66" w14:textId="77777777" w:rsidR="00437AEE" w:rsidRDefault="00437AEE" w:rsidP="00D06005">
                    <w:pPr>
                      <w:rPr>
                        <w:b/>
                        <w:sz w:val="16"/>
                      </w:rPr>
                    </w:pPr>
                  </w:p>
                  <w:p w14:paraId="53A0833D" w14:textId="77777777" w:rsidR="00437AEE" w:rsidRDefault="00437AEE" w:rsidP="00D06005">
                    <w:pPr>
                      <w:rPr>
                        <w:b/>
                        <w:sz w:val="16"/>
                      </w:rPr>
                    </w:pPr>
                    <w:r>
                      <w:rPr>
                        <w:b/>
                        <w:sz w:val="20"/>
                      </w:rPr>
                      <w:t>G</w:t>
                    </w:r>
                  </w:p>
                  <w:p w14:paraId="4FD7A03D" w14:textId="77777777" w:rsidR="00437AEE" w:rsidRDefault="00437AEE" w:rsidP="00D06005">
                    <w:pPr>
                      <w:rPr>
                        <w:b/>
                        <w:sz w:val="10"/>
                      </w:rPr>
                    </w:pPr>
                  </w:p>
                  <w:p w14:paraId="1E2B1F46" w14:textId="77777777" w:rsidR="00437AEE" w:rsidRDefault="00437AEE" w:rsidP="00D06005">
                    <w:pPr>
                      <w:rPr>
                        <w:b/>
                        <w:sz w:val="16"/>
                      </w:rPr>
                    </w:pPr>
                  </w:p>
                  <w:p w14:paraId="775B9578" w14:textId="77777777" w:rsidR="00437AEE" w:rsidRDefault="00437AEE" w:rsidP="00D06005">
                    <w:pPr>
                      <w:rPr>
                        <w:b/>
                        <w:sz w:val="16"/>
                      </w:rPr>
                    </w:pPr>
                  </w:p>
                  <w:p w14:paraId="0F822305" w14:textId="77777777" w:rsidR="00437AEE" w:rsidRDefault="00437AEE" w:rsidP="00D06005">
                    <w:pPr>
                      <w:rPr>
                        <w:b/>
                        <w:sz w:val="16"/>
                      </w:rPr>
                    </w:pPr>
                    <w:r>
                      <w:rPr>
                        <w:b/>
                        <w:sz w:val="20"/>
                      </w:rPr>
                      <w:t>H</w:t>
                    </w:r>
                  </w:p>
                  <w:p w14:paraId="0E862533" w14:textId="77777777" w:rsidR="00437AEE" w:rsidRDefault="00437AEE" w:rsidP="00D06005">
                    <w:pPr>
                      <w:rPr>
                        <w:b/>
                        <w:sz w:val="10"/>
                      </w:rPr>
                    </w:pPr>
                  </w:p>
                  <w:p w14:paraId="4B4DD9B6" w14:textId="77777777" w:rsidR="00437AEE" w:rsidRDefault="00437AEE" w:rsidP="00D06005">
                    <w:pPr>
                      <w:rPr>
                        <w:b/>
                        <w:sz w:val="16"/>
                      </w:rPr>
                    </w:pPr>
                  </w:p>
                  <w:p w14:paraId="04A60033" w14:textId="77777777" w:rsidR="00437AEE" w:rsidRDefault="00437AEE" w:rsidP="00D06005">
                    <w:pPr>
                      <w:rPr>
                        <w:b/>
                        <w:sz w:val="16"/>
                      </w:rPr>
                    </w:pPr>
                  </w:p>
                  <w:p w14:paraId="6F625946" w14:textId="77777777" w:rsidR="00437AEE" w:rsidRDefault="00437AEE" w:rsidP="00D06005">
                    <w:pPr>
                      <w:rPr>
                        <w:b/>
                        <w:sz w:val="16"/>
                      </w:rPr>
                    </w:pPr>
                    <w:r>
                      <w:rPr>
                        <w:b/>
                        <w:sz w:val="20"/>
                      </w:rPr>
                      <w:t>I</w:t>
                    </w:r>
                  </w:p>
                  <w:p w14:paraId="2B07CDD7" w14:textId="77777777" w:rsidR="00437AEE" w:rsidRDefault="00437AEE" w:rsidP="00D06005">
                    <w:pPr>
                      <w:rPr>
                        <w:b/>
                        <w:sz w:val="10"/>
                      </w:rPr>
                    </w:pPr>
                  </w:p>
                  <w:p w14:paraId="65706AE0" w14:textId="77777777" w:rsidR="00437AEE" w:rsidRDefault="00437AEE" w:rsidP="00D06005">
                    <w:pPr>
                      <w:rPr>
                        <w:b/>
                        <w:sz w:val="16"/>
                      </w:rPr>
                    </w:pPr>
                  </w:p>
                  <w:p w14:paraId="24C0EEF0" w14:textId="77777777" w:rsidR="00437AEE" w:rsidRDefault="00437AEE" w:rsidP="00D06005">
                    <w:pPr>
                      <w:rPr>
                        <w:b/>
                        <w:sz w:val="16"/>
                      </w:rPr>
                    </w:pPr>
                  </w:p>
                  <w:p w14:paraId="189B45AE" w14:textId="77777777" w:rsidR="00437AEE" w:rsidRDefault="00437AEE" w:rsidP="00D06005">
                    <w:pPr>
                      <w:rPr>
                        <w:b/>
                        <w:sz w:val="16"/>
                      </w:rPr>
                    </w:pPr>
                    <w:r>
                      <w:rPr>
                        <w:b/>
                        <w:sz w:val="20"/>
                      </w:rPr>
                      <w:t>J</w:t>
                    </w:r>
                  </w:p>
                  <w:p w14:paraId="17CCEB8C" w14:textId="77777777" w:rsidR="00437AEE" w:rsidRDefault="00437AEE" w:rsidP="00D06005">
                    <w:pPr>
                      <w:rPr>
                        <w:b/>
                        <w:sz w:val="10"/>
                      </w:rPr>
                    </w:pPr>
                  </w:p>
                  <w:p w14:paraId="2B750A57" w14:textId="77777777" w:rsidR="00437AEE" w:rsidRDefault="00437AEE" w:rsidP="00D06005">
                    <w:pPr>
                      <w:rPr>
                        <w:b/>
                        <w:sz w:val="16"/>
                      </w:rPr>
                    </w:pPr>
                  </w:p>
                  <w:p w14:paraId="441A7316" w14:textId="77777777" w:rsidR="00437AEE" w:rsidRDefault="00437AEE" w:rsidP="00D06005">
                    <w:pPr>
                      <w:rPr>
                        <w:b/>
                        <w:sz w:val="16"/>
                      </w:rPr>
                    </w:pPr>
                  </w:p>
                  <w:p w14:paraId="45BDF7C5" w14:textId="77777777" w:rsidR="00437AEE" w:rsidRDefault="00437AEE" w:rsidP="00D06005">
                    <w:pPr>
                      <w:rPr>
                        <w:b/>
                        <w:sz w:val="16"/>
                      </w:rPr>
                    </w:pPr>
                    <w:r>
                      <w:rPr>
                        <w:b/>
                        <w:sz w:val="20"/>
                      </w:rPr>
                      <w:t>K</w:t>
                    </w:r>
                  </w:p>
                  <w:p w14:paraId="23D7262C" w14:textId="77777777" w:rsidR="00437AEE" w:rsidRDefault="00437AEE" w:rsidP="00D06005">
                    <w:pPr>
                      <w:rPr>
                        <w:b/>
                        <w:sz w:val="10"/>
                      </w:rPr>
                    </w:pPr>
                  </w:p>
                  <w:p w14:paraId="0FE02527" w14:textId="77777777" w:rsidR="00437AEE" w:rsidRDefault="00437AEE" w:rsidP="00D06005">
                    <w:pPr>
                      <w:rPr>
                        <w:b/>
                        <w:sz w:val="16"/>
                      </w:rPr>
                    </w:pPr>
                  </w:p>
                  <w:p w14:paraId="24FE015E" w14:textId="77777777" w:rsidR="00437AEE" w:rsidRDefault="00437AEE" w:rsidP="00D06005">
                    <w:pPr>
                      <w:rPr>
                        <w:b/>
                        <w:sz w:val="16"/>
                      </w:rPr>
                    </w:pPr>
                  </w:p>
                  <w:p w14:paraId="3F872F77" w14:textId="77777777" w:rsidR="00437AEE" w:rsidRDefault="00437AEE" w:rsidP="00D06005">
                    <w:pPr>
                      <w:rPr>
                        <w:b/>
                        <w:sz w:val="16"/>
                      </w:rPr>
                    </w:pPr>
                    <w:r>
                      <w:rPr>
                        <w:b/>
                        <w:sz w:val="20"/>
                      </w:rPr>
                      <w:t>L</w:t>
                    </w:r>
                  </w:p>
                  <w:p w14:paraId="4034CA89" w14:textId="77777777" w:rsidR="00437AEE" w:rsidRDefault="00437AEE" w:rsidP="00D06005">
                    <w:pPr>
                      <w:rPr>
                        <w:b/>
                        <w:sz w:val="10"/>
                      </w:rPr>
                    </w:pPr>
                  </w:p>
                  <w:p w14:paraId="444ACF99" w14:textId="77777777" w:rsidR="00437AEE" w:rsidRDefault="00437AEE" w:rsidP="00D06005">
                    <w:pPr>
                      <w:rPr>
                        <w:b/>
                        <w:sz w:val="16"/>
                      </w:rPr>
                    </w:pPr>
                  </w:p>
                  <w:p w14:paraId="050AF4A8" w14:textId="77777777" w:rsidR="00437AEE" w:rsidRDefault="00437AEE" w:rsidP="00D06005">
                    <w:pPr>
                      <w:rPr>
                        <w:b/>
                        <w:sz w:val="16"/>
                      </w:rPr>
                    </w:pPr>
                  </w:p>
                  <w:p w14:paraId="10587CDE" w14:textId="77777777" w:rsidR="00437AEE" w:rsidRDefault="00437AEE" w:rsidP="00D06005">
                    <w:pPr>
                      <w:rPr>
                        <w:b/>
                        <w:sz w:val="16"/>
                      </w:rPr>
                    </w:pPr>
                    <w:r>
                      <w:rPr>
                        <w:b/>
                        <w:sz w:val="20"/>
                      </w:rPr>
                      <w:t>M</w:t>
                    </w:r>
                  </w:p>
                  <w:p w14:paraId="2DBB0E17" w14:textId="77777777" w:rsidR="00437AEE" w:rsidRDefault="00437AEE" w:rsidP="00D06005">
                    <w:pPr>
                      <w:rPr>
                        <w:b/>
                        <w:sz w:val="10"/>
                      </w:rPr>
                    </w:pPr>
                  </w:p>
                  <w:p w14:paraId="7C186018" w14:textId="77777777" w:rsidR="00437AEE" w:rsidRDefault="00437AEE" w:rsidP="00D06005">
                    <w:pPr>
                      <w:rPr>
                        <w:b/>
                        <w:sz w:val="16"/>
                      </w:rPr>
                    </w:pPr>
                  </w:p>
                  <w:p w14:paraId="4E2B6D75" w14:textId="77777777" w:rsidR="00437AEE" w:rsidRDefault="00437AEE" w:rsidP="00D06005">
                    <w:pPr>
                      <w:rPr>
                        <w:b/>
                        <w:sz w:val="16"/>
                      </w:rPr>
                    </w:pPr>
                  </w:p>
                  <w:p w14:paraId="7312FB57" w14:textId="77777777" w:rsidR="00437AEE" w:rsidRDefault="00437AEE" w:rsidP="00D06005">
                    <w:pPr>
                      <w:rPr>
                        <w:b/>
                        <w:sz w:val="16"/>
                      </w:rPr>
                    </w:pPr>
                    <w:r>
                      <w:rPr>
                        <w:b/>
                        <w:sz w:val="20"/>
                      </w:rPr>
                      <w:t>N</w:t>
                    </w:r>
                  </w:p>
                  <w:p w14:paraId="3A4130A4" w14:textId="77777777" w:rsidR="00437AEE" w:rsidRDefault="00437AEE" w:rsidP="00D06005">
                    <w:pPr>
                      <w:rPr>
                        <w:b/>
                        <w:sz w:val="10"/>
                      </w:rPr>
                    </w:pPr>
                  </w:p>
                  <w:p w14:paraId="71F3DD1D" w14:textId="77777777" w:rsidR="00437AEE" w:rsidRDefault="00437AEE" w:rsidP="00D06005">
                    <w:pPr>
                      <w:rPr>
                        <w:b/>
                        <w:sz w:val="16"/>
                      </w:rPr>
                    </w:pPr>
                  </w:p>
                  <w:p w14:paraId="3376A410" w14:textId="77777777" w:rsidR="00437AEE" w:rsidRDefault="00437AEE" w:rsidP="00D06005">
                    <w:pPr>
                      <w:rPr>
                        <w:b/>
                        <w:sz w:val="16"/>
                      </w:rPr>
                    </w:pPr>
                  </w:p>
                  <w:p w14:paraId="6980BD78" w14:textId="77777777" w:rsidR="00437AEE" w:rsidRDefault="00437AEE" w:rsidP="00D06005">
                    <w:pPr>
                      <w:rPr>
                        <w:b/>
                        <w:sz w:val="16"/>
                      </w:rPr>
                    </w:pPr>
                    <w:r>
                      <w:rPr>
                        <w:b/>
                        <w:sz w:val="20"/>
                      </w:rPr>
                      <w:t>O</w:t>
                    </w:r>
                  </w:p>
                  <w:p w14:paraId="0AF1A5A0" w14:textId="77777777" w:rsidR="00437AEE" w:rsidRDefault="00437AEE" w:rsidP="00D06005">
                    <w:pPr>
                      <w:rPr>
                        <w:b/>
                        <w:sz w:val="10"/>
                      </w:rPr>
                    </w:pPr>
                  </w:p>
                  <w:p w14:paraId="736B965B" w14:textId="77777777" w:rsidR="00437AEE" w:rsidRDefault="00437AEE" w:rsidP="00D06005">
                    <w:pPr>
                      <w:rPr>
                        <w:b/>
                        <w:sz w:val="16"/>
                      </w:rPr>
                    </w:pPr>
                  </w:p>
                  <w:p w14:paraId="017419D9" w14:textId="77777777" w:rsidR="00437AEE" w:rsidRDefault="00437AEE" w:rsidP="00D06005">
                    <w:pPr>
                      <w:rPr>
                        <w:b/>
                        <w:sz w:val="16"/>
                      </w:rPr>
                    </w:pPr>
                  </w:p>
                  <w:p w14:paraId="5E1045D0" w14:textId="77777777" w:rsidR="00437AEE" w:rsidRDefault="00437AEE" w:rsidP="00D06005">
                    <w:pPr>
                      <w:rPr>
                        <w:b/>
                        <w:sz w:val="16"/>
                      </w:rPr>
                    </w:pPr>
                    <w:r>
                      <w:rPr>
                        <w:b/>
                        <w:sz w:val="20"/>
                      </w:rPr>
                      <w:t>P</w:t>
                    </w:r>
                  </w:p>
                  <w:p w14:paraId="31532E4E" w14:textId="77777777" w:rsidR="00437AEE" w:rsidRDefault="00437AEE" w:rsidP="00D06005">
                    <w:pPr>
                      <w:rPr>
                        <w:b/>
                        <w:sz w:val="10"/>
                      </w:rPr>
                    </w:pPr>
                  </w:p>
                  <w:p w14:paraId="5F24414C" w14:textId="77777777" w:rsidR="00437AEE" w:rsidRDefault="00437AEE" w:rsidP="00D06005">
                    <w:pPr>
                      <w:rPr>
                        <w:b/>
                        <w:sz w:val="16"/>
                      </w:rPr>
                    </w:pPr>
                  </w:p>
                  <w:p w14:paraId="0CE9EE15" w14:textId="77777777" w:rsidR="00437AEE" w:rsidRDefault="00437AEE" w:rsidP="00D06005">
                    <w:pPr>
                      <w:rPr>
                        <w:b/>
                        <w:sz w:val="16"/>
                      </w:rPr>
                    </w:pPr>
                  </w:p>
                  <w:p w14:paraId="055F5D92" w14:textId="77777777" w:rsidR="00437AEE" w:rsidRDefault="00437AEE" w:rsidP="00D06005">
                    <w:pPr>
                      <w:rPr>
                        <w:b/>
                        <w:sz w:val="16"/>
                      </w:rPr>
                    </w:pPr>
                    <w:r>
                      <w:rPr>
                        <w:b/>
                        <w:sz w:val="20"/>
                      </w:rPr>
                      <w:t>Q</w:t>
                    </w:r>
                  </w:p>
                  <w:p w14:paraId="36955785" w14:textId="77777777" w:rsidR="00437AEE" w:rsidRDefault="00437AEE" w:rsidP="00D06005">
                    <w:pPr>
                      <w:rPr>
                        <w:b/>
                        <w:sz w:val="10"/>
                      </w:rPr>
                    </w:pPr>
                  </w:p>
                  <w:p w14:paraId="1A4B6CF9" w14:textId="77777777" w:rsidR="00437AEE" w:rsidRDefault="00437AEE" w:rsidP="00D06005">
                    <w:pPr>
                      <w:rPr>
                        <w:b/>
                        <w:sz w:val="16"/>
                      </w:rPr>
                    </w:pPr>
                  </w:p>
                  <w:p w14:paraId="5AA05643" w14:textId="77777777" w:rsidR="00437AEE" w:rsidRDefault="00437AEE" w:rsidP="00D06005">
                    <w:pPr>
                      <w:rPr>
                        <w:b/>
                        <w:sz w:val="16"/>
                      </w:rPr>
                    </w:pPr>
                  </w:p>
                  <w:p w14:paraId="541A1EF5" w14:textId="77777777" w:rsidR="00437AEE" w:rsidRDefault="00437AEE" w:rsidP="00D06005">
                    <w:pPr>
                      <w:rPr>
                        <w:b/>
                        <w:sz w:val="16"/>
                      </w:rPr>
                    </w:pPr>
                    <w:r>
                      <w:rPr>
                        <w:b/>
                        <w:sz w:val="20"/>
                      </w:rPr>
                      <w:t>R</w:t>
                    </w:r>
                  </w:p>
                  <w:p w14:paraId="092275F3" w14:textId="77777777" w:rsidR="00437AEE" w:rsidRDefault="00437AEE" w:rsidP="00D06005">
                    <w:pPr>
                      <w:rPr>
                        <w:b/>
                        <w:sz w:val="10"/>
                      </w:rPr>
                    </w:pPr>
                  </w:p>
                  <w:p w14:paraId="0A138FB2" w14:textId="77777777" w:rsidR="00437AEE" w:rsidRDefault="00437AEE" w:rsidP="00D06005">
                    <w:pPr>
                      <w:rPr>
                        <w:b/>
                        <w:sz w:val="16"/>
                      </w:rPr>
                    </w:pPr>
                  </w:p>
                  <w:p w14:paraId="2B7C5DC8" w14:textId="77777777" w:rsidR="00437AEE" w:rsidRDefault="00437AEE" w:rsidP="00D06005">
                    <w:pPr>
                      <w:rPr>
                        <w:b/>
                        <w:sz w:val="16"/>
                      </w:rPr>
                    </w:pPr>
                  </w:p>
                  <w:p w14:paraId="5D268B62" w14:textId="77777777" w:rsidR="00437AEE" w:rsidRDefault="00437AEE" w:rsidP="00D06005">
                    <w:pPr>
                      <w:rPr>
                        <w:b/>
                        <w:sz w:val="16"/>
                      </w:rPr>
                    </w:pPr>
                    <w:r>
                      <w:rPr>
                        <w:b/>
                        <w:sz w:val="20"/>
                      </w:rPr>
                      <w:t>S</w:t>
                    </w:r>
                  </w:p>
                  <w:p w14:paraId="2ABE249E" w14:textId="77777777" w:rsidR="00437AEE" w:rsidRDefault="00437AEE" w:rsidP="00D06005">
                    <w:pPr>
                      <w:rPr>
                        <w:b/>
                        <w:sz w:val="10"/>
                      </w:rPr>
                    </w:pPr>
                  </w:p>
                  <w:p w14:paraId="5B8F7818" w14:textId="77777777" w:rsidR="00437AEE" w:rsidRDefault="00437AEE" w:rsidP="00D06005">
                    <w:pPr>
                      <w:rPr>
                        <w:b/>
                        <w:sz w:val="16"/>
                      </w:rPr>
                    </w:pPr>
                  </w:p>
                  <w:p w14:paraId="29FF217D" w14:textId="77777777" w:rsidR="00437AEE" w:rsidRDefault="00437AEE" w:rsidP="00D06005">
                    <w:pPr>
                      <w:rPr>
                        <w:b/>
                        <w:sz w:val="16"/>
                      </w:rPr>
                    </w:pPr>
                  </w:p>
                  <w:p w14:paraId="3BB47A0C" w14:textId="77777777" w:rsidR="00437AEE" w:rsidRDefault="00437AEE" w:rsidP="00D06005">
                    <w:pPr>
                      <w:rPr>
                        <w:b/>
                        <w:sz w:val="16"/>
                      </w:rPr>
                    </w:pPr>
                    <w:r>
                      <w:rPr>
                        <w:b/>
                        <w:sz w:val="20"/>
                      </w:rPr>
                      <w:t>T</w:t>
                    </w:r>
                  </w:p>
                  <w:p w14:paraId="15BAFCB2" w14:textId="77777777" w:rsidR="00437AEE" w:rsidRDefault="00437AEE" w:rsidP="00D06005">
                    <w:pPr>
                      <w:rPr>
                        <w:b/>
                        <w:sz w:val="10"/>
                      </w:rPr>
                    </w:pPr>
                  </w:p>
                  <w:p w14:paraId="417D0671" w14:textId="77777777" w:rsidR="00437AEE" w:rsidRDefault="00437AEE" w:rsidP="00D06005">
                    <w:pPr>
                      <w:rPr>
                        <w:b/>
                        <w:sz w:val="16"/>
                      </w:rPr>
                    </w:pPr>
                  </w:p>
                  <w:p w14:paraId="746CE55B" w14:textId="77777777" w:rsidR="00437AEE" w:rsidRDefault="00437AEE" w:rsidP="00D06005">
                    <w:pPr>
                      <w:rPr>
                        <w:b/>
                        <w:sz w:val="16"/>
                      </w:rPr>
                    </w:pPr>
                  </w:p>
                  <w:p w14:paraId="10A7B8C4" w14:textId="77777777" w:rsidR="00437AEE" w:rsidRDefault="00437AEE" w:rsidP="00D06005">
                    <w:pPr>
                      <w:rPr>
                        <w:b/>
                        <w:sz w:val="16"/>
                      </w:rPr>
                    </w:pPr>
                    <w:r>
                      <w:rPr>
                        <w:b/>
                        <w:sz w:val="20"/>
                      </w:rPr>
                      <w:t>U</w:t>
                    </w:r>
                  </w:p>
                  <w:p w14:paraId="0D67EF7A" w14:textId="77777777" w:rsidR="00437AEE" w:rsidRDefault="00437AEE" w:rsidP="00D06005">
                    <w:pPr>
                      <w:rPr>
                        <w:b/>
                        <w:sz w:val="10"/>
                      </w:rPr>
                    </w:pPr>
                  </w:p>
                  <w:p w14:paraId="675ADE9B" w14:textId="77777777" w:rsidR="00437AEE" w:rsidRDefault="00437AEE" w:rsidP="00D06005">
                    <w:pPr>
                      <w:rPr>
                        <w:b/>
                        <w:sz w:val="16"/>
                      </w:rPr>
                    </w:pPr>
                  </w:p>
                  <w:p w14:paraId="241ABE7F" w14:textId="77777777" w:rsidR="00437AEE" w:rsidRDefault="00437AEE" w:rsidP="00D06005">
                    <w:pPr>
                      <w:rPr>
                        <w:b/>
                        <w:sz w:val="16"/>
                      </w:rPr>
                    </w:pPr>
                  </w:p>
                  <w:p w14:paraId="310ACDFA" w14:textId="77777777" w:rsidR="00437AEE" w:rsidRPr="00F10DE4" w:rsidRDefault="00437AEE" w:rsidP="00D06005">
                    <w:pPr>
                      <w:pStyle w:val="Heading3"/>
                      <w:spacing w:line="240" w:lineRule="auto"/>
                      <w:jc w:val="left"/>
                      <w:rPr>
                        <w:sz w:val="20"/>
                        <w:szCs w:val="20"/>
                      </w:rPr>
                    </w:pPr>
                    <w:r w:rsidRPr="00F10DE4">
                      <w:rPr>
                        <w:sz w:val="20"/>
                        <w:szCs w:val="20"/>
                      </w:rPr>
                      <w:t>V</w:t>
                    </w:r>
                  </w:p>
                  <w:p w14:paraId="068CC05F" w14:textId="77777777" w:rsidR="00437AEE" w:rsidRPr="00F10DE4" w:rsidRDefault="00437AEE" w:rsidP="00CC57BC">
                    <w:pPr>
                      <w:pStyle w:val="Heading3"/>
                      <w:spacing w:line="240" w:lineRule="auto"/>
                      <w:jc w:val="left"/>
                      <w:rPr>
                        <w:sz w:val="20"/>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5948" w14:textId="5ECDEAAF" w:rsidR="00437AEE" w:rsidRDefault="00437AEE">
    <w:pPr>
      <w:pStyle w:val="Header"/>
      <w:jc w:val="center"/>
      <w:rPr>
        <w:sz w:val="28"/>
        <w:szCs w:val="28"/>
      </w:rPr>
    </w:pPr>
    <w:r w:rsidRPr="00F91210">
      <w:rPr>
        <w:noProof/>
        <w:lang w:val="en-US" w:eastAsia="zh-CN"/>
      </w:rPr>
      <mc:AlternateContent>
        <mc:Choice Requires="wps">
          <w:drawing>
            <wp:anchor distT="0" distB="0" distL="114300" distR="114300" simplePos="0" relativeHeight="251655168" behindDoc="0" locked="0" layoutInCell="0" allowOverlap="1" wp14:anchorId="52F1E22D" wp14:editId="247EBE1A">
              <wp:simplePos x="0" y="0"/>
              <wp:positionH relativeFrom="column">
                <wp:posOffset>-875030</wp:posOffset>
              </wp:positionH>
              <wp:positionV relativeFrom="paragraph">
                <wp:posOffset>173990</wp:posOffset>
              </wp:positionV>
              <wp:extent cx="342900" cy="9944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718D239" w14:textId="77777777" w:rsidR="00437AEE" w:rsidRDefault="00437AEE" w:rsidP="00190368">
                          <w:pPr>
                            <w:rPr>
                              <w:b/>
                              <w:sz w:val="20"/>
                            </w:rPr>
                          </w:pPr>
                          <w:r>
                            <w:rPr>
                              <w:b/>
                              <w:sz w:val="20"/>
                            </w:rPr>
                            <w:t>A</w:t>
                          </w:r>
                        </w:p>
                        <w:p w14:paraId="1E45B451" w14:textId="77777777" w:rsidR="00437AEE" w:rsidRDefault="00437AEE" w:rsidP="00190368">
                          <w:pPr>
                            <w:rPr>
                              <w:b/>
                              <w:sz w:val="10"/>
                            </w:rPr>
                          </w:pPr>
                        </w:p>
                        <w:p w14:paraId="73235892" w14:textId="77777777" w:rsidR="00437AEE" w:rsidRDefault="00437AEE" w:rsidP="00190368">
                          <w:pPr>
                            <w:rPr>
                              <w:b/>
                              <w:sz w:val="16"/>
                            </w:rPr>
                          </w:pPr>
                        </w:p>
                        <w:p w14:paraId="2E09CE61" w14:textId="77777777" w:rsidR="00437AEE" w:rsidRDefault="00437AEE" w:rsidP="00190368">
                          <w:pPr>
                            <w:rPr>
                              <w:b/>
                              <w:sz w:val="16"/>
                            </w:rPr>
                          </w:pPr>
                        </w:p>
                        <w:p w14:paraId="493F2419" w14:textId="77777777" w:rsidR="00437AEE" w:rsidRDefault="00437AEE" w:rsidP="00190368">
                          <w:pPr>
                            <w:rPr>
                              <w:b/>
                              <w:sz w:val="20"/>
                            </w:rPr>
                          </w:pPr>
                          <w:r>
                            <w:rPr>
                              <w:b/>
                              <w:sz w:val="20"/>
                            </w:rPr>
                            <w:t>B</w:t>
                          </w:r>
                        </w:p>
                        <w:p w14:paraId="1658AA27" w14:textId="77777777" w:rsidR="00437AEE" w:rsidRDefault="00437AEE" w:rsidP="00190368">
                          <w:pPr>
                            <w:rPr>
                              <w:b/>
                              <w:sz w:val="10"/>
                            </w:rPr>
                          </w:pPr>
                        </w:p>
                        <w:p w14:paraId="62845031" w14:textId="77777777" w:rsidR="00437AEE" w:rsidRDefault="00437AEE" w:rsidP="00190368">
                          <w:pPr>
                            <w:rPr>
                              <w:b/>
                              <w:sz w:val="16"/>
                            </w:rPr>
                          </w:pPr>
                        </w:p>
                        <w:p w14:paraId="09054038" w14:textId="77777777" w:rsidR="00437AEE" w:rsidRDefault="00437AEE" w:rsidP="00190368">
                          <w:pPr>
                            <w:rPr>
                              <w:b/>
                              <w:sz w:val="16"/>
                            </w:rPr>
                          </w:pPr>
                        </w:p>
                        <w:p w14:paraId="297D64B5" w14:textId="77777777" w:rsidR="00437AEE" w:rsidRDefault="00437AEE" w:rsidP="00190368">
                          <w:pPr>
                            <w:rPr>
                              <w:b/>
                              <w:sz w:val="16"/>
                            </w:rPr>
                          </w:pPr>
                          <w:r>
                            <w:rPr>
                              <w:b/>
                              <w:sz w:val="20"/>
                            </w:rPr>
                            <w:t>C</w:t>
                          </w:r>
                        </w:p>
                        <w:p w14:paraId="4A8D4EB7" w14:textId="77777777" w:rsidR="00437AEE" w:rsidRDefault="00437AEE" w:rsidP="00190368">
                          <w:pPr>
                            <w:rPr>
                              <w:b/>
                              <w:sz w:val="10"/>
                            </w:rPr>
                          </w:pPr>
                        </w:p>
                        <w:p w14:paraId="2A11AFF4" w14:textId="77777777" w:rsidR="00437AEE" w:rsidRDefault="00437AEE" w:rsidP="00190368">
                          <w:pPr>
                            <w:rPr>
                              <w:b/>
                              <w:sz w:val="16"/>
                            </w:rPr>
                          </w:pPr>
                        </w:p>
                        <w:p w14:paraId="0397E595" w14:textId="77777777" w:rsidR="00437AEE" w:rsidRDefault="00437AEE" w:rsidP="00190368">
                          <w:pPr>
                            <w:rPr>
                              <w:b/>
                              <w:sz w:val="16"/>
                            </w:rPr>
                          </w:pPr>
                        </w:p>
                        <w:p w14:paraId="754F329C" w14:textId="77777777" w:rsidR="00437AEE" w:rsidRDefault="00437AEE" w:rsidP="00190368">
                          <w:pPr>
                            <w:rPr>
                              <w:b/>
                              <w:sz w:val="16"/>
                            </w:rPr>
                          </w:pPr>
                          <w:r>
                            <w:rPr>
                              <w:b/>
                              <w:sz w:val="20"/>
                            </w:rPr>
                            <w:t>D</w:t>
                          </w:r>
                        </w:p>
                        <w:p w14:paraId="7A556E53" w14:textId="77777777" w:rsidR="00437AEE" w:rsidRDefault="00437AEE" w:rsidP="00190368">
                          <w:pPr>
                            <w:rPr>
                              <w:b/>
                              <w:sz w:val="10"/>
                            </w:rPr>
                          </w:pPr>
                        </w:p>
                        <w:p w14:paraId="3A765678" w14:textId="77777777" w:rsidR="00437AEE" w:rsidRDefault="00437AEE" w:rsidP="00190368">
                          <w:pPr>
                            <w:rPr>
                              <w:b/>
                              <w:sz w:val="16"/>
                            </w:rPr>
                          </w:pPr>
                        </w:p>
                        <w:p w14:paraId="68E01E38" w14:textId="77777777" w:rsidR="00437AEE" w:rsidRDefault="00437AEE" w:rsidP="00190368">
                          <w:pPr>
                            <w:rPr>
                              <w:b/>
                              <w:sz w:val="16"/>
                            </w:rPr>
                          </w:pPr>
                        </w:p>
                        <w:p w14:paraId="78F4485F" w14:textId="77777777" w:rsidR="00437AEE" w:rsidRDefault="00437AEE" w:rsidP="00190368">
                          <w:pPr>
                            <w:rPr>
                              <w:b/>
                              <w:sz w:val="16"/>
                            </w:rPr>
                          </w:pPr>
                          <w:r>
                            <w:rPr>
                              <w:b/>
                              <w:sz w:val="20"/>
                            </w:rPr>
                            <w:t>E</w:t>
                          </w:r>
                        </w:p>
                        <w:p w14:paraId="4E895248" w14:textId="77777777" w:rsidR="00437AEE" w:rsidRDefault="00437AEE" w:rsidP="00190368">
                          <w:pPr>
                            <w:rPr>
                              <w:b/>
                              <w:sz w:val="10"/>
                            </w:rPr>
                          </w:pPr>
                        </w:p>
                        <w:p w14:paraId="0526720C" w14:textId="77777777" w:rsidR="00437AEE" w:rsidRDefault="00437AEE" w:rsidP="00190368">
                          <w:pPr>
                            <w:rPr>
                              <w:b/>
                              <w:sz w:val="16"/>
                            </w:rPr>
                          </w:pPr>
                        </w:p>
                        <w:p w14:paraId="2EF1DA54" w14:textId="77777777" w:rsidR="00437AEE" w:rsidRDefault="00437AEE" w:rsidP="00190368">
                          <w:pPr>
                            <w:rPr>
                              <w:b/>
                              <w:sz w:val="16"/>
                            </w:rPr>
                          </w:pPr>
                        </w:p>
                        <w:p w14:paraId="0F518330" w14:textId="77777777" w:rsidR="00437AEE" w:rsidRDefault="00437AEE" w:rsidP="00190368">
                          <w:pPr>
                            <w:rPr>
                              <w:b/>
                              <w:sz w:val="20"/>
                            </w:rPr>
                          </w:pPr>
                          <w:r>
                            <w:rPr>
                              <w:b/>
                              <w:sz w:val="20"/>
                            </w:rPr>
                            <w:t>F</w:t>
                          </w:r>
                        </w:p>
                        <w:p w14:paraId="45228488" w14:textId="77777777" w:rsidR="00437AEE" w:rsidRDefault="00437AEE" w:rsidP="00190368">
                          <w:pPr>
                            <w:rPr>
                              <w:b/>
                              <w:sz w:val="10"/>
                            </w:rPr>
                          </w:pPr>
                        </w:p>
                        <w:p w14:paraId="584322CE" w14:textId="77777777" w:rsidR="00437AEE" w:rsidRDefault="00437AEE" w:rsidP="00190368">
                          <w:pPr>
                            <w:rPr>
                              <w:b/>
                              <w:sz w:val="16"/>
                            </w:rPr>
                          </w:pPr>
                        </w:p>
                        <w:p w14:paraId="229B2B07" w14:textId="77777777" w:rsidR="00437AEE" w:rsidRDefault="00437AEE" w:rsidP="00190368">
                          <w:pPr>
                            <w:rPr>
                              <w:b/>
                              <w:sz w:val="16"/>
                            </w:rPr>
                          </w:pPr>
                        </w:p>
                        <w:p w14:paraId="35CE7E7D" w14:textId="77777777" w:rsidR="00437AEE" w:rsidRDefault="00437AEE" w:rsidP="00190368">
                          <w:pPr>
                            <w:rPr>
                              <w:b/>
                              <w:sz w:val="16"/>
                            </w:rPr>
                          </w:pPr>
                          <w:r>
                            <w:rPr>
                              <w:b/>
                              <w:sz w:val="20"/>
                            </w:rPr>
                            <w:t>G</w:t>
                          </w:r>
                        </w:p>
                        <w:p w14:paraId="4DD75E2C" w14:textId="77777777" w:rsidR="00437AEE" w:rsidRDefault="00437AEE" w:rsidP="00190368">
                          <w:pPr>
                            <w:rPr>
                              <w:b/>
                              <w:sz w:val="10"/>
                            </w:rPr>
                          </w:pPr>
                        </w:p>
                        <w:p w14:paraId="5A4492E0" w14:textId="77777777" w:rsidR="00437AEE" w:rsidRDefault="00437AEE" w:rsidP="00190368">
                          <w:pPr>
                            <w:rPr>
                              <w:b/>
                              <w:sz w:val="16"/>
                            </w:rPr>
                          </w:pPr>
                        </w:p>
                        <w:p w14:paraId="13C393DD" w14:textId="77777777" w:rsidR="00437AEE" w:rsidRDefault="00437AEE" w:rsidP="00190368">
                          <w:pPr>
                            <w:rPr>
                              <w:b/>
                              <w:sz w:val="16"/>
                            </w:rPr>
                          </w:pPr>
                        </w:p>
                        <w:p w14:paraId="510C3BC2" w14:textId="77777777" w:rsidR="00437AEE" w:rsidRDefault="00437AEE" w:rsidP="00190368">
                          <w:pPr>
                            <w:rPr>
                              <w:b/>
                              <w:sz w:val="16"/>
                            </w:rPr>
                          </w:pPr>
                          <w:r>
                            <w:rPr>
                              <w:b/>
                              <w:sz w:val="20"/>
                            </w:rPr>
                            <w:t>H</w:t>
                          </w:r>
                        </w:p>
                        <w:p w14:paraId="5D5D5D56" w14:textId="77777777" w:rsidR="00437AEE" w:rsidRDefault="00437AEE" w:rsidP="00190368">
                          <w:pPr>
                            <w:rPr>
                              <w:b/>
                              <w:sz w:val="10"/>
                            </w:rPr>
                          </w:pPr>
                        </w:p>
                        <w:p w14:paraId="61D2A09B" w14:textId="77777777" w:rsidR="00437AEE" w:rsidRDefault="00437AEE" w:rsidP="00190368">
                          <w:pPr>
                            <w:rPr>
                              <w:b/>
                              <w:sz w:val="16"/>
                            </w:rPr>
                          </w:pPr>
                        </w:p>
                        <w:p w14:paraId="68683784" w14:textId="77777777" w:rsidR="00437AEE" w:rsidRDefault="00437AEE" w:rsidP="00190368">
                          <w:pPr>
                            <w:rPr>
                              <w:b/>
                              <w:sz w:val="16"/>
                            </w:rPr>
                          </w:pPr>
                        </w:p>
                        <w:p w14:paraId="0126C1A9" w14:textId="77777777" w:rsidR="00437AEE" w:rsidRDefault="00437AEE" w:rsidP="00190368">
                          <w:pPr>
                            <w:rPr>
                              <w:b/>
                              <w:sz w:val="16"/>
                            </w:rPr>
                          </w:pPr>
                          <w:r>
                            <w:rPr>
                              <w:b/>
                              <w:sz w:val="20"/>
                            </w:rPr>
                            <w:t>I</w:t>
                          </w:r>
                        </w:p>
                        <w:p w14:paraId="46E029CA" w14:textId="77777777" w:rsidR="00437AEE" w:rsidRDefault="00437AEE" w:rsidP="00190368">
                          <w:pPr>
                            <w:rPr>
                              <w:b/>
                              <w:sz w:val="10"/>
                            </w:rPr>
                          </w:pPr>
                        </w:p>
                        <w:p w14:paraId="20B00978" w14:textId="77777777" w:rsidR="00437AEE" w:rsidRDefault="00437AEE" w:rsidP="00190368">
                          <w:pPr>
                            <w:rPr>
                              <w:b/>
                              <w:sz w:val="16"/>
                            </w:rPr>
                          </w:pPr>
                        </w:p>
                        <w:p w14:paraId="1C6812CB" w14:textId="77777777" w:rsidR="00437AEE" w:rsidRDefault="00437AEE" w:rsidP="00190368">
                          <w:pPr>
                            <w:rPr>
                              <w:b/>
                              <w:sz w:val="16"/>
                            </w:rPr>
                          </w:pPr>
                        </w:p>
                        <w:p w14:paraId="5FA5B330" w14:textId="77777777" w:rsidR="00437AEE" w:rsidRDefault="00437AEE" w:rsidP="00190368">
                          <w:pPr>
                            <w:rPr>
                              <w:b/>
                              <w:sz w:val="16"/>
                            </w:rPr>
                          </w:pPr>
                          <w:r>
                            <w:rPr>
                              <w:b/>
                              <w:sz w:val="20"/>
                            </w:rPr>
                            <w:t>J</w:t>
                          </w:r>
                        </w:p>
                        <w:p w14:paraId="72D8102D" w14:textId="77777777" w:rsidR="00437AEE" w:rsidRDefault="00437AEE" w:rsidP="00190368">
                          <w:pPr>
                            <w:rPr>
                              <w:b/>
                              <w:sz w:val="10"/>
                            </w:rPr>
                          </w:pPr>
                        </w:p>
                        <w:p w14:paraId="65F18315" w14:textId="77777777" w:rsidR="00437AEE" w:rsidRDefault="00437AEE" w:rsidP="00190368">
                          <w:pPr>
                            <w:rPr>
                              <w:b/>
                              <w:sz w:val="16"/>
                            </w:rPr>
                          </w:pPr>
                        </w:p>
                        <w:p w14:paraId="7D3EBCD4" w14:textId="77777777" w:rsidR="00437AEE" w:rsidRDefault="00437AEE" w:rsidP="00190368">
                          <w:pPr>
                            <w:rPr>
                              <w:b/>
                              <w:sz w:val="16"/>
                            </w:rPr>
                          </w:pPr>
                        </w:p>
                        <w:p w14:paraId="6ADF090C" w14:textId="77777777" w:rsidR="00437AEE" w:rsidRDefault="00437AEE" w:rsidP="00190368">
                          <w:pPr>
                            <w:rPr>
                              <w:b/>
                              <w:sz w:val="16"/>
                            </w:rPr>
                          </w:pPr>
                          <w:r>
                            <w:rPr>
                              <w:b/>
                              <w:sz w:val="20"/>
                            </w:rPr>
                            <w:t>K</w:t>
                          </w:r>
                        </w:p>
                        <w:p w14:paraId="096B1144" w14:textId="77777777" w:rsidR="00437AEE" w:rsidRDefault="00437AEE" w:rsidP="00190368">
                          <w:pPr>
                            <w:rPr>
                              <w:b/>
                              <w:sz w:val="10"/>
                            </w:rPr>
                          </w:pPr>
                        </w:p>
                        <w:p w14:paraId="6B821393" w14:textId="77777777" w:rsidR="00437AEE" w:rsidRDefault="00437AEE" w:rsidP="00190368">
                          <w:pPr>
                            <w:rPr>
                              <w:b/>
                              <w:sz w:val="16"/>
                            </w:rPr>
                          </w:pPr>
                        </w:p>
                        <w:p w14:paraId="7835DF3E" w14:textId="77777777" w:rsidR="00437AEE" w:rsidRDefault="00437AEE" w:rsidP="00190368">
                          <w:pPr>
                            <w:rPr>
                              <w:b/>
                              <w:sz w:val="16"/>
                            </w:rPr>
                          </w:pPr>
                        </w:p>
                        <w:p w14:paraId="45C23CA4" w14:textId="77777777" w:rsidR="00437AEE" w:rsidRDefault="00437AEE" w:rsidP="00190368">
                          <w:pPr>
                            <w:rPr>
                              <w:b/>
                              <w:sz w:val="16"/>
                            </w:rPr>
                          </w:pPr>
                          <w:r>
                            <w:rPr>
                              <w:b/>
                              <w:sz w:val="20"/>
                            </w:rPr>
                            <w:t>L</w:t>
                          </w:r>
                        </w:p>
                        <w:p w14:paraId="479D47CE" w14:textId="77777777" w:rsidR="00437AEE" w:rsidRDefault="00437AEE" w:rsidP="00190368">
                          <w:pPr>
                            <w:rPr>
                              <w:b/>
                              <w:sz w:val="10"/>
                            </w:rPr>
                          </w:pPr>
                        </w:p>
                        <w:p w14:paraId="77D876B6" w14:textId="77777777" w:rsidR="00437AEE" w:rsidRDefault="00437AEE" w:rsidP="00190368">
                          <w:pPr>
                            <w:rPr>
                              <w:b/>
                              <w:sz w:val="16"/>
                            </w:rPr>
                          </w:pPr>
                        </w:p>
                        <w:p w14:paraId="464F0BE5" w14:textId="77777777" w:rsidR="00437AEE" w:rsidRDefault="00437AEE" w:rsidP="00190368">
                          <w:pPr>
                            <w:rPr>
                              <w:b/>
                              <w:sz w:val="16"/>
                            </w:rPr>
                          </w:pPr>
                        </w:p>
                        <w:p w14:paraId="618819B2" w14:textId="77777777" w:rsidR="00437AEE" w:rsidRDefault="00437AEE" w:rsidP="00190368">
                          <w:pPr>
                            <w:rPr>
                              <w:b/>
                              <w:sz w:val="16"/>
                            </w:rPr>
                          </w:pPr>
                          <w:r>
                            <w:rPr>
                              <w:b/>
                              <w:sz w:val="20"/>
                            </w:rPr>
                            <w:t>M</w:t>
                          </w:r>
                        </w:p>
                        <w:p w14:paraId="3D4EA2C6" w14:textId="77777777" w:rsidR="00437AEE" w:rsidRDefault="00437AEE" w:rsidP="00190368">
                          <w:pPr>
                            <w:rPr>
                              <w:b/>
                              <w:sz w:val="10"/>
                            </w:rPr>
                          </w:pPr>
                        </w:p>
                        <w:p w14:paraId="0CC748FE" w14:textId="77777777" w:rsidR="00437AEE" w:rsidRDefault="00437AEE" w:rsidP="00190368">
                          <w:pPr>
                            <w:rPr>
                              <w:b/>
                              <w:sz w:val="16"/>
                            </w:rPr>
                          </w:pPr>
                        </w:p>
                        <w:p w14:paraId="5448018D" w14:textId="77777777" w:rsidR="00437AEE" w:rsidRDefault="00437AEE" w:rsidP="00190368">
                          <w:pPr>
                            <w:rPr>
                              <w:b/>
                              <w:sz w:val="16"/>
                            </w:rPr>
                          </w:pPr>
                        </w:p>
                        <w:p w14:paraId="697070C9" w14:textId="77777777" w:rsidR="00437AEE" w:rsidRDefault="00437AEE" w:rsidP="00190368">
                          <w:pPr>
                            <w:rPr>
                              <w:b/>
                              <w:sz w:val="16"/>
                            </w:rPr>
                          </w:pPr>
                          <w:r>
                            <w:rPr>
                              <w:b/>
                              <w:sz w:val="20"/>
                            </w:rPr>
                            <w:t>N</w:t>
                          </w:r>
                        </w:p>
                        <w:p w14:paraId="19A3C4CF" w14:textId="77777777" w:rsidR="00437AEE" w:rsidRDefault="00437AEE" w:rsidP="00190368">
                          <w:pPr>
                            <w:rPr>
                              <w:b/>
                              <w:sz w:val="10"/>
                            </w:rPr>
                          </w:pPr>
                        </w:p>
                        <w:p w14:paraId="3AC2015B" w14:textId="77777777" w:rsidR="00437AEE" w:rsidRDefault="00437AEE" w:rsidP="00190368">
                          <w:pPr>
                            <w:rPr>
                              <w:b/>
                              <w:sz w:val="16"/>
                            </w:rPr>
                          </w:pPr>
                        </w:p>
                        <w:p w14:paraId="3FBAD6D3" w14:textId="77777777" w:rsidR="00437AEE" w:rsidRDefault="00437AEE" w:rsidP="00190368">
                          <w:pPr>
                            <w:rPr>
                              <w:b/>
                              <w:sz w:val="16"/>
                            </w:rPr>
                          </w:pPr>
                        </w:p>
                        <w:p w14:paraId="7DD04387" w14:textId="77777777" w:rsidR="00437AEE" w:rsidRDefault="00437AEE" w:rsidP="00190368">
                          <w:pPr>
                            <w:rPr>
                              <w:b/>
                              <w:sz w:val="16"/>
                            </w:rPr>
                          </w:pPr>
                          <w:r>
                            <w:rPr>
                              <w:b/>
                              <w:sz w:val="20"/>
                            </w:rPr>
                            <w:t>O</w:t>
                          </w:r>
                        </w:p>
                        <w:p w14:paraId="39BB7AF1" w14:textId="77777777" w:rsidR="00437AEE" w:rsidRDefault="00437AEE" w:rsidP="00190368">
                          <w:pPr>
                            <w:rPr>
                              <w:b/>
                              <w:sz w:val="10"/>
                            </w:rPr>
                          </w:pPr>
                        </w:p>
                        <w:p w14:paraId="686854C7" w14:textId="77777777" w:rsidR="00437AEE" w:rsidRDefault="00437AEE" w:rsidP="00190368">
                          <w:pPr>
                            <w:rPr>
                              <w:b/>
                              <w:sz w:val="16"/>
                            </w:rPr>
                          </w:pPr>
                        </w:p>
                        <w:p w14:paraId="05893F59" w14:textId="77777777" w:rsidR="00437AEE" w:rsidRDefault="00437AEE" w:rsidP="00190368">
                          <w:pPr>
                            <w:rPr>
                              <w:b/>
                              <w:sz w:val="16"/>
                            </w:rPr>
                          </w:pPr>
                        </w:p>
                        <w:p w14:paraId="7D4FDFC4" w14:textId="77777777" w:rsidR="00437AEE" w:rsidRDefault="00437AEE" w:rsidP="00190368">
                          <w:pPr>
                            <w:rPr>
                              <w:b/>
                              <w:sz w:val="16"/>
                            </w:rPr>
                          </w:pPr>
                          <w:r>
                            <w:rPr>
                              <w:b/>
                              <w:sz w:val="20"/>
                            </w:rPr>
                            <w:t>P</w:t>
                          </w:r>
                        </w:p>
                        <w:p w14:paraId="7C48695F" w14:textId="77777777" w:rsidR="00437AEE" w:rsidRDefault="00437AEE" w:rsidP="00190368">
                          <w:pPr>
                            <w:rPr>
                              <w:b/>
                              <w:sz w:val="10"/>
                            </w:rPr>
                          </w:pPr>
                        </w:p>
                        <w:p w14:paraId="00FF556E" w14:textId="77777777" w:rsidR="00437AEE" w:rsidRDefault="00437AEE" w:rsidP="00190368">
                          <w:pPr>
                            <w:rPr>
                              <w:b/>
                              <w:sz w:val="16"/>
                            </w:rPr>
                          </w:pPr>
                        </w:p>
                        <w:p w14:paraId="5E7D106F" w14:textId="77777777" w:rsidR="00437AEE" w:rsidRDefault="00437AEE" w:rsidP="00190368">
                          <w:pPr>
                            <w:rPr>
                              <w:b/>
                              <w:sz w:val="16"/>
                            </w:rPr>
                          </w:pPr>
                        </w:p>
                        <w:p w14:paraId="7EEC6A5B" w14:textId="77777777" w:rsidR="00437AEE" w:rsidRDefault="00437AEE" w:rsidP="00190368">
                          <w:pPr>
                            <w:rPr>
                              <w:b/>
                              <w:sz w:val="16"/>
                            </w:rPr>
                          </w:pPr>
                          <w:r>
                            <w:rPr>
                              <w:b/>
                              <w:sz w:val="20"/>
                            </w:rPr>
                            <w:t>Q</w:t>
                          </w:r>
                        </w:p>
                        <w:p w14:paraId="4EB93046" w14:textId="77777777" w:rsidR="00437AEE" w:rsidRDefault="00437AEE" w:rsidP="00190368">
                          <w:pPr>
                            <w:rPr>
                              <w:b/>
                              <w:sz w:val="10"/>
                            </w:rPr>
                          </w:pPr>
                        </w:p>
                        <w:p w14:paraId="317DDA27" w14:textId="77777777" w:rsidR="00437AEE" w:rsidRDefault="00437AEE" w:rsidP="00190368">
                          <w:pPr>
                            <w:rPr>
                              <w:b/>
                              <w:sz w:val="16"/>
                            </w:rPr>
                          </w:pPr>
                        </w:p>
                        <w:p w14:paraId="4426D326" w14:textId="77777777" w:rsidR="00437AEE" w:rsidRDefault="00437AEE" w:rsidP="00190368">
                          <w:pPr>
                            <w:rPr>
                              <w:b/>
                              <w:sz w:val="16"/>
                            </w:rPr>
                          </w:pPr>
                        </w:p>
                        <w:p w14:paraId="207F2F80" w14:textId="77777777" w:rsidR="00437AEE" w:rsidRDefault="00437AEE" w:rsidP="00190368">
                          <w:pPr>
                            <w:rPr>
                              <w:b/>
                              <w:sz w:val="16"/>
                            </w:rPr>
                          </w:pPr>
                          <w:r>
                            <w:rPr>
                              <w:b/>
                              <w:sz w:val="20"/>
                            </w:rPr>
                            <w:t>R</w:t>
                          </w:r>
                        </w:p>
                        <w:p w14:paraId="4A4DFB0B" w14:textId="77777777" w:rsidR="00437AEE" w:rsidRDefault="00437AEE" w:rsidP="00190368">
                          <w:pPr>
                            <w:rPr>
                              <w:b/>
                              <w:sz w:val="10"/>
                            </w:rPr>
                          </w:pPr>
                        </w:p>
                        <w:p w14:paraId="2CA4C205" w14:textId="77777777" w:rsidR="00437AEE" w:rsidRDefault="00437AEE" w:rsidP="00190368">
                          <w:pPr>
                            <w:rPr>
                              <w:b/>
                              <w:sz w:val="16"/>
                            </w:rPr>
                          </w:pPr>
                        </w:p>
                        <w:p w14:paraId="47B3F84E" w14:textId="77777777" w:rsidR="00437AEE" w:rsidRDefault="00437AEE" w:rsidP="00190368">
                          <w:pPr>
                            <w:rPr>
                              <w:b/>
                              <w:sz w:val="16"/>
                            </w:rPr>
                          </w:pPr>
                        </w:p>
                        <w:p w14:paraId="5E49B4E8" w14:textId="77777777" w:rsidR="00437AEE" w:rsidRDefault="00437AEE" w:rsidP="00190368">
                          <w:pPr>
                            <w:rPr>
                              <w:b/>
                              <w:sz w:val="16"/>
                            </w:rPr>
                          </w:pPr>
                          <w:r>
                            <w:rPr>
                              <w:b/>
                              <w:sz w:val="20"/>
                            </w:rPr>
                            <w:t>S</w:t>
                          </w:r>
                        </w:p>
                        <w:p w14:paraId="4CAE09B0" w14:textId="77777777" w:rsidR="00437AEE" w:rsidRDefault="00437AEE" w:rsidP="00190368">
                          <w:pPr>
                            <w:rPr>
                              <w:b/>
                              <w:sz w:val="10"/>
                            </w:rPr>
                          </w:pPr>
                        </w:p>
                        <w:p w14:paraId="4BB683DF" w14:textId="77777777" w:rsidR="00437AEE" w:rsidRDefault="00437AEE" w:rsidP="00190368">
                          <w:pPr>
                            <w:rPr>
                              <w:b/>
                              <w:sz w:val="16"/>
                            </w:rPr>
                          </w:pPr>
                        </w:p>
                        <w:p w14:paraId="33EDE12C" w14:textId="77777777" w:rsidR="00437AEE" w:rsidRDefault="00437AEE" w:rsidP="00190368">
                          <w:pPr>
                            <w:rPr>
                              <w:b/>
                              <w:sz w:val="16"/>
                            </w:rPr>
                          </w:pPr>
                        </w:p>
                        <w:p w14:paraId="47E422AF" w14:textId="77777777" w:rsidR="00437AEE" w:rsidRDefault="00437AEE" w:rsidP="00190368">
                          <w:pPr>
                            <w:rPr>
                              <w:b/>
                              <w:sz w:val="16"/>
                            </w:rPr>
                          </w:pPr>
                          <w:r>
                            <w:rPr>
                              <w:b/>
                              <w:sz w:val="20"/>
                            </w:rPr>
                            <w:t>T</w:t>
                          </w:r>
                        </w:p>
                        <w:p w14:paraId="16137B47" w14:textId="77777777" w:rsidR="00437AEE" w:rsidRDefault="00437AEE" w:rsidP="00190368">
                          <w:pPr>
                            <w:rPr>
                              <w:b/>
                              <w:sz w:val="10"/>
                            </w:rPr>
                          </w:pPr>
                        </w:p>
                        <w:p w14:paraId="046D1542" w14:textId="77777777" w:rsidR="00437AEE" w:rsidRDefault="00437AEE" w:rsidP="00190368">
                          <w:pPr>
                            <w:rPr>
                              <w:b/>
                              <w:sz w:val="16"/>
                            </w:rPr>
                          </w:pPr>
                        </w:p>
                        <w:p w14:paraId="67D53CDF" w14:textId="77777777" w:rsidR="00437AEE" w:rsidRDefault="00437AEE" w:rsidP="00190368">
                          <w:pPr>
                            <w:rPr>
                              <w:b/>
                              <w:sz w:val="16"/>
                            </w:rPr>
                          </w:pPr>
                        </w:p>
                        <w:p w14:paraId="7A8D242E" w14:textId="77777777" w:rsidR="00437AEE" w:rsidRDefault="00437AEE" w:rsidP="00190368">
                          <w:pPr>
                            <w:rPr>
                              <w:b/>
                              <w:sz w:val="16"/>
                            </w:rPr>
                          </w:pPr>
                          <w:r>
                            <w:rPr>
                              <w:b/>
                              <w:sz w:val="20"/>
                            </w:rPr>
                            <w:t>U</w:t>
                          </w:r>
                        </w:p>
                        <w:p w14:paraId="13B1EB81" w14:textId="77777777" w:rsidR="00437AEE" w:rsidRDefault="00437AEE" w:rsidP="00190368">
                          <w:pPr>
                            <w:rPr>
                              <w:b/>
                              <w:sz w:val="10"/>
                            </w:rPr>
                          </w:pPr>
                        </w:p>
                        <w:p w14:paraId="2BA471D5" w14:textId="77777777" w:rsidR="00437AEE" w:rsidRDefault="00437AEE" w:rsidP="00190368">
                          <w:pPr>
                            <w:rPr>
                              <w:b/>
                              <w:sz w:val="16"/>
                            </w:rPr>
                          </w:pPr>
                        </w:p>
                        <w:p w14:paraId="5EAFB42C" w14:textId="77777777" w:rsidR="00437AEE" w:rsidRDefault="00437AEE" w:rsidP="00190368">
                          <w:pPr>
                            <w:rPr>
                              <w:b/>
                              <w:sz w:val="16"/>
                            </w:rPr>
                          </w:pPr>
                        </w:p>
                        <w:p w14:paraId="159FD3E1" w14:textId="77777777" w:rsidR="00437AEE" w:rsidRPr="00F10DE4" w:rsidRDefault="00437AEE" w:rsidP="00190368">
                          <w:pPr>
                            <w:pStyle w:val="Heading3"/>
                            <w:spacing w:line="240" w:lineRule="auto"/>
                            <w:jc w:val="left"/>
                            <w:rPr>
                              <w:sz w:val="20"/>
                              <w:szCs w:val="20"/>
                            </w:rPr>
                          </w:pPr>
                          <w:r w:rsidRPr="00F10DE4">
                            <w:rPr>
                              <w:sz w:val="20"/>
                              <w:szCs w:val="20"/>
                            </w:rPr>
                            <w:t>V</w:t>
                          </w:r>
                        </w:p>
                        <w:p w14:paraId="2F9014B0" w14:textId="77777777" w:rsidR="00437AEE" w:rsidRPr="00F10DE4" w:rsidRDefault="00437AEE" w:rsidP="00F10DE4">
                          <w:pPr>
                            <w:pStyle w:val="Heading3"/>
                            <w:spacing w:line="240" w:lineRule="auto"/>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1E22D" id="_x0000_t202" coordsize="21600,21600" o:spt="202" path="m,l,21600r21600,l21600,xe">
              <v:stroke joinstyle="miter"/>
              <v:path gradientshapeok="t" o:connecttype="rect"/>
            </v:shapetype>
            <v:shape id="_x0000_s1030" type="#_x0000_t202" style="position:absolute;left:0;text-align:left;margin-left:-68.9pt;margin-top:13.7pt;width:27pt;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" o:allowincell="f" stroked="f">
              <v:textbox>
                <w:txbxContent>
                  <w:p w14:paraId="4718D239" w14:textId="77777777" w:rsidR="00437AEE" w:rsidRDefault="00437AEE" w:rsidP="00190368">
                    <w:pPr>
                      <w:rPr>
                        <w:b/>
                        <w:sz w:val="20"/>
                      </w:rPr>
                    </w:pPr>
                    <w:r>
                      <w:rPr>
                        <w:b/>
                        <w:sz w:val="20"/>
                      </w:rPr>
                      <w:t>A</w:t>
                    </w:r>
                  </w:p>
                  <w:p w14:paraId="1E45B451" w14:textId="77777777" w:rsidR="00437AEE" w:rsidRDefault="00437AEE" w:rsidP="00190368">
                    <w:pPr>
                      <w:rPr>
                        <w:b/>
                        <w:sz w:val="10"/>
                      </w:rPr>
                    </w:pPr>
                  </w:p>
                  <w:p w14:paraId="73235892" w14:textId="77777777" w:rsidR="00437AEE" w:rsidRDefault="00437AEE" w:rsidP="00190368">
                    <w:pPr>
                      <w:rPr>
                        <w:b/>
                        <w:sz w:val="16"/>
                      </w:rPr>
                    </w:pPr>
                  </w:p>
                  <w:p w14:paraId="2E09CE61" w14:textId="77777777" w:rsidR="00437AEE" w:rsidRDefault="00437AEE" w:rsidP="00190368">
                    <w:pPr>
                      <w:rPr>
                        <w:b/>
                        <w:sz w:val="16"/>
                      </w:rPr>
                    </w:pPr>
                  </w:p>
                  <w:p w14:paraId="493F2419" w14:textId="77777777" w:rsidR="00437AEE" w:rsidRDefault="00437AEE" w:rsidP="00190368">
                    <w:pPr>
                      <w:rPr>
                        <w:b/>
                        <w:sz w:val="20"/>
                      </w:rPr>
                    </w:pPr>
                    <w:r>
                      <w:rPr>
                        <w:b/>
                        <w:sz w:val="20"/>
                      </w:rPr>
                      <w:t>B</w:t>
                    </w:r>
                  </w:p>
                  <w:p w14:paraId="1658AA27" w14:textId="77777777" w:rsidR="00437AEE" w:rsidRDefault="00437AEE" w:rsidP="00190368">
                    <w:pPr>
                      <w:rPr>
                        <w:b/>
                        <w:sz w:val="10"/>
                      </w:rPr>
                    </w:pPr>
                  </w:p>
                  <w:p w14:paraId="62845031" w14:textId="77777777" w:rsidR="00437AEE" w:rsidRDefault="00437AEE" w:rsidP="00190368">
                    <w:pPr>
                      <w:rPr>
                        <w:b/>
                        <w:sz w:val="16"/>
                      </w:rPr>
                    </w:pPr>
                  </w:p>
                  <w:p w14:paraId="09054038" w14:textId="77777777" w:rsidR="00437AEE" w:rsidRDefault="00437AEE" w:rsidP="00190368">
                    <w:pPr>
                      <w:rPr>
                        <w:b/>
                        <w:sz w:val="16"/>
                      </w:rPr>
                    </w:pPr>
                  </w:p>
                  <w:p w14:paraId="297D64B5" w14:textId="77777777" w:rsidR="00437AEE" w:rsidRDefault="00437AEE" w:rsidP="00190368">
                    <w:pPr>
                      <w:rPr>
                        <w:b/>
                        <w:sz w:val="16"/>
                      </w:rPr>
                    </w:pPr>
                    <w:r>
                      <w:rPr>
                        <w:b/>
                        <w:sz w:val="20"/>
                      </w:rPr>
                      <w:t>C</w:t>
                    </w:r>
                  </w:p>
                  <w:p w14:paraId="4A8D4EB7" w14:textId="77777777" w:rsidR="00437AEE" w:rsidRDefault="00437AEE" w:rsidP="00190368">
                    <w:pPr>
                      <w:rPr>
                        <w:b/>
                        <w:sz w:val="10"/>
                      </w:rPr>
                    </w:pPr>
                  </w:p>
                  <w:p w14:paraId="2A11AFF4" w14:textId="77777777" w:rsidR="00437AEE" w:rsidRDefault="00437AEE" w:rsidP="00190368">
                    <w:pPr>
                      <w:rPr>
                        <w:b/>
                        <w:sz w:val="16"/>
                      </w:rPr>
                    </w:pPr>
                  </w:p>
                  <w:p w14:paraId="0397E595" w14:textId="77777777" w:rsidR="00437AEE" w:rsidRDefault="00437AEE" w:rsidP="00190368">
                    <w:pPr>
                      <w:rPr>
                        <w:b/>
                        <w:sz w:val="16"/>
                      </w:rPr>
                    </w:pPr>
                  </w:p>
                  <w:p w14:paraId="754F329C" w14:textId="77777777" w:rsidR="00437AEE" w:rsidRDefault="00437AEE" w:rsidP="00190368">
                    <w:pPr>
                      <w:rPr>
                        <w:b/>
                        <w:sz w:val="16"/>
                      </w:rPr>
                    </w:pPr>
                    <w:r>
                      <w:rPr>
                        <w:b/>
                        <w:sz w:val="20"/>
                      </w:rPr>
                      <w:t>D</w:t>
                    </w:r>
                  </w:p>
                  <w:p w14:paraId="7A556E53" w14:textId="77777777" w:rsidR="00437AEE" w:rsidRDefault="00437AEE" w:rsidP="00190368">
                    <w:pPr>
                      <w:rPr>
                        <w:b/>
                        <w:sz w:val="10"/>
                      </w:rPr>
                    </w:pPr>
                  </w:p>
                  <w:p w14:paraId="3A765678" w14:textId="77777777" w:rsidR="00437AEE" w:rsidRDefault="00437AEE" w:rsidP="00190368">
                    <w:pPr>
                      <w:rPr>
                        <w:b/>
                        <w:sz w:val="16"/>
                      </w:rPr>
                    </w:pPr>
                  </w:p>
                  <w:p w14:paraId="68E01E38" w14:textId="77777777" w:rsidR="00437AEE" w:rsidRDefault="00437AEE" w:rsidP="00190368">
                    <w:pPr>
                      <w:rPr>
                        <w:b/>
                        <w:sz w:val="16"/>
                      </w:rPr>
                    </w:pPr>
                  </w:p>
                  <w:p w14:paraId="78F4485F" w14:textId="77777777" w:rsidR="00437AEE" w:rsidRDefault="00437AEE" w:rsidP="00190368">
                    <w:pPr>
                      <w:rPr>
                        <w:b/>
                        <w:sz w:val="16"/>
                      </w:rPr>
                    </w:pPr>
                    <w:r>
                      <w:rPr>
                        <w:b/>
                        <w:sz w:val="20"/>
                      </w:rPr>
                      <w:t>E</w:t>
                    </w:r>
                  </w:p>
                  <w:p w14:paraId="4E895248" w14:textId="77777777" w:rsidR="00437AEE" w:rsidRDefault="00437AEE" w:rsidP="00190368">
                    <w:pPr>
                      <w:rPr>
                        <w:b/>
                        <w:sz w:val="10"/>
                      </w:rPr>
                    </w:pPr>
                  </w:p>
                  <w:p w14:paraId="0526720C" w14:textId="77777777" w:rsidR="00437AEE" w:rsidRDefault="00437AEE" w:rsidP="00190368">
                    <w:pPr>
                      <w:rPr>
                        <w:b/>
                        <w:sz w:val="16"/>
                      </w:rPr>
                    </w:pPr>
                  </w:p>
                  <w:p w14:paraId="2EF1DA54" w14:textId="77777777" w:rsidR="00437AEE" w:rsidRDefault="00437AEE" w:rsidP="00190368">
                    <w:pPr>
                      <w:rPr>
                        <w:b/>
                        <w:sz w:val="16"/>
                      </w:rPr>
                    </w:pPr>
                  </w:p>
                  <w:p w14:paraId="0F518330" w14:textId="77777777" w:rsidR="00437AEE" w:rsidRDefault="00437AEE" w:rsidP="00190368">
                    <w:pPr>
                      <w:rPr>
                        <w:b/>
                        <w:sz w:val="20"/>
                      </w:rPr>
                    </w:pPr>
                    <w:r>
                      <w:rPr>
                        <w:b/>
                        <w:sz w:val="20"/>
                      </w:rPr>
                      <w:t>F</w:t>
                    </w:r>
                  </w:p>
                  <w:p w14:paraId="45228488" w14:textId="77777777" w:rsidR="00437AEE" w:rsidRDefault="00437AEE" w:rsidP="00190368">
                    <w:pPr>
                      <w:rPr>
                        <w:b/>
                        <w:sz w:val="10"/>
                      </w:rPr>
                    </w:pPr>
                  </w:p>
                  <w:p w14:paraId="584322CE" w14:textId="77777777" w:rsidR="00437AEE" w:rsidRDefault="00437AEE" w:rsidP="00190368">
                    <w:pPr>
                      <w:rPr>
                        <w:b/>
                        <w:sz w:val="16"/>
                      </w:rPr>
                    </w:pPr>
                  </w:p>
                  <w:p w14:paraId="229B2B07" w14:textId="77777777" w:rsidR="00437AEE" w:rsidRDefault="00437AEE" w:rsidP="00190368">
                    <w:pPr>
                      <w:rPr>
                        <w:b/>
                        <w:sz w:val="16"/>
                      </w:rPr>
                    </w:pPr>
                  </w:p>
                  <w:p w14:paraId="35CE7E7D" w14:textId="77777777" w:rsidR="00437AEE" w:rsidRDefault="00437AEE" w:rsidP="00190368">
                    <w:pPr>
                      <w:rPr>
                        <w:b/>
                        <w:sz w:val="16"/>
                      </w:rPr>
                    </w:pPr>
                    <w:r>
                      <w:rPr>
                        <w:b/>
                        <w:sz w:val="20"/>
                      </w:rPr>
                      <w:t>G</w:t>
                    </w:r>
                  </w:p>
                  <w:p w14:paraId="4DD75E2C" w14:textId="77777777" w:rsidR="00437AEE" w:rsidRDefault="00437AEE" w:rsidP="00190368">
                    <w:pPr>
                      <w:rPr>
                        <w:b/>
                        <w:sz w:val="10"/>
                      </w:rPr>
                    </w:pPr>
                  </w:p>
                  <w:p w14:paraId="5A4492E0" w14:textId="77777777" w:rsidR="00437AEE" w:rsidRDefault="00437AEE" w:rsidP="00190368">
                    <w:pPr>
                      <w:rPr>
                        <w:b/>
                        <w:sz w:val="16"/>
                      </w:rPr>
                    </w:pPr>
                  </w:p>
                  <w:p w14:paraId="13C393DD" w14:textId="77777777" w:rsidR="00437AEE" w:rsidRDefault="00437AEE" w:rsidP="00190368">
                    <w:pPr>
                      <w:rPr>
                        <w:b/>
                        <w:sz w:val="16"/>
                      </w:rPr>
                    </w:pPr>
                  </w:p>
                  <w:p w14:paraId="510C3BC2" w14:textId="77777777" w:rsidR="00437AEE" w:rsidRDefault="00437AEE" w:rsidP="00190368">
                    <w:pPr>
                      <w:rPr>
                        <w:b/>
                        <w:sz w:val="16"/>
                      </w:rPr>
                    </w:pPr>
                    <w:r>
                      <w:rPr>
                        <w:b/>
                        <w:sz w:val="20"/>
                      </w:rPr>
                      <w:t>H</w:t>
                    </w:r>
                  </w:p>
                  <w:p w14:paraId="5D5D5D56" w14:textId="77777777" w:rsidR="00437AEE" w:rsidRDefault="00437AEE" w:rsidP="00190368">
                    <w:pPr>
                      <w:rPr>
                        <w:b/>
                        <w:sz w:val="10"/>
                      </w:rPr>
                    </w:pPr>
                  </w:p>
                  <w:p w14:paraId="61D2A09B" w14:textId="77777777" w:rsidR="00437AEE" w:rsidRDefault="00437AEE" w:rsidP="00190368">
                    <w:pPr>
                      <w:rPr>
                        <w:b/>
                        <w:sz w:val="16"/>
                      </w:rPr>
                    </w:pPr>
                  </w:p>
                  <w:p w14:paraId="68683784" w14:textId="77777777" w:rsidR="00437AEE" w:rsidRDefault="00437AEE" w:rsidP="00190368">
                    <w:pPr>
                      <w:rPr>
                        <w:b/>
                        <w:sz w:val="16"/>
                      </w:rPr>
                    </w:pPr>
                  </w:p>
                  <w:p w14:paraId="0126C1A9" w14:textId="77777777" w:rsidR="00437AEE" w:rsidRDefault="00437AEE" w:rsidP="00190368">
                    <w:pPr>
                      <w:rPr>
                        <w:b/>
                        <w:sz w:val="16"/>
                      </w:rPr>
                    </w:pPr>
                    <w:r>
                      <w:rPr>
                        <w:b/>
                        <w:sz w:val="20"/>
                      </w:rPr>
                      <w:t>I</w:t>
                    </w:r>
                  </w:p>
                  <w:p w14:paraId="46E029CA" w14:textId="77777777" w:rsidR="00437AEE" w:rsidRDefault="00437AEE" w:rsidP="00190368">
                    <w:pPr>
                      <w:rPr>
                        <w:b/>
                        <w:sz w:val="10"/>
                      </w:rPr>
                    </w:pPr>
                  </w:p>
                  <w:p w14:paraId="20B00978" w14:textId="77777777" w:rsidR="00437AEE" w:rsidRDefault="00437AEE" w:rsidP="00190368">
                    <w:pPr>
                      <w:rPr>
                        <w:b/>
                        <w:sz w:val="16"/>
                      </w:rPr>
                    </w:pPr>
                  </w:p>
                  <w:p w14:paraId="1C6812CB" w14:textId="77777777" w:rsidR="00437AEE" w:rsidRDefault="00437AEE" w:rsidP="00190368">
                    <w:pPr>
                      <w:rPr>
                        <w:b/>
                        <w:sz w:val="16"/>
                      </w:rPr>
                    </w:pPr>
                  </w:p>
                  <w:p w14:paraId="5FA5B330" w14:textId="77777777" w:rsidR="00437AEE" w:rsidRDefault="00437AEE" w:rsidP="00190368">
                    <w:pPr>
                      <w:rPr>
                        <w:b/>
                        <w:sz w:val="16"/>
                      </w:rPr>
                    </w:pPr>
                    <w:r>
                      <w:rPr>
                        <w:b/>
                        <w:sz w:val="20"/>
                      </w:rPr>
                      <w:t>J</w:t>
                    </w:r>
                  </w:p>
                  <w:p w14:paraId="72D8102D" w14:textId="77777777" w:rsidR="00437AEE" w:rsidRDefault="00437AEE" w:rsidP="00190368">
                    <w:pPr>
                      <w:rPr>
                        <w:b/>
                        <w:sz w:val="10"/>
                      </w:rPr>
                    </w:pPr>
                  </w:p>
                  <w:p w14:paraId="65F18315" w14:textId="77777777" w:rsidR="00437AEE" w:rsidRDefault="00437AEE" w:rsidP="00190368">
                    <w:pPr>
                      <w:rPr>
                        <w:b/>
                        <w:sz w:val="16"/>
                      </w:rPr>
                    </w:pPr>
                  </w:p>
                  <w:p w14:paraId="7D3EBCD4" w14:textId="77777777" w:rsidR="00437AEE" w:rsidRDefault="00437AEE" w:rsidP="00190368">
                    <w:pPr>
                      <w:rPr>
                        <w:b/>
                        <w:sz w:val="16"/>
                      </w:rPr>
                    </w:pPr>
                  </w:p>
                  <w:p w14:paraId="6ADF090C" w14:textId="77777777" w:rsidR="00437AEE" w:rsidRDefault="00437AEE" w:rsidP="00190368">
                    <w:pPr>
                      <w:rPr>
                        <w:b/>
                        <w:sz w:val="16"/>
                      </w:rPr>
                    </w:pPr>
                    <w:r>
                      <w:rPr>
                        <w:b/>
                        <w:sz w:val="20"/>
                      </w:rPr>
                      <w:t>K</w:t>
                    </w:r>
                  </w:p>
                  <w:p w14:paraId="096B1144" w14:textId="77777777" w:rsidR="00437AEE" w:rsidRDefault="00437AEE" w:rsidP="00190368">
                    <w:pPr>
                      <w:rPr>
                        <w:b/>
                        <w:sz w:val="10"/>
                      </w:rPr>
                    </w:pPr>
                  </w:p>
                  <w:p w14:paraId="6B821393" w14:textId="77777777" w:rsidR="00437AEE" w:rsidRDefault="00437AEE" w:rsidP="00190368">
                    <w:pPr>
                      <w:rPr>
                        <w:b/>
                        <w:sz w:val="16"/>
                      </w:rPr>
                    </w:pPr>
                  </w:p>
                  <w:p w14:paraId="7835DF3E" w14:textId="77777777" w:rsidR="00437AEE" w:rsidRDefault="00437AEE" w:rsidP="00190368">
                    <w:pPr>
                      <w:rPr>
                        <w:b/>
                        <w:sz w:val="16"/>
                      </w:rPr>
                    </w:pPr>
                  </w:p>
                  <w:p w14:paraId="45C23CA4" w14:textId="77777777" w:rsidR="00437AEE" w:rsidRDefault="00437AEE" w:rsidP="00190368">
                    <w:pPr>
                      <w:rPr>
                        <w:b/>
                        <w:sz w:val="16"/>
                      </w:rPr>
                    </w:pPr>
                    <w:r>
                      <w:rPr>
                        <w:b/>
                        <w:sz w:val="20"/>
                      </w:rPr>
                      <w:t>L</w:t>
                    </w:r>
                  </w:p>
                  <w:p w14:paraId="479D47CE" w14:textId="77777777" w:rsidR="00437AEE" w:rsidRDefault="00437AEE" w:rsidP="00190368">
                    <w:pPr>
                      <w:rPr>
                        <w:b/>
                        <w:sz w:val="10"/>
                      </w:rPr>
                    </w:pPr>
                  </w:p>
                  <w:p w14:paraId="77D876B6" w14:textId="77777777" w:rsidR="00437AEE" w:rsidRDefault="00437AEE" w:rsidP="00190368">
                    <w:pPr>
                      <w:rPr>
                        <w:b/>
                        <w:sz w:val="16"/>
                      </w:rPr>
                    </w:pPr>
                  </w:p>
                  <w:p w14:paraId="464F0BE5" w14:textId="77777777" w:rsidR="00437AEE" w:rsidRDefault="00437AEE" w:rsidP="00190368">
                    <w:pPr>
                      <w:rPr>
                        <w:b/>
                        <w:sz w:val="16"/>
                      </w:rPr>
                    </w:pPr>
                  </w:p>
                  <w:p w14:paraId="618819B2" w14:textId="77777777" w:rsidR="00437AEE" w:rsidRDefault="00437AEE" w:rsidP="00190368">
                    <w:pPr>
                      <w:rPr>
                        <w:b/>
                        <w:sz w:val="16"/>
                      </w:rPr>
                    </w:pPr>
                    <w:r>
                      <w:rPr>
                        <w:b/>
                        <w:sz w:val="20"/>
                      </w:rPr>
                      <w:t>M</w:t>
                    </w:r>
                  </w:p>
                  <w:p w14:paraId="3D4EA2C6" w14:textId="77777777" w:rsidR="00437AEE" w:rsidRDefault="00437AEE" w:rsidP="00190368">
                    <w:pPr>
                      <w:rPr>
                        <w:b/>
                        <w:sz w:val="10"/>
                      </w:rPr>
                    </w:pPr>
                  </w:p>
                  <w:p w14:paraId="0CC748FE" w14:textId="77777777" w:rsidR="00437AEE" w:rsidRDefault="00437AEE" w:rsidP="00190368">
                    <w:pPr>
                      <w:rPr>
                        <w:b/>
                        <w:sz w:val="16"/>
                      </w:rPr>
                    </w:pPr>
                  </w:p>
                  <w:p w14:paraId="5448018D" w14:textId="77777777" w:rsidR="00437AEE" w:rsidRDefault="00437AEE" w:rsidP="00190368">
                    <w:pPr>
                      <w:rPr>
                        <w:b/>
                        <w:sz w:val="16"/>
                      </w:rPr>
                    </w:pPr>
                  </w:p>
                  <w:p w14:paraId="697070C9" w14:textId="77777777" w:rsidR="00437AEE" w:rsidRDefault="00437AEE" w:rsidP="00190368">
                    <w:pPr>
                      <w:rPr>
                        <w:b/>
                        <w:sz w:val="16"/>
                      </w:rPr>
                    </w:pPr>
                    <w:r>
                      <w:rPr>
                        <w:b/>
                        <w:sz w:val="20"/>
                      </w:rPr>
                      <w:t>N</w:t>
                    </w:r>
                  </w:p>
                  <w:p w14:paraId="19A3C4CF" w14:textId="77777777" w:rsidR="00437AEE" w:rsidRDefault="00437AEE" w:rsidP="00190368">
                    <w:pPr>
                      <w:rPr>
                        <w:b/>
                        <w:sz w:val="10"/>
                      </w:rPr>
                    </w:pPr>
                  </w:p>
                  <w:p w14:paraId="3AC2015B" w14:textId="77777777" w:rsidR="00437AEE" w:rsidRDefault="00437AEE" w:rsidP="00190368">
                    <w:pPr>
                      <w:rPr>
                        <w:b/>
                        <w:sz w:val="16"/>
                      </w:rPr>
                    </w:pPr>
                  </w:p>
                  <w:p w14:paraId="3FBAD6D3" w14:textId="77777777" w:rsidR="00437AEE" w:rsidRDefault="00437AEE" w:rsidP="00190368">
                    <w:pPr>
                      <w:rPr>
                        <w:b/>
                        <w:sz w:val="16"/>
                      </w:rPr>
                    </w:pPr>
                  </w:p>
                  <w:p w14:paraId="7DD04387" w14:textId="77777777" w:rsidR="00437AEE" w:rsidRDefault="00437AEE" w:rsidP="00190368">
                    <w:pPr>
                      <w:rPr>
                        <w:b/>
                        <w:sz w:val="16"/>
                      </w:rPr>
                    </w:pPr>
                    <w:r>
                      <w:rPr>
                        <w:b/>
                        <w:sz w:val="20"/>
                      </w:rPr>
                      <w:t>O</w:t>
                    </w:r>
                  </w:p>
                  <w:p w14:paraId="39BB7AF1" w14:textId="77777777" w:rsidR="00437AEE" w:rsidRDefault="00437AEE" w:rsidP="00190368">
                    <w:pPr>
                      <w:rPr>
                        <w:b/>
                        <w:sz w:val="10"/>
                      </w:rPr>
                    </w:pPr>
                  </w:p>
                  <w:p w14:paraId="686854C7" w14:textId="77777777" w:rsidR="00437AEE" w:rsidRDefault="00437AEE" w:rsidP="00190368">
                    <w:pPr>
                      <w:rPr>
                        <w:b/>
                        <w:sz w:val="16"/>
                      </w:rPr>
                    </w:pPr>
                  </w:p>
                  <w:p w14:paraId="05893F59" w14:textId="77777777" w:rsidR="00437AEE" w:rsidRDefault="00437AEE" w:rsidP="00190368">
                    <w:pPr>
                      <w:rPr>
                        <w:b/>
                        <w:sz w:val="16"/>
                      </w:rPr>
                    </w:pPr>
                  </w:p>
                  <w:p w14:paraId="7D4FDFC4" w14:textId="77777777" w:rsidR="00437AEE" w:rsidRDefault="00437AEE" w:rsidP="00190368">
                    <w:pPr>
                      <w:rPr>
                        <w:b/>
                        <w:sz w:val="16"/>
                      </w:rPr>
                    </w:pPr>
                    <w:r>
                      <w:rPr>
                        <w:b/>
                        <w:sz w:val="20"/>
                      </w:rPr>
                      <w:t>P</w:t>
                    </w:r>
                  </w:p>
                  <w:p w14:paraId="7C48695F" w14:textId="77777777" w:rsidR="00437AEE" w:rsidRDefault="00437AEE" w:rsidP="00190368">
                    <w:pPr>
                      <w:rPr>
                        <w:b/>
                        <w:sz w:val="10"/>
                      </w:rPr>
                    </w:pPr>
                  </w:p>
                  <w:p w14:paraId="00FF556E" w14:textId="77777777" w:rsidR="00437AEE" w:rsidRDefault="00437AEE" w:rsidP="00190368">
                    <w:pPr>
                      <w:rPr>
                        <w:b/>
                        <w:sz w:val="16"/>
                      </w:rPr>
                    </w:pPr>
                  </w:p>
                  <w:p w14:paraId="5E7D106F" w14:textId="77777777" w:rsidR="00437AEE" w:rsidRDefault="00437AEE" w:rsidP="00190368">
                    <w:pPr>
                      <w:rPr>
                        <w:b/>
                        <w:sz w:val="16"/>
                      </w:rPr>
                    </w:pPr>
                  </w:p>
                  <w:p w14:paraId="7EEC6A5B" w14:textId="77777777" w:rsidR="00437AEE" w:rsidRDefault="00437AEE" w:rsidP="00190368">
                    <w:pPr>
                      <w:rPr>
                        <w:b/>
                        <w:sz w:val="16"/>
                      </w:rPr>
                    </w:pPr>
                    <w:r>
                      <w:rPr>
                        <w:b/>
                        <w:sz w:val="20"/>
                      </w:rPr>
                      <w:t>Q</w:t>
                    </w:r>
                  </w:p>
                  <w:p w14:paraId="4EB93046" w14:textId="77777777" w:rsidR="00437AEE" w:rsidRDefault="00437AEE" w:rsidP="00190368">
                    <w:pPr>
                      <w:rPr>
                        <w:b/>
                        <w:sz w:val="10"/>
                      </w:rPr>
                    </w:pPr>
                  </w:p>
                  <w:p w14:paraId="317DDA27" w14:textId="77777777" w:rsidR="00437AEE" w:rsidRDefault="00437AEE" w:rsidP="00190368">
                    <w:pPr>
                      <w:rPr>
                        <w:b/>
                        <w:sz w:val="16"/>
                      </w:rPr>
                    </w:pPr>
                  </w:p>
                  <w:p w14:paraId="4426D326" w14:textId="77777777" w:rsidR="00437AEE" w:rsidRDefault="00437AEE" w:rsidP="00190368">
                    <w:pPr>
                      <w:rPr>
                        <w:b/>
                        <w:sz w:val="16"/>
                      </w:rPr>
                    </w:pPr>
                  </w:p>
                  <w:p w14:paraId="207F2F80" w14:textId="77777777" w:rsidR="00437AEE" w:rsidRDefault="00437AEE" w:rsidP="00190368">
                    <w:pPr>
                      <w:rPr>
                        <w:b/>
                        <w:sz w:val="16"/>
                      </w:rPr>
                    </w:pPr>
                    <w:r>
                      <w:rPr>
                        <w:b/>
                        <w:sz w:val="20"/>
                      </w:rPr>
                      <w:t>R</w:t>
                    </w:r>
                  </w:p>
                  <w:p w14:paraId="4A4DFB0B" w14:textId="77777777" w:rsidR="00437AEE" w:rsidRDefault="00437AEE" w:rsidP="00190368">
                    <w:pPr>
                      <w:rPr>
                        <w:b/>
                        <w:sz w:val="10"/>
                      </w:rPr>
                    </w:pPr>
                  </w:p>
                  <w:p w14:paraId="2CA4C205" w14:textId="77777777" w:rsidR="00437AEE" w:rsidRDefault="00437AEE" w:rsidP="00190368">
                    <w:pPr>
                      <w:rPr>
                        <w:b/>
                        <w:sz w:val="16"/>
                      </w:rPr>
                    </w:pPr>
                  </w:p>
                  <w:p w14:paraId="47B3F84E" w14:textId="77777777" w:rsidR="00437AEE" w:rsidRDefault="00437AEE" w:rsidP="00190368">
                    <w:pPr>
                      <w:rPr>
                        <w:b/>
                        <w:sz w:val="16"/>
                      </w:rPr>
                    </w:pPr>
                  </w:p>
                  <w:p w14:paraId="5E49B4E8" w14:textId="77777777" w:rsidR="00437AEE" w:rsidRDefault="00437AEE" w:rsidP="00190368">
                    <w:pPr>
                      <w:rPr>
                        <w:b/>
                        <w:sz w:val="16"/>
                      </w:rPr>
                    </w:pPr>
                    <w:r>
                      <w:rPr>
                        <w:b/>
                        <w:sz w:val="20"/>
                      </w:rPr>
                      <w:t>S</w:t>
                    </w:r>
                  </w:p>
                  <w:p w14:paraId="4CAE09B0" w14:textId="77777777" w:rsidR="00437AEE" w:rsidRDefault="00437AEE" w:rsidP="00190368">
                    <w:pPr>
                      <w:rPr>
                        <w:b/>
                        <w:sz w:val="10"/>
                      </w:rPr>
                    </w:pPr>
                  </w:p>
                  <w:p w14:paraId="4BB683DF" w14:textId="77777777" w:rsidR="00437AEE" w:rsidRDefault="00437AEE" w:rsidP="00190368">
                    <w:pPr>
                      <w:rPr>
                        <w:b/>
                        <w:sz w:val="16"/>
                      </w:rPr>
                    </w:pPr>
                  </w:p>
                  <w:p w14:paraId="33EDE12C" w14:textId="77777777" w:rsidR="00437AEE" w:rsidRDefault="00437AEE" w:rsidP="00190368">
                    <w:pPr>
                      <w:rPr>
                        <w:b/>
                        <w:sz w:val="16"/>
                      </w:rPr>
                    </w:pPr>
                  </w:p>
                  <w:p w14:paraId="47E422AF" w14:textId="77777777" w:rsidR="00437AEE" w:rsidRDefault="00437AEE" w:rsidP="00190368">
                    <w:pPr>
                      <w:rPr>
                        <w:b/>
                        <w:sz w:val="16"/>
                      </w:rPr>
                    </w:pPr>
                    <w:r>
                      <w:rPr>
                        <w:b/>
                        <w:sz w:val="20"/>
                      </w:rPr>
                      <w:t>T</w:t>
                    </w:r>
                  </w:p>
                  <w:p w14:paraId="16137B47" w14:textId="77777777" w:rsidR="00437AEE" w:rsidRDefault="00437AEE" w:rsidP="00190368">
                    <w:pPr>
                      <w:rPr>
                        <w:b/>
                        <w:sz w:val="10"/>
                      </w:rPr>
                    </w:pPr>
                  </w:p>
                  <w:p w14:paraId="046D1542" w14:textId="77777777" w:rsidR="00437AEE" w:rsidRDefault="00437AEE" w:rsidP="00190368">
                    <w:pPr>
                      <w:rPr>
                        <w:b/>
                        <w:sz w:val="16"/>
                      </w:rPr>
                    </w:pPr>
                  </w:p>
                  <w:p w14:paraId="67D53CDF" w14:textId="77777777" w:rsidR="00437AEE" w:rsidRDefault="00437AEE" w:rsidP="00190368">
                    <w:pPr>
                      <w:rPr>
                        <w:b/>
                        <w:sz w:val="16"/>
                      </w:rPr>
                    </w:pPr>
                  </w:p>
                  <w:p w14:paraId="7A8D242E" w14:textId="77777777" w:rsidR="00437AEE" w:rsidRDefault="00437AEE" w:rsidP="00190368">
                    <w:pPr>
                      <w:rPr>
                        <w:b/>
                        <w:sz w:val="16"/>
                      </w:rPr>
                    </w:pPr>
                    <w:r>
                      <w:rPr>
                        <w:b/>
                        <w:sz w:val="20"/>
                      </w:rPr>
                      <w:t>U</w:t>
                    </w:r>
                  </w:p>
                  <w:p w14:paraId="13B1EB81" w14:textId="77777777" w:rsidR="00437AEE" w:rsidRDefault="00437AEE" w:rsidP="00190368">
                    <w:pPr>
                      <w:rPr>
                        <w:b/>
                        <w:sz w:val="10"/>
                      </w:rPr>
                    </w:pPr>
                  </w:p>
                  <w:p w14:paraId="2BA471D5" w14:textId="77777777" w:rsidR="00437AEE" w:rsidRDefault="00437AEE" w:rsidP="00190368">
                    <w:pPr>
                      <w:rPr>
                        <w:b/>
                        <w:sz w:val="16"/>
                      </w:rPr>
                    </w:pPr>
                  </w:p>
                  <w:p w14:paraId="5EAFB42C" w14:textId="77777777" w:rsidR="00437AEE" w:rsidRDefault="00437AEE" w:rsidP="00190368">
                    <w:pPr>
                      <w:rPr>
                        <w:b/>
                        <w:sz w:val="16"/>
                      </w:rPr>
                    </w:pPr>
                  </w:p>
                  <w:p w14:paraId="159FD3E1" w14:textId="77777777" w:rsidR="00437AEE" w:rsidRPr="00F10DE4" w:rsidRDefault="00437AEE" w:rsidP="00190368">
                    <w:pPr>
                      <w:pStyle w:val="Heading3"/>
                      <w:spacing w:line="240" w:lineRule="auto"/>
                      <w:jc w:val="left"/>
                      <w:rPr>
                        <w:sz w:val="20"/>
                        <w:szCs w:val="20"/>
                      </w:rPr>
                    </w:pPr>
                    <w:r w:rsidRPr="00F10DE4">
                      <w:rPr>
                        <w:sz w:val="20"/>
                        <w:szCs w:val="20"/>
                      </w:rPr>
                      <w:t>V</w:t>
                    </w:r>
                  </w:p>
                  <w:p w14:paraId="2F9014B0" w14:textId="77777777" w:rsidR="00437AEE" w:rsidRPr="00F10DE4" w:rsidRDefault="00437AEE" w:rsidP="00F10DE4">
                    <w:pPr>
                      <w:pStyle w:val="Heading3"/>
                      <w:spacing w:line="240" w:lineRule="auto"/>
                      <w:jc w:val="left"/>
                      <w:rPr>
                        <w:sz w:val="20"/>
                        <w:szCs w:val="20"/>
                      </w:rPr>
                    </w:pPr>
                  </w:p>
                </w:txbxContent>
              </v:textbox>
            </v:shape>
          </w:pict>
        </mc:Fallback>
      </mc:AlternateContent>
    </w:r>
    <w:r w:rsidRPr="00F91210">
      <w:rPr>
        <w:noProof/>
        <w:lang w:val="en-US" w:eastAsia="zh-CN"/>
      </w:rPr>
      <mc:AlternateContent>
        <mc:Choice Requires="wps">
          <w:drawing>
            <wp:anchor distT="0" distB="0" distL="114300" distR="114300" simplePos="0" relativeHeight="251654144" behindDoc="0" locked="0" layoutInCell="0" allowOverlap="1" wp14:anchorId="2D4FB88C" wp14:editId="6667A92D">
              <wp:simplePos x="0" y="0"/>
              <wp:positionH relativeFrom="column">
                <wp:posOffset>5911215</wp:posOffset>
              </wp:positionH>
              <wp:positionV relativeFrom="paragraph">
                <wp:posOffset>173990</wp:posOffset>
              </wp:positionV>
              <wp:extent cx="342900" cy="9944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C821B72" w14:textId="77777777" w:rsidR="00437AEE" w:rsidRDefault="00437AEE" w:rsidP="00190368">
                          <w:pPr>
                            <w:rPr>
                              <w:b/>
                              <w:sz w:val="20"/>
                            </w:rPr>
                          </w:pPr>
                          <w:r>
                            <w:rPr>
                              <w:b/>
                              <w:sz w:val="20"/>
                            </w:rPr>
                            <w:t>A</w:t>
                          </w:r>
                        </w:p>
                        <w:p w14:paraId="5663E55D" w14:textId="77777777" w:rsidR="00437AEE" w:rsidRDefault="00437AEE" w:rsidP="00190368">
                          <w:pPr>
                            <w:rPr>
                              <w:b/>
                              <w:sz w:val="10"/>
                            </w:rPr>
                          </w:pPr>
                        </w:p>
                        <w:p w14:paraId="516311DA" w14:textId="77777777" w:rsidR="00437AEE" w:rsidRDefault="00437AEE" w:rsidP="00190368">
                          <w:pPr>
                            <w:rPr>
                              <w:b/>
                              <w:sz w:val="16"/>
                            </w:rPr>
                          </w:pPr>
                        </w:p>
                        <w:p w14:paraId="60B0B5B4" w14:textId="77777777" w:rsidR="00437AEE" w:rsidRDefault="00437AEE" w:rsidP="00190368">
                          <w:pPr>
                            <w:rPr>
                              <w:b/>
                              <w:sz w:val="16"/>
                            </w:rPr>
                          </w:pPr>
                        </w:p>
                        <w:p w14:paraId="7637AE9A" w14:textId="77777777" w:rsidR="00437AEE" w:rsidRDefault="00437AEE" w:rsidP="00190368">
                          <w:pPr>
                            <w:rPr>
                              <w:b/>
                              <w:sz w:val="20"/>
                            </w:rPr>
                          </w:pPr>
                          <w:r>
                            <w:rPr>
                              <w:b/>
                              <w:sz w:val="20"/>
                            </w:rPr>
                            <w:t>B</w:t>
                          </w:r>
                        </w:p>
                        <w:p w14:paraId="51323F95" w14:textId="77777777" w:rsidR="00437AEE" w:rsidRDefault="00437AEE" w:rsidP="00190368">
                          <w:pPr>
                            <w:rPr>
                              <w:b/>
                              <w:sz w:val="10"/>
                            </w:rPr>
                          </w:pPr>
                        </w:p>
                        <w:p w14:paraId="0FBE17DD" w14:textId="77777777" w:rsidR="00437AEE" w:rsidRDefault="00437AEE" w:rsidP="00190368">
                          <w:pPr>
                            <w:rPr>
                              <w:b/>
                              <w:sz w:val="16"/>
                            </w:rPr>
                          </w:pPr>
                        </w:p>
                        <w:p w14:paraId="0AA63FDF" w14:textId="77777777" w:rsidR="00437AEE" w:rsidRDefault="00437AEE" w:rsidP="00190368">
                          <w:pPr>
                            <w:rPr>
                              <w:b/>
                              <w:sz w:val="16"/>
                            </w:rPr>
                          </w:pPr>
                        </w:p>
                        <w:p w14:paraId="26ED0589" w14:textId="77777777" w:rsidR="00437AEE" w:rsidRDefault="00437AEE" w:rsidP="00190368">
                          <w:pPr>
                            <w:rPr>
                              <w:b/>
                              <w:sz w:val="16"/>
                            </w:rPr>
                          </w:pPr>
                          <w:r>
                            <w:rPr>
                              <w:b/>
                              <w:sz w:val="20"/>
                            </w:rPr>
                            <w:t>C</w:t>
                          </w:r>
                        </w:p>
                        <w:p w14:paraId="6DFA2319" w14:textId="77777777" w:rsidR="00437AEE" w:rsidRDefault="00437AEE" w:rsidP="00190368">
                          <w:pPr>
                            <w:rPr>
                              <w:b/>
                              <w:sz w:val="10"/>
                            </w:rPr>
                          </w:pPr>
                        </w:p>
                        <w:p w14:paraId="3021571E" w14:textId="77777777" w:rsidR="00437AEE" w:rsidRDefault="00437AEE" w:rsidP="00190368">
                          <w:pPr>
                            <w:rPr>
                              <w:b/>
                              <w:sz w:val="16"/>
                            </w:rPr>
                          </w:pPr>
                        </w:p>
                        <w:p w14:paraId="0A17D612" w14:textId="77777777" w:rsidR="00437AEE" w:rsidRDefault="00437AEE" w:rsidP="00190368">
                          <w:pPr>
                            <w:rPr>
                              <w:b/>
                              <w:sz w:val="16"/>
                            </w:rPr>
                          </w:pPr>
                        </w:p>
                        <w:p w14:paraId="4F7C1E8B" w14:textId="77777777" w:rsidR="00437AEE" w:rsidRDefault="00437AEE" w:rsidP="00190368">
                          <w:pPr>
                            <w:rPr>
                              <w:b/>
                              <w:sz w:val="16"/>
                            </w:rPr>
                          </w:pPr>
                          <w:r>
                            <w:rPr>
                              <w:b/>
                              <w:sz w:val="20"/>
                            </w:rPr>
                            <w:t>D</w:t>
                          </w:r>
                        </w:p>
                        <w:p w14:paraId="67ACA890" w14:textId="77777777" w:rsidR="00437AEE" w:rsidRDefault="00437AEE" w:rsidP="00190368">
                          <w:pPr>
                            <w:rPr>
                              <w:b/>
                              <w:sz w:val="10"/>
                            </w:rPr>
                          </w:pPr>
                        </w:p>
                        <w:p w14:paraId="65CB95FE" w14:textId="77777777" w:rsidR="00437AEE" w:rsidRDefault="00437AEE" w:rsidP="00190368">
                          <w:pPr>
                            <w:rPr>
                              <w:b/>
                              <w:sz w:val="16"/>
                            </w:rPr>
                          </w:pPr>
                        </w:p>
                        <w:p w14:paraId="4E4630E0" w14:textId="77777777" w:rsidR="00437AEE" w:rsidRDefault="00437AEE" w:rsidP="00190368">
                          <w:pPr>
                            <w:rPr>
                              <w:b/>
                              <w:sz w:val="16"/>
                            </w:rPr>
                          </w:pPr>
                        </w:p>
                        <w:p w14:paraId="75CDE806" w14:textId="77777777" w:rsidR="00437AEE" w:rsidRDefault="00437AEE" w:rsidP="00190368">
                          <w:pPr>
                            <w:rPr>
                              <w:b/>
                              <w:sz w:val="16"/>
                            </w:rPr>
                          </w:pPr>
                          <w:r>
                            <w:rPr>
                              <w:b/>
                              <w:sz w:val="20"/>
                            </w:rPr>
                            <w:t>E</w:t>
                          </w:r>
                        </w:p>
                        <w:p w14:paraId="774B2889" w14:textId="77777777" w:rsidR="00437AEE" w:rsidRDefault="00437AEE" w:rsidP="00190368">
                          <w:pPr>
                            <w:rPr>
                              <w:b/>
                              <w:sz w:val="10"/>
                            </w:rPr>
                          </w:pPr>
                        </w:p>
                        <w:p w14:paraId="195F0170" w14:textId="77777777" w:rsidR="00437AEE" w:rsidRDefault="00437AEE" w:rsidP="00190368">
                          <w:pPr>
                            <w:rPr>
                              <w:b/>
                              <w:sz w:val="16"/>
                            </w:rPr>
                          </w:pPr>
                        </w:p>
                        <w:p w14:paraId="6CC6EE4A" w14:textId="77777777" w:rsidR="00437AEE" w:rsidRDefault="00437AEE" w:rsidP="00190368">
                          <w:pPr>
                            <w:rPr>
                              <w:b/>
                              <w:sz w:val="16"/>
                            </w:rPr>
                          </w:pPr>
                        </w:p>
                        <w:p w14:paraId="26B08D76" w14:textId="77777777" w:rsidR="00437AEE" w:rsidRDefault="00437AEE" w:rsidP="00190368">
                          <w:pPr>
                            <w:rPr>
                              <w:b/>
                              <w:sz w:val="20"/>
                            </w:rPr>
                          </w:pPr>
                          <w:r>
                            <w:rPr>
                              <w:b/>
                              <w:sz w:val="20"/>
                            </w:rPr>
                            <w:t>F</w:t>
                          </w:r>
                        </w:p>
                        <w:p w14:paraId="5E2FB604" w14:textId="77777777" w:rsidR="00437AEE" w:rsidRDefault="00437AEE" w:rsidP="00190368">
                          <w:pPr>
                            <w:rPr>
                              <w:b/>
                              <w:sz w:val="10"/>
                            </w:rPr>
                          </w:pPr>
                        </w:p>
                        <w:p w14:paraId="6766A299" w14:textId="77777777" w:rsidR="00437AEE" w:rsidRDefault="00437AEE" w:rsidP="00190368">
                          <w:pPr>
                            <w:rPr>
                              <w:b/>
                              <w:sz w:val="16"/>
                            </w:rPr>
                          </w:pPr>
                        </w:p>
                        <w:p w14:paraId="6778BE0B" w14:textId="77777777" w:rsidR="00437AEE" w:rsidRDefault="00437AEE" w:rsidP="00190368">
                          <w:pPr>
                            <w:rPr>
                              <w:b/>
                              <w:sz w:val="16"/>
                            </w:rPr>
                          </w:pPr>
                        </w:p>
                        <w:p w14:paraId="1E1F8C82" w14:textId="77777777" w:rsidR="00437AEE" w:rsidRDefault="00437AEE" w:rsidP="00190368">
                          <w:pPr>
                            <w:rPr>
                              <w:b/>
                              <w:sz w:val="16"/>
                            </w:rPr>
                          </w:pPr>
                          <w:r>
                            <w:rPr>
                              <w:b/>
                              <w:sz w:val="20"/>
                            </w:rPr>
                            <w:t>G</w:t>
                          </w:r>
                        </w:p>
                        <w:p w14:paraId="3B5E08E8" w14:textId="77777777" w:rsidR="00437AEE" w:rsidRDefault="00437AEE" w:rsidP="00190368">
                          <w:pPr>
                            <w:rPr>
                              <w:b/>
                              <w:sz w:val="10"/>
                            </w:rPr>
                          </w:pPr>
                        </w:p>
                        <w:p w14:paraId="2188702B" w14:textId="77777777" w:rsidR="00437AEE" w:rsidRDefault="00437AEE" w:rsidP="00190368">
                          <w:pPr>
                            <w:rPr>
                              <w:b/>
                              <w:sz w:val="16"/>
                            </w:rPr>
                          </w:pPr>
                        </w:p>
                        <w:p w14:paraId="0A43EAD4" w14:textId="77777777" w:rsidR="00437AEE" w:rsidRDefault="00437AEE" w:rsidP="00190368">
                          <w:pPr>
                            <w:rPr>
                              <w:b/>
                              <w:sz w:val="16"/>
                            </w:rPr>
                          </w:pPr>
                        </w:p>
                        <w:p w14:paraId="6A948C3F" w14:textId="77777777" w:rsidR="00437AEE" w:rsidRDefault="00437AEE" w:rsidP="00190368">
                          <w:pPr>
                            <w:rPr>
                              <w:b/>
                              <w:sz w:val="16"/>
                            </w:rPr>
                          </w:pPr>
                          <w:r>
                            <w:rPr>
                              <w:b/>
                              <w:sz w:val="20"/>
                            </w:rPr>
                            <w:t>H</w:t>
                          </w:r>
                        </w:p>
                        <w:p w14:paraId="5FD546CB" w14:textId="77777777" w:rsidR="00437AEE" w:rsidRDefault="00437AEE" w:rsidP="00190368">
                          <w:pPr>
                            <w:rPr>
                              <w:b/>
                              <w:sz w:val="10"/>
                            </w:rPr>
                          </w:pPr>
                        </w:p>
                        <w:p w14:paraId="1409C7E5" w14:textId="77777777" w:rsidR="00437AEE" w:rsidRDefault="00437AEE" w:rsidP="00190368">
                          <w:pPr>
                            <w:rPr>
                              <w:b/>
                              <w:sz w:val="16"/>
                            </w:rPr>
                          </w:pPr>
                        </w:p>
                        <w:p w14:paraId="5646501E" w14:textId="77777777" w:rsidR="00437AEE" w:rsidRDefault="00437AEE" w:rsidP="00190368">
                          <w:pPr>
                            <w:rPr>
                              <w:b/>
                              <w:sz w:val="16"/>
                            </w:rPr>
                          </w:pPr>
                        </w:p>
                        <w:p w14:paraId="627C6404" w14:textId="77777777" w:rsidR="00437AEE" w:rsidRDefault="00437AEE" w:rsidP="00190368">
                          <w:pPr>
                            <w:rPr>
                              <w:b/>
                              <w:sz w:val="16"/>
                            </w:rPr>
                          </w:pPr>
                          <w:r>
                            <w:rPr>
                              <w:b/>
                              <w:sz w:val="20"/>
                            </w:rPr>
                            <w:t>I</w:t>
                          </w:r>
                        </w:p>
                        <w:p w14:paraId="5915D47A" w14:textId="77777777" w:rsidR="00437AEE" w:rsidRDefault="00437AEE" w:rsidP="00190368">
                          <w:pPr>
                            <w:rPr>
                              <w:b/>
                              <w:sz w:val="10"/>
                            </w:rPr>
                          </w:pPr>
                        </w:p>
                        <w:p w14:paraId="35854328" w14:textId="77777777" w:rsidR="00437AEE" w:rsidRDefault="00437AEE" w:rsidP="00190368">
                          <w:pPr>
                            <w:rPr>
                              <w:b/>
                              <w:sz w:val="16"/>
                            </w:rPr>
                          </w:pPr>
                        </w:p>
                        <w:p w14:paraId="546E3284" w14:textId="77777777" w:rsidR="00437AEE" w:rsidRDefault="00437AEE" w:rsidP="00190368">
                          <w:pPr>
                            <w:rPr>
                              <w:b/>
                              <w:sz w:val="16"/>
                            </w:rPr>
                          </w:pPr>
                        </w:p>
                        <w:p w14:paraId="2294DBC1" w14:textId="77777777" w:rsidR="00437AEE" w:rsidRDefault="00437AEE" w:rsidP="00190368">
                          <w:pPr>
                            <w:rPr>
                              <w:b/>
                              <w:sz w:val="16"/>
                            </w:rPr>
                          </w:pPr>
                          <w:r>
                            <w:rPr>
                              <w:b/>
                              <w:sz w:val="20"/>
                            </w:rPr>
                            <w:t>J</w:t>
                          </w:r>
                        </w:p>
                        <w:p w14:paraId="43BF40DF" w14:textId="77777777" w:rsidR="00437AEE" w:rsidRDefault="00437AEE" w:rsidP="00190368">
                          <w:pPr>
                            <w:rPr>
                              <w:b/>
                              <w:sz w:val="10"/>
                            </w:rPr>
                          </w:pPr>
                        </w:p>
                        <w:p w14:paraId="1B2888F9" w14:textId="77777777" w:rsidR="00437AEE" w:rsidRDefault="00437AEE" w:rsidP="00190368">
                          <w:pPr>
                            <w:rPr>
                              <w:b/>
                              <w:sz w:val="16"/>
                            </w:rPr>
                          </w:pPr>
                        </w:p>
                        <w:p w14:paraId="7D1B89C0" w14:textId="77777777" w:rsidR="00437AEE" w:rsidRDefault="00437AEE" w:rsidP="00190368">
                          <w:pPr>
                            <w:rPr>
                              <w:b/>
                              <w:sz w:val="16"/>
                            </w:rPr>
                          </w:pPr>
                        </w:p>
                        <w:p w14:paraId="24808E07" w14:textId="77777777" w:rsidR="00437AEE" w:rsidRDefault="00437AEE" w:rsidP="00190368">
                          <w:pPr>
                            <w:rPr>
                              <w:b/>
                              <w:sz w:val="16"/>
                            </w:rPr>
                          </w:pPr>
                          <w:r>
                            <w:rPr>
                              <w:b/>
                              <w:sz w:val="20"/>
                            </w:rPr>
                            <w:t>K</w:t>
                          </w:r>
                        </w:p>
                        <w:p w14:paraId="72D55F02" w14:textId="77777777" w:rsidR="00437AEE" w:rsidRDefault="00437AEE" w:rsidP="00190368">
                          <w:pPr>
                            <w:rPr>
                              <w:b/>
                              <w:sz w:val="10"/>
                            </w:rPr>
                          </w:pPr>
                        </w:p>
                        <w:p w14:paraId="7EAABFF7" w14:textId="77777777" w:rsidR="00437AEE" w:rsidRDefault="00437AEE" w:rsidP="00190368">
                          <w:pPr>
                            <w:rPr>
                              <w:b/>
                              <w:sz w:val="16"/>
                            </w:rPr>
                          </w:pPr>
                        </w:p>
                        <w:p w14:paraId="77936AD3" w14:textId="77777777" w:rsidR="00437AEE" w:rsidRDefault="00437AEE" w:rsidP="00190368">
                          <w:pPr>
                            <w:rPr>
                              <w:b/>
                              <w:sz w:val="16"/>
                            </w:rPr>
                          </w:pPr>
                        </w:p>
                        <w:p w14:paraId="6D7629D8" w14:textId="77777777" w:rsidR="00437AEE" w:rsidRDefault="00437AEE" w:rsidP="00190368">
                          <w:pPr>
                            <w:rPr>
                              <w:b/>
                              <w:sz w:val="16"/>
                            </w:rPr>
                          </w:pPr>
                          <w:r>
                            <w:rPr>
                              <w:b/>
                              <w:sz w:val="20"/>
                            </w:rPr>
                            <w:t>L</w:t>
                          </w:r>
                        </w:p>
                        <w:p w14:paraId="693033C9" w14:textId="77777777" w:rsidR="00437AEE" w:rsidRDefault="00437AEE" w:rsidP="00190368">
                          <w:pPr>
                            <w:rPr>
                              <w:b/>
                              <w:sz w:val="10"/>
                            </w:rPr>
                          </w:pPr>
                        </w:p>
                        <w:p w14:paraId="793F8AA5" w14:textId="77777777" w:rsidR="00437AEE" w:rsidRDefault="00437AEE" w:rsidP="00190368">
                          <w:pPr>
                            <w:rPr>
                              <w:b/>
                              <w:sz w:val="16"/>
                            </w:rPr>
                          </w:pPr>
                        </w:p>
                        <w:p w14:paraId="15B6D9F9" w14:textId="77777777" w:rsidR="00437AEE" w:rsidRDefault="00437AEE" w:rsidP="00190368">
                          <w:pPr>
                            <w:rPr>
                              <w:b/>
                              <w:sz w:val="16"/>
                            </w:rPr>
                          </w:pPr>
                        </w:p>
                        <w:p w14:paraId="22D4ED04" w14:textId="77777777" w:rsidR="00437AEE" w:rsidRDefault="00437AEE" w:rsidP="00190368">
                          <w:pPr>
                            <w:rPr>
                              <w:b/>
                              <w:sz w:val="16"/>
                            </w:rPr>
                          </w:pPr>
                          <w:r>
                            <w:rPr>
                              <w:b/>
                              <w:sz w:val="20"/>
                            </w:rPr>
                            <w:t>M</w:t>
                          </w:r>
                        </w:p>
                        <w:p w14:paraId="5D9577D6" w14:textId="77777777" w:rsidR="00437AEE" w:rsidRDefault="00437AEE" w:rsidP="00190368">
                          <w:pPr>
                            <w:rPr>
                              <w:b/>
                              <w:sz w:val="10"/>
                            </w:rPr>
                          </w:pPr>
                        </w:p>
                        <w:p w14:paraId="4A232E39" w14:textId="77777777" w:rsidR="00437AEE" w:rsidRDefault="00437AEE" w:rsidP="00190368">
                          <w:pPr>
                            <w:rPr>
                              <w:b/>
                              <w:sz w:val="16"/>
                            </w:rPr>
                          </w:pPr>
                        </w:p>
                        <w:p w14:paraId="42B1269C" w14:textId="77777777" w:rsidR="00437AEE" w:rsidRDefault="00437AEE" w:rsidP="00190368">
                          <w:pPr>
                            <w:rPr>
                              <w:b/>
                              <w:sz w:val="16"/>
                            </w:rPr>
                          </w:pPr>
                        </w:p>
                        <w:p w14:paraId="212309B6" w14:textId="77777777" w:rsidR="00437AEE" w:rsidRDefault="00437AEE" w:rsidP="00190368">
                          <w:pPr>
                            <w:rPr>
                              <w:b/>
                              <w:sz w:val="16"/>
                            </w:rPr>
                          </w:pPr>
                          <w:r>
                            <w:rPr>
                              <w:b/>
                              <w:sz w:val="20"/>
                            </w:rPr>
                            <w:t>N</w:t>
                          </w:r>
                        </w:p>
                        <w:p w14:paraId="58385931" w14:textId="77777777" w:rsidR="00437AEE" w:rsidRDefault="00437AEE" w:rsidP="00190368">
                          <w:pPr>
                            <w:rPr>
                              <w:b/>
                              <w:sz w:val="10"/>
                            </w:rPr>
                          </w:pPr>
                        </w:p>
                        <w:p w14:paraId="04C290FC" w14:textId="77777777" w:rsidR="00437AEE" w:rsidRDefault="00437AEE" w:rsidP="00190368">
                          <w:pPr>
                            <w:rPr>
                              <w:b/>
                              <w:sz w:val="16"/>
                            </w:rPr>
                          </w:pPr>
                        </w:p>
                        <w:p w14:paraId="3740C167" w14:textId="77777777" w:rsidR="00437AEE" w:rsidRDefault="00437AEE" w:rsidP="00190368">
                          <w:pPr>
                            <w:rPr>
                              <w:b/>
                              <w:sz w:val="16"/>
                            </w:rPr>
                          </w:pPr>
                        </w:p>
                        <w:p w14:paraId="4A486C8D" w14:textId="77777777" w:rsidR="00437AEE" w:rsidRDefault="00437AEE" w:rsidP="00190368">
                          <w:pPr>
                            <w:rPr>
                              <w:b/>
                              <w:sz w:val="16"/>
                            </w:rPr>
                          </w:pPr>
                          <w:r>
                            <w:rPr>
                              <w:b/>
                              <w:sz w:val="20"/>
                            </w:rPr>
                            <w:t>O</w:t>
                          </w:r>
                        </w:p>
                        <w:p w14:paraId="577938C9" w14:textId="77777777" w:rsidR="00437AEE" w:rsidRDefault="00437AEE" w:rsidP="00190368">
                          <w:pPr>
                            <w:rPr>
                              <w:b/>
                              <w:sz w:val="10"/>
                            </w:rPr>
                          </w:pPr>
                        </w:p>
                        <w:p w14:paraId="60844F82" w14:textId="77777777" w:rsidR="00437AEE" w:rsidRDefault="00437AEE" w:rsidP="00190368">
                          <w:pPr>
                            <w:rPr>
                              <w:b/>
                              <w:sz w:val="16"/>
                            </w:rPr>
                          </w:pPr>
                        </w:p>
                        <w:p w14:paraId="4EEB1BEC" w14:textId="77777777" w:rsidR="00437AEE" w:rsidRDefault="00437AEE" w:rsidP="00190368">
                          <w:pPr>
                            <w:rPr>
                              <w:b/>
                              <w:sz w:val="16"/>
                            </w:rPr>
                          </w:pPr>
                        </w:p>
                        <w:p w14:paraId="2C9B0394" w14:textId="77777777" w:rsidR="00437AEE" w:rsidRDefault="00437AEE" w:rsidP="00190368">
                          <w:pPr>
                            <w:rPr>
                              <w:b/>
                              <w:sz w:val="16"/>
                            </w:rPr>
                          </w:pPr>
                          <w:r>
                            <w:rPr>
                              <w:b/>
                              <w:sz w:val="20"/>
                            </w:rPr>
                            <w:t>P</w:t>
                          </w:r>
                        </w:p>
                        <w:p w14:paraId="51E50C3F" w14:textId="77777777" w:rsidR="00437AEE" w:rsidRDefault="00437AEE" w:rsidP="00190368">
                          <w:pPr>
                            <w:rPr>
                              <w:b/>
                              <w:sz w:val="10"/>
                            </w:rPr>
                          </w:pPr>
                        </w:p>
                        <w:p w14:paraId="5B13B1AA" w14:textId="77777777" w:rsidR="00437AEE" w:rsidRDefault="00437AEE" w:rsidP="00190368">
                          <w:pPr>
                            <w:rPr>
                              <w:b/>
                              <w:sz w:val="16"/>
                            </w:rPr>
                          </w:pPr>
                        </w:p>
                        <w:p w14:paraId="1D93AC5D" w14:textId="77777777" w:rsidR="00437AEE" w:rsidRDefault="00437AEE" w:rsidP="00190368">
                          <w:pPr>
                            <w:rPr>
                              <w:b/>
                              <w:sz w:val="16"/>
                            </w:rPr>
                          </w:pPr>
                        </w:p>
                        <w:p w14:paraId="45482AF3" w14:textId="77777777" w:rsidR="00437AEE" w:rsidRDefault="00437AEE" w:rsidP="00190368">
                          <w:pPr>
                            <w:rPr>
                              <w:b/>
                              <w:sz w:val="16"/>
                            </w:rPr>
                          </w:pPr>
                          <w:r>
                            <w:rPr>
                              <w:b/>
                              <w:sz w:val="20"/>
                            </w:rPr>
                            <w:t>Q</w:t>
                          </w:r>
                        </w:p>
                        <w:p w14:paraId="7CA48AD5" w14:textId="77777777" w:rsidR="00437AEE" w:rsidRDefault="00437AEE" w:rsidP="00190368">
                          <w:pPr>
                            <w:rPr>
                              <w:b/>
                              <w:sz w:val="10"/>
                            </w:rPr>
                          </w:pPr>
                        </w:p>
                        <w:p w14:paraId="4F6F166C" w14:textId="77777777" w:rsidR="00437AEE" w:rsidRDefault="00437AEE" w:rsidP="00190368">
                          <w:pPr>
                            <w:rPr>
                              <w:b/>
                              <w:sz w:val="16"/>
                            </w:rPr>
                          </w:pPr>
                        </w:p>
                        <w:p w14:paraId="73BC0F9D" w14:textId="77777777" w:rsidR="00437AEE" w:rsidRDefault="00437AEE" w:rsidP="00190368">
                          <w:pPr>
                            <w:rPr>
                              <w:b/>
                              <w:sz w:val="16"/>
                            </w:rPr>
                          </w:pPr>
                        </w:p>
                        <w:p w14:paraId="10AFE6D6" w14:textId="77777777" w:rsidR="00437AEE" w:rsidRDefault="00437AEE" w:rsidP="00190368">
                          <w:pPr>
                            <w:rPr>
                              <w:b/>
                              <w:sz w:val="16"/>
                            </w:rPr>
                          </w:pPr>
                          <w:r>
                            <w:rPr>
                              <w:b/>
                              <w:sz w:val="20"/>
                            </w:rPr>
                            <w:t>R</w:t>
                          </w:r>
                        </w:p>
                        <w:p w14:paraId="47374954" w14:textId="77777777" w:rsidR="00437AEE" w:rsidRDefault="00437AEE" w:rsidP="00190368">
                          <w:pPr>
                            <w:rPr>
                              <w:b/>
                              <w:sz w:val="10"/>
                            </w:rPr>
                          </w:pPr>
                        </w:p>
                        <w:p w14:paraId="2F04EE17" w14:textId="77777777" w:rsidR="00437AEE" w:rsidRDefault="00437AEE" w:rsidP="00190368">
                          <w:pPr>
                            <w:rPr>
                              <w:b/>
                              <w:sz w:val="16"/>
                            </w:rPr>
                          </w:pPr>
                        </w:p>
                        <w:p w14:paraId="6B2EA246" w14:textId="77777777" w:rsidR="00437AEE" w:rsidRDefault="00437AEE" w:rsidP="00190368">
                          <w:pPr>
                            <w:rPr>
                              <w:b/>
                              <w:sz w:val="16"/>
                            </w:rPr>
                          </w:pPr>
                        </w:p>
                        <w:p w14:paraId="771440ED" w14:textId="77777777" w:rsidR="00437AEE" w:rsidRDefault="00437AEE" w:rsidP="00190368">
                          <w:pPr>
                            <w:rPr>
                              <w:b/>
                              <w:sz w:val="16"/>
                            </w:rPr>
                          </w:pPr>
                          <w:r>
                            <w:rPr>
                              <w:b/>
                              <w:sz w:val="20"/>
                            </w:rPr>
                            <w:t>S</w:t>
                          </w:r>
                        </w:p>
                        <w:p w14:paraId="5F0BBAB5" w14:textId="77777777" w:rsidR="00437AEE" w:rsidRDefault="00437AEE" w:rsidP="00190368">
                          <w:pPr>
                            <w:rPr>
                              <w:b/>
                              <w:sz w:val="10"/>
                            </w:rPr>
                          </w:pPr>
                        </w:p>
                        <w:p w14:paraId="6006A046" w14:textId="77777777" w:rsidR="00437AEE" w:rsidRDefault="00437AEE" w:rsidP="00190368">
                          <w:pPr>
                            <w:rPr>
                              <w:b/>
                              <w:sz w:val="16"/>
                            </w:rPr>
                          </w:pPr>
                        </w:p>
                        <w:p w14:paraId="793F7432" w14:textId="77777777" w:rsidR="00437AEE" w:rsidRDefault="00437AEE" w:rsidP="00190368">
                          <w:pPr>
                            <w:rPr>
                              <w:b/>
                              <w:sz w:val="16"/>
                            </w:rPr>
                          </w:pPr>
                        </w:p>
                        <w:p w14:paraId="1259890B" w14:textId="77777777" w:rsidR="00437AEE" w:rsidRDefault="00437AEE" w:rsidP="00190368">
                          <w:pPr>
                            <w:rPr>
                              <w:b/>
                              <w:sz w:val="16"/>
                            </w:rPr>
                          </w:pPr>
                          <w:r>
                            <w:rPr>
                              <w:b/>
                              <w:sz w:val="20"/>
                            </w:rPr>
                            <w:t>T</w:t>
                          </w:r>
                        </w:p>
                        <w:p w14:paraId="0FEB2D9C" w14:textId="77777777" w:rsidR="00437AEE" w:rsidRDefault="00437AEE" w:rsidP="00190368">
                          <w:pPr>
                            <w:rPr>
                              <w:b/>
                              <w:sz w:val="10"/>
                            </w:rPr>
                          </w:pPr>
                        </w:p>
                        <w:p w14:paraId="4C417F81" w14:textId="77777777" w:rsidR="00437AEE" w:rsidRDefault="00437AEE" w:rsidP="00190368">
                          <w:pPr>
                            <w:rPr>
                              <w:b/>
                              <w:sz w:val="16"/>
                            </w:rPr>
                          </w:pPr>
                        </w:p>
                        <w:p w14:paraId="07C55CCC" w14:textId="77777777" w:rsidR="00437AEE" w:rsidRDefault="00437AEE" w:rsidP="00190368">
                          <w:pPr>
                            <w:rPr>
                              <w:b/>
                              <w:sz w:val="16"/>
                            </w:rPr>
                          </w:pPr>
                        </w:p>
                        <w:p w14:paraId="3985A4EC" w14:textId="77777777" w:rsidR="00437AEE" w:rsidRDefault="00437AEE" w:rsidP="00190368">
                          <w:pPr>
                            <w:rPr>
                              <w:b/>
                              <w:sz w:val="16"/>
                            </w:rPr>
                          </w:pPr>
                          <w:r>
                            <w:rPr>
                              <w:b/>
                              <w:sz w:val="20"/>
                            </w:rPr>
                            <w:t>U</w:t>
                          </w:r>
                        </w:p>
                        <w:p w14:paraId="5714CF05" w14:textId="77777777" w:rsidR="00437AEE" w:rsidRDefault="00437AEE" w:rsidP="00190368">
                          <w:pPr>
                            <w:rPr>
                              <w:b/>
                              <w:sz w:val="10"/>
                            </w:rPr>
                          </w:pPr>
                        </w:p>
                        <w:p w14:paraId="5456D220" w14:textId="77777777" w:rsidR="00437AEE" w:rsidRDefault="00437AEE" w:rsidP="00190368">
                          <w:pPr>
                            <w:rPr>
                              <w:b/>
                              <w:sz w:val="16"/>
                            </w:rPr>
                          </w:pPr>
                        </w:p>
                        <w:p w14:paraId="21C7F144" w14:textId="77777777" w:rsidR="00437AEE" w:rsidRDefault="00437AEE" w:rsidP="00190368">
                          <w:pPr>
                            <w:rPr>
                              <w:b/>
                              <w:sz w:val="16"/>
                            </w:rPr>
                          </w:pPr>
                        </w:p>
                        <w:p w14:paraId="0E7F76CD" w14:textId="77777777" w:rsidR="00437AEE" w:rsidRPr="00F10DE4" w:rsidRDefault="00437AEE" w:rsidP="00190368">
                          <w:pPr>
                            <w:pStyle w:val="Heading3"/>
                            <w:spacing w:line="240" w:lineRule="auto"/>
                            <w:jc w:val="left"/>
                            <w:rPr>
                              <w:sz w:val="20"/>
                              <w:szCs w:val="20"/>
                            </w:rPr>
                          </w:pPr>
                          <w:r w:rsidRPr="00F10DE4">
                            <w:rPr>
                              <w:sz w:val="20"/>
                              <w:szCs w:val="20"/>
                            </w:rPr>
                            <w:t>V</w:t>
                          </w:r>
                        </w:p>
                        <w:p w14:paraId="4AFD59AF" w14:textId="77777777" w:rsidR="00437AEE" w:rsidRPr="00F10DE4" w:rsidRDefault="00437AEE" w:rsidP="00F10DE4">
                          <w:pPr>
                            <w:pStyle w:val="Heading3"/>
                            <w:spacing w:line="240" w:lineRule="auto"/>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B88C" id="_x0000_s1031" type="#_x0000_t202" style="position:absolute;left:0;text-align:left;margin-left:465.45pt;margin-top:13.7pt;width:27pt;height:7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" o:allowincell="f" stroked="f">
              <v:textbox>
                <w:txbxContent>
                  <w:p w14:paraId="6C821B72" w14:textId="77777777" w:rsidR="00437AEE" w:rsidRDefault="00437AEE" w:rsidP="00190368">
                    <w:pPr>
                      <w:rPr>
                        <w:b/>
                        <w:sz w:val="20"/>
                      </w:rPr>
                    </w:pPr>
                    <w:r>
                      <w:rPr>
                        <w:b/>
                        <w:sz w:val="20"/>
                      </w:rPr>
                      <w:t>A</w:t>
                    </w:r>
                  </w:p>
                  <w:p w14:paraId="5663E55D" w14:textId="77777777" w:rsidR="00437AEE" w:rsidRDefault="00437AEE" w:rsidP="00190368">
                    <w:pPr>
                      <w:rPr>
                        <w:b/>
                        <w:sz w:val="10"/>
                      </w:rPr>
                    </w:pPr>
                  </w:p>
                  <w:p w14:paraId="516311DA" w14:textId="77777777" w:rsidR="00437AEE" w:rsidRDefault="00437AEE" w:rsidP="00190368">
                    <w:pPr>
                      <w:rPr>
                        <w:b/>
                        <w:sz w:val="16"/>
                      </w:rPr>
                    </w:pPr>
                  </w:p>
                  <w:p w14:paraId="60B0B5B4" w14:textId="77777777" w:rsidR="00437AEE" w:rsidRDefault="00437AEE" w:rsidP="00190368">
                    <w:pPr>
                      <w:rPr>
                        <w:b/>
                        <w:sz w:val="16"/>
                      </w:rPr>
                    </w:pPr>
                  </w:p>
                  <w:p w14:paraId="7637AE9A" w14:textId="77777777" w:rsidR="00437AEE" w:rsidRDefault="00437AEE" w:rsidP="00190368">
                    <w:pPr>
                      <w:rPr>
                        <w:b/>
                        <w:sz w:val="20"/>
                      </w:rPr>
                    </w:pPr>
                    <w:r>
                      <w:rPr>
                        <w:b/>
                        <w:sz w:val="20"/>
                      </w:rPr>
                      <w:t>B</w:t>
                    </w:r>
                  </w:p>
                  <w:p w14:paraId="51323F95" w14:textId="77777777" w:rsidR="00437AEE" w:rsidRDefault="00437AEE" w:rsidP="00190368">
                    <w:pPr>
                      <w:rPr>
                        <w:b/>
                        <w:sz w:val="10"/>
                      </w:rPr>
                    </w:pPr>
                  </w:p>
                  <w:p w14:paraId="0FBE17DD" w14:textId="77777777" w:rsidR="00437AEE" w:rsidRDefault="00437AEE" w:rsidP="00190368">
                    <w:pPr>
                      <w:rPr>
                        <w:b/>
                        <w:sz w:val="16"/>
                      </w:rPr>
                    </w:pPr>
                  </w:p>
                  <w:p w14:paraId="0AA63FDF" w14:textId="77777777" w:rsidR="00437AEE" w:rsidRDefault="00437AEE" w:rsidP="00190368">
                    <w:pPr>
                      <w:rPr>
                        <w:b/>
                        <w:sz w:val="16"/>
                      </w:rPr>
                    </w:pPr>
                  </w:p>
                  <w:p w14:paraId="26ED0589" w14:textId="77777777" w:rsidR="00437AEE" w:rsidRDefault="00437AEE" w:rsidP="00190368">
                    <w:pPr>
                      <w:rPr>
                        <w:b/>
                        <w:sz w:val="16"/>
                      </w:rPr>
                    </w:pPr>
                    <w:r>
                      <w:rPr>
                        <w:b/>
                        <w:sz w:val="20"/>
                      </w:rPr>
                      <w:t>C</w:t>
                    </w:r>
                  </w:p>
                  <w:p w14:paraId="6DFA2319" w14:textId="77777777" w:rsidR="00437AEE" w:rsidRDefault="00437AEE" w:rsidP="00190368">
                    <w:pPr>
                      <w:rPr>
                        <w:b/>
                        <w:sz w:val="10"/>
                      </w:rPr>
                    </w:pPr>
                  </w:p>
                  <w:p w14:paraId="3021571E" w14:textId="77777777" w:rsidR="00437AEE" w:rsidRDefault="00437AEE" w:rsidP="00190368">
                    <w:pPr>
                      <w:rPr>
                        <w:b/>
                        <w:sz w:val="16"/>
                      </w:rPr>
                    </w:pPr>
                  </w:p>
                  <w:p w14:paraId="0A17D612" w14:textId="77777777" w:rsidR="00437AEE" w:rsidRDefault="00437AEE" w:rsidP="00190368">
                    <w:pPr>
                      <w:rPr>
                        <w:b/>
                        <w:sz w:val="16"/>
                      </w:rPr>
                    </w:pPr>
                  </w:p>
                  <w:p w14:paraId="4F7C1E8B" w14:textId="77777777" w:rsidR="00437AEE" w:rsidRDefault="00437AEE" w:rsidP="00190368">
                    <w:pPr>
                      <w:rPr>
                        <w:b/>
                        <w:sz w:val="16"/>
                      </w:rPr>
                    </w:pPr>
                    <w:r>
                      <w:rPr>
                        <w:b/>
                        <w:sz w:val="20"/>
                      </w:rPr>
                      <w:t>D</w:t>
                    </w:r>
                  </w:p>
                  <w:p w14:paraId="67ACA890" w14:textId="77777777" w:rsidR="00437AEE" w:rsidRDefault="00437AEE" w:rsidP="00190368">
                    <w:pPr>
                      <w:rPr>
                        <w:b/>
                        <w:sz w:val="10"/>
                      </w:rPr>
                    </w:pPr>
                  </w:p>
                  <w:p w14:paraId="65CB95FE" w14:textId="77777777" w:rsidR="00437AEE" w:rsidRDefault="00437AEE" w:rsidP="00190368">
                    <w:pPr>
                      <w:rPr>
                        <w:b/>
                        <w:sz w:val="16"/>
                      </w:rPr>
                    </w:pPr>
                  </w:p>
                  <w:p w14:paraId="4E4630E0" w14:textId="77777777" w:rsidR="00437AEE" w:rsidRDefault="00437AEE" w:rsidP="00190368">
                    <w:pPr>
                      <w:rPr>
                        <w:b/>
                        <w:sz w:val="16"/>
                      </w:rPr>
                    </w:pPr>
                  </w:p>
                  <w:p w14:paraId="75CDE806" w14:textId="77777777" w:rsidR="00437AEE" w:rsidRDefault="00437AEE" w:rsidP="00190368">
                    <w:pPr>
                      <w:rPr>
                        <w:b/>
                        <w:sz w:val="16"/>
                      </w:rPr>
                    </w:pPr>
                    <w:r>
                      <w:rPr>
                        <w:b/>
                        <w:sz w:val="20"/>
                      </w:rPr>
                      <w:t>E</w:t>
                    </w:r>
                  </w:p>
                  <w:p w14:paraId="774B2889" w14:textId="77777777" w:rsidR="00437AEE" w:rsidRDefault="00437AEE" w:rsidP="00190368">
                    <w:pPr>
                      <w:rPr>
                        <w:b/>
                        <w:sz w:val="10"/>
                      </w:rPr>
                    </w:pPr>
                  </w:p>
                  <w:p w14:paraId="195F0170" w14:textId="77777777" w:rsidR="00437AEE" w:rsidRDefault="00437AEE" w:rsidP="00190368">
                    <w:pPr>
                      <w:rPr>
                        <w:b/>
                        <w:sz w:val="16"/>
                      </w:rPr>
                    </w:pPr>
                  </w:p>
                  <w:p w14:paraId="6CC6EE4A" w14:textId="77777777" w:rsidR="00437AEE" w:rsidRDefault="00437AEE" w:rsidP="00190368">
                    <w:pPr>
                      <w:rPr>
                        <w:b/>
                        <w:sz w:val="16"/>
                      </w:rPr>
                    </w:pPr>
                  </w:p>
                  <w:p w14:paraId="26B08D76" w14:textId="77777777" w:rsidR="00437AEE" w:rsidRDefault="00437AEE" w:rsidP="00190368">
                    <w:pPr>
                      <w:rPr>
                        <w:b/>
                        <w:sz w:val="20"/>
                      </w:rPr>
                    </w:pPr>
                    <w:r>
                      <w:rPr>
                        <w:b/>
                        <w:sz w:val="20"/>
                      </w:rPr>
                      <w:t>F</w:t>
                    </w:r>
                  </w:p>
                  <w:p w14:paraId="5E2FB604" w14:textId="77777777" w:rsidR="00437AEE" w:rsidRDefault="00437AEE" w:rsidP="00190368">
                    <w:pPr>
                      <w:rPr>
                        <w:b/>
                        <w:sz w:val="10"/>
                      </w:rPr>
                    </w:pPr>
                  </w:p>
                  <w:p w14:paraId="6766A299" w14:textId="77777777" w:rsidR="00437AEE" w:rsidRDefault="00437AEE" w:rsidP="00190368">
                    <w:pPr>
                      <w:rPr>
                        <w:b/>
                        <w:sz w:val="16"/>
                      </w:rPr>
                    </w:pPr>
                  </w:p>
                  <w:p w14:paraId="6778BE0B" w14:textId="77777777" w:rsidR="00437AEE" w:rsidRDefault="00437AEE" w:rsidP="00190368">
                    <w:pPr>
                      <w:rPr>
                        <w:b/>
                        <w:sz w:val="16"/>
                      </w:rPr>
                    </w:pPr>
                  </w:p>
                  <w:p w14:paraId="1E1F8C82" w14:textId="77777777" w:rsidR="00437AEE" w:rsidRDefault="00437AEE" w:rsidP="00190368">
                    <w:pPr>
                      <w:rPr>
                        <w:b/>
                        <w:sz w:val="16"/>
                      </w:rPr>
                    </w:pPr>
                    <w:r>
                      <w:rPr>
                        <w:b/>
                        <w:sz w:val="20"/>
                      </w:rPr>
                      <w:t>G</w:t>
                    </w:r>
                  </w:p>
                  <w:p w14:paraId="3B5E08E8" w14:textId="77777777" w:rsidR="00437AEE" w:rsidRDefault="00437AEE" w:rsidP="00190368">
                    <w:pPr>
                      <w:rPr>
                        <w:b/>
                        <w:sz w:val="10"/>
                      </w:rPr>
                    </w:pPr>
                  </w:p>
                  <w:p w14:paraId="2188702B" w14:textId="77777777" w:rsidR="00437AEE" w:rsidRDefault="00437AEE" w:rsidP="00190368">
                    <w:pPr>
                      <w:rPr>
                        <w:b/>
                        <w:sz w:val="16"/>
                      </w:rPr>
                    </w:pPr>
                  </w:p>
                  <w:p w14:paraId="0A43EAD4" w14:textId="77777777" w:rsidR="00437AEE" w:rsidRDefault="00437AEE" w:rsidP="00190368">
                    <w:pPr>
                      <w:rPr>
                        <w:b/>
                        <w:sz w:val="16"/>
                      </w:rPr>
                    </w:pPr>
                  </w:p>
                  <w:p w14:paraId="6A948C3F" w14:textId="77777777" w:rsidR="00437AEE" w:rsidRDefault="00437AEE" w:rsidP="00190368">
                    <w:pPr>
                      <w:rPr>
                        <w:b/>
                        <w:sz w:val="16"/>
                      </w:rPr>
                    </w:pPr>
                    <w:r>
                      <w:rPr>
                        <w:b/>
                        <w:sz w:val="20"/>
                      </w:rPr>
                      <w:t>H</w:t>
                    </w:r>
                  </w:p>
                  <w:p w14:paraId="5FD546CB" w14:textId="77777777" w:rsidR="00437AEE" w:rsidRDefault="00437AEE" w:rsidP="00190368">
                    <w:pPr>
                      <w:rPr>
                        <w:b/>
                        <w:sz w:val="10"/>
                      </w:rPr>
                    </w:pPr>
                  </w:p>
                  <w:p w14:paraId="1409C7E5" w14:textId="77777777" w:rsidR="00437AEE" w:rsidRDefault="00437AEE" w:rsidP="00190368">
                    <w:pPr>
                      <w:rPr>
                        <w:b/>
                        <w:sz w:val="16"/>
                      </w:rPr>
                    </w:pPr>
                  </w:p>
                  <w:p w14:paraId="5646501E" w14:textId="77777777" w:rsidR="00437AEE" w:rsidRDefault="00437AEE" w:rsidP="00190368">
                    <w:pPr>
                      <w:rPr>
                        <w:b/>
                        <w:sz w:val="16"/>
                      </w:rPr>
                    </w:pPr>
                  </w:p>
                  <w:p w14:paraId="627C6404" w14:textId="77777777" w:rsidR="00437AEE" w:rsidRDefault="00437AEE" w:rsidP="00190368">
                    <w:pPr>
                      <w:rPr>
                        <w:b/>
                        <w:sz w:val="16"/>
                      </w:rPr>
                    </w:pPr>
                    <w:r>
                      <w:rPr>
                        <w:b/>
                        <w:sz w:val="20"/>
                      </w:rPr>
                      <w:t>I</w:t>
                    </w:r>
                  </w:p>
                  <w:p w14:paraId="5915D47A" w14:textId="77777777" w:rsidR="00437AEE" w:rsidRDefault="00437AEE" w:rsidP="00190368">
                    <w:pPr>
                      <w:rPr>
                        <w:b/>
                        <w:sz w:val="10"/>
                      </w:rPr>
                    </w:pPr>
                  </w:p>
                  <w:p w14:paraId="35854328" w14:textId="77777777" w:rsidR="00437AEE" w:rsidRDefault="00437AEE" w:rsidP="00190368">
                    <w:pPr>
                      <w:rPr>
                        <w:b/>
                        <w:sz w:val="16"/>
                      </w:rPr>
                    </w:pPr>
                  </w:p>
                  <w:p w14:paraId="546E3284" w14:textId="77777777" w:rsidR="00437AEE" w:rsidRDefault="00437AEE" w:rsidP="00190368">
                    <w:pPr>
                      <w:rPr>
                        <w:b/>
                        <w:sz w:val="16"/>
                      </w:rPr>
                    </w:pPr>
                  </w:p>
                  <w:p w14:paraId="2294DBC1" w14:textId="77777777" w:rsidR="00437AEE" w:rsidRDefault="00437AEE" w:rsidP="00190368">
                    <w:pPr>
                      <w:rPr>
                        <w:b/>
                        <w:sz w:val="16"/>
                      </w:rPr>
                    </w:pPr>
                    <w:r>
                      <w:rPr>
                        <w:b/>
                        <w:sz w:val="20"/>
                      </w:rPr>
                      <w:t>J</w:t>
                    </w:r>
                  </w:p>
                  <w:p w14:paraId="43BF40DF" w14:textId="77777777" w:rsidR="00437AEE" w:rsidRDefault="00437AEE" w:rsidP="00190368">
                    <w:pPr>
                      <w:rPr>
                        <w:b/>
                        <w:sz w:val="10"/>
                      </w:rPr>
                    </w:pPr>
                  </w:p>
                  <w:p w14:paraId="1B2888F9" w14:textId="77777777" w:rsidR="00437AEE" w:rsidRDefault="00437AEE" w:rsidP="00190368">
                    <w:pPr>
                      <w:rPr>
                        <w:b/>
                        <w:sz w:val="16"/>
                      </w:rPr>
                    </w:pPr>
                  </w:p>
                  <w:p w14:paraId="7D1B89C0" w14:textId="77777777" w:rsidR="00437AEE" w:rsidRDefault="00437AEE" w:rsidP="00190368">
                    <w:pPr>
                      <w:rPr>
                        <w:b/>
                        <w:sz w:val="16"/>
                      </w:rPr>
                    </w:pPr>
                  </w:p>
                  <w:p w14:paraId="24808E07" w14:textId="77777777" w:rsidR="00437AEE" w:rsidRDefault="00437AEE" w:rsidP="00190368">
                    <w:pPr>
                      <w:rPr>
                        <w:b/>
                        <w:sz w:val="16"/>
                      </w:rPr>
                    </w:pPr>
                    <w:r>
                      <w:rPr>
                        <w:b/>
                        <w:sz w:val="20"/>
                      </w:rPr>
                      <w:t>K</w:t>
                    </w:r>
                  </w:p>
                  <w:p w14:paraId="72D55F02" w14:textId="77777777" w:rsidR="00437AEE" w:rsidRDefault="00437AEE" w:rsidP="00190368">
                    <w:pPr>
                      <w:rPr>
                        <w:b/>
                        <w:sz w:val="10"/>
                      </w:rPr>
                    </w:pPr>
                  </w:p>
                  <w:p w14:paraId="7EAABFF7" w14:textId="77777777" w:rsidR="00437AEE" w:rsidRDefault="00437AEE" w:rsidP="00190368">
                    <w:pPr>
                      <w:rPr>
                        <w:b/>
                        <w:sz w:val="16"/>
                      </w:rPr>
                    </w:pPr>
                  </w:p>
                  <w:p w14:paraId="77936AD3" w14:textId="77777777" w:rsidR="00437AEE" w:rsidRDefault="00437AEE" w:rsidP="00190368">
                    <w:pPr>
                      <w:rPr>
                        <w:b/>
                        <w:sz w:val="16"/>
                      </w:rPr>
                    </w:pPr>
                  </w:p>
                  <w:p w14:paraId="6D7629D8" w14:textId="77777777" w:rsidR="00437AEE" w:rsidRDefault="00437AEE" w:rsidP="00190368">
                    <w:pPr>
                      <w:rPr>
                        <w:b/>
                        <w:sz w:val="16"/>
                      </w:rPr>
                    </w:pPr>
                    <w:r>
                      <w:rPr>
                        <w:b/>
                        <w:sz w:val="20"/>
                      </w:rPr>
                      <w:t>L</w:t>
                    </w:r>
                  </w:p>
                  <w:p w14:paraId="693033C9" w14:textId="77777777" w:rsidR="00437AEE" w:rsidRDefault="00437AEE" w:rsidP="00190368">
                    <w:pPr>
                      <w:rPr>
                        <w:b/>
                        <w:sz w:val="10"/>
                      </w:rPr>
                    </w:pPr>
                  </w:p>
                  <w:p w14:paraId="793F8AA5" w14:textId="77777777" w:rsidR="00437AEE" w:rsidRDefault="00437AEE" w:rsidP="00190368">
                    <w:pPr>
                      <w:rPr>
                        <w:b/>
                        <w:sz w:val="16"/>
                      </w:rPr>
                    </w:pPr>
                  </w:p>
                  <w:p w14:paraId="15B6D9F9" w14:textId="77777777" w:rsidR="00437AEE" w:rsidRDefault="00437AEE" w:rsidP="00190368">
                    <w:pPr>
                      <w:rPr>
                        <w:b/>
                        <w:sz w:val="16"/>
                      </w:rPr>
                    </w:pPr>
                  </w:p>
                  <w:p w14:paraId="22D4ED04" w14:textId="77777777" w:rsidR="00437AEE" w:rsidRDefault="00437AEE" w:rsidP="00190368">
                    <w:pPr>
                      <w:rPr>
                        <w:b/>
                        <w:sz w:val="16"/>
                      </w:rPr>
                    </w:pPr>
                    <w:r>
                      <w:rPr>
                        <w:b/>
                        <w:sz w:val="20"/>
                      </w:rPr>
                      <w:t>M</w:t>
                    </w:r>
                  </w:p>
                  <w:p w14:paraId="5D9577D6" w14:textId="77777777" w:rsidR="00437AEE" w:rsidRDefault="00437AEE" w:rsidP="00190368">
                    <w:pPr>
                      <w:rPr>
                        <w:b/>
                        <w:sz w:val="10"/>
                      </w:rPr>
                    </w:pPr>
                  </w:p>
                  <w:p w14:paraId="4A232E39" w14:textId="77777777" w:rsidR="00437AEE" w:rsidRDefault="00437AEE" w:rsidP="00190368">
                    <w:pPr>
                      <w:rPr>
                        <w:b/>
                        <w:sz w:val="16"/>
                      </w:rPr>
                    </w:pPr>
                  </w:p>
                  <w:p w14:paraId="42B1269C" w14:textId="77777777" w:rsidR="00437AEE" w:rsidRDefault="00437AEE" w:rsidP="00190368">
                    <w:pPr>
                      <w:rPr>
                        <w:b/>
                        <w:sz w:val="16"/>
                      </w:rPr>
                    </w:pPr>
                  </w:p>
                  <w:p w14:paraId="212309B6" w14:textId="77777777" w:rsidR="00437AEE" w:rsidRDefault="00437AEE" w:rsidP="00190368">
                    <w:pPr>
                      <w:rPr>
                        <w:b/>
                        <w:sz w:val="16"/>
                      </w:rPr>
                    </w:pPr>
                    <w:r>
                      <w:rPr>
                        <w:b/>
                        <w:sz w:val="20"/>
                      </w:rPr>
                      <w:t>N</w:t>
                    </w:r>
                  </w:p>
                  <w:p w14:paraId="58385931" w14:textId="77777777" w:rsidR="00437AEE" w:rsidRDefault="00437AEE" w:rsidP="00190368">
                    <w:pPr>
                      <w:rPr>
                        <w:b/>
                        <w:sz w:val="10"/>
                      </w:rPr>
                    </w:pPr>
                  </w:p>
                  <w:p w14:paraId="04C290FC" w14:textId="77777777" w:rsidR="00437AEE" w:rsidRDefault="00437AEE" w:rsidP="00190368">
                    <w:pPr>
                      <w:rPr>
                        <w:b/>
                        <w:sz w:val="16"/>
                      </w:rPr>
                    </w:pPr>
                  </w:p>
                  <w:p w14:paraId="3740C167" w14:textId="77777777" w:rsidR="00437AEE" w:rsidRDefault="00437AEE" w:rsidP="00190368">
                    <w:pPr>
                      <w:rPr>
                        <w:b/>
                        <w:sz w:val="16"/>
                      </w:rPr>
                    </w:pPr>
                  </w:p>
                  <w:p w14:paraId="4A486C8D" w14:textId="77777777" w:rsidR="00437AEE" w:rsidRDefault="00437AEE" w:rsidP="00190368">
                    <w:pPr>
                      <w:rPr>
                        <w:b/>
                        <w:sz w:val="16"/>
                      </w:rPr>
                    </w:pPr>
                    <w:r>
                      <w:rPr>
                        <w:b/>
                        <w:sz w:val="20"/>
                      </w:rPr>
                      <w:t>O</w:t>
                    </w:r>
                  </w:p>
                  <w:p w14:paraId="577938C9" w14:textId="77777777" w:rsidR="00437AEE" w:rsidRDefault="00437AEE" w:rsidP="00190368">
                    <w:pPr>
                      <w:rPr>
                        <w:b/>
                        <w:sz w:val="10"/>
                      </w:rPr>
                    </w:pPr>
                  </w:p>
                  <w:p w14:paraId="60844F82" w14:textId="77777777" w:rsidR="00437AEE" w:rsidRDefault="00437AEE" w:rsidP="00190368">
                    <w:pPr>
                      <w:rPr>
                        <w:b/>
                        <w:sz w:val="16"/>
                      </w:rPr>
                    </w:pPr>
                  </w:p>
                  <w:p w14:paraId="4EEB1BEC" w14:textId="77777777" w:rsidR="00437AEE" w:rsidRDefault="00437AEE" w:rsidP="00190368">
                    <w:pPr>
                      <w:rPr>
                        <w:b/>
                        <w:sz w:val="16"/>
                      </w:rPr>
                    </w:pPr>
                  </w:p>
                  <w:p w14:paraId="2C9B0394" w14:textId="77777777" w:rsidR="00437AEE" w:rsidRDefault="00437AEE" w:rsidP="00190368">
                    <w:pPr>
                      <w:rPr>
                        <w:b/>
                        <w:sz w:val="16"/>
                      </w:rPr>
                    </w:pPr>
                    <w:r>
                      <w:rPr>
                        <w:b/>
                        <w:sz w:val="20"/>
                      </w:rPr>
                      <w:t>P</w:t>
                    </w:r>
                  </w:p>
                  <w:p w14:paraId="51E50C3F" w14:textId="77777777" w:rsidR="00437AEE" w:rsidRDefault="00437AEE" w:rsidP="00190368">
                    <w:pPr>
                      <w:rPr>
                        <w:b/>
                        <w:sz w:val="10"/>
                      </w:rPr>
                    </w:pPr>
                  </w:p>
                  <w:p w14:paraId="5B13B1AA" w14:textId="77777777" w:rsidR="00437AEE" w:rsidRDefault="00437AEE" w:rsidP="00190368">
                    <w:pPr>
                      <w:rPr>
                        <w:b/>
                        <w:sz w:val="16"/>
                      </w:rPr>
                    </w:pPr>
                  </w:p>
                  <w:p w14:paraId="1D93AC5D" w14:textId="77777777" w:rsidR="00437AEE" w:rsidRDefault="00437AEE" w:rsidP="00190368">
                    <w:pPr>
                      <w:rPr>
                        <w:b/>
                        <w:sz w:val="16"/>
                      </w:rPr>
                    </w:pPr>
                  </w:p>
                  <w:p w14:paraId="45482AF3" w14:textId="77777777" w:rsidR="00437AEE" w:rsidRDefault="00437AEE" w:rsidP="00190368">
                    <w:pPr>
                      <w:rPr>
                        <w:b/>
                        <w:sz w:val="16"/>
                      </w:rPr>
                    </w:pPr>
                    <w:r>
                      <w:rPr>
                        <w:b/>
                        <w:sz w:val="20"/>
                      </w:rPr>
                      <w:t>Q</w:t>
                    </w:r>
                  </w:p>
                  <w:p w14:paraId="7CA48AD5" w14:textId="77777777" w:rsidR="00437AEE" w:rsidRDefault="00437AEE" w:rsidP="00190368">
                    <w:pPr>
                      <w:rPr>
                        <w:b/>
                        <w:sz w:val="10"/>
                      </w:rPr>
                    </w:pPr>
                  </w:p>
                  <w:p w14:paraId="4F6F166C" w14:textId="77777777" w:rsidR="00437AEE" w:rsidRDefault="00437AEE" w:rsidP="00190368">
                    <w:pPr>
                      <w:rPr>
                        <w:b/>
                        <w:sz w:val="16"/>
                      </w:rPr>
                    </w:pPr>
                  </w:p>
                  <w:p w14:paraId="73BC0F9D" w14:textId="77777777" w:rsidR="00437AEE" w:rsidRDefault="00437AEE" w:rsidP="00190368">
                    <w:pPr>
                      <w:rPr>
                        <w:b/>
                        <w:sz w:val="16"/>
                      </w:rPr>
                    </w:pPr>
                  </w:p>
                  <w:p w14:paraId="10AFE6D6" w14:textId="77777777" w:rsidR="00437AEE" w:rsidRDefault="00437AEE" w:rsidP="00190368">
                    <w:pPr>
                      <w:rPr>
                        <w:b/>
                        <w:sz w:val="16"/>
                      </w:rPr>
                    </w:pPr>
                    <w:r>
                      <w:rPr>
                        <w:b/>
                        <w:sz w:val="20"/>
                      </w:rPr>
                      <w:t>R</w:t>
                    </w:r>
                  </w:p>
                  <w:p w14:paraId="47374954" w14:textId="77777777" w:rsidR="00437AEE" w:rsidRDefault="00437AEE" w:rsidP="00190368">
                    <w:pPr>
                      <w:rPr>
                        <w:b/>
                        <w:sz w:val="10"/>
                      </w:rPr>
                    </w:pPr>
                  </w:p>
                  <w:p w14:paraId="2F04EE17" w14:textId="77777777" w:rsidR="00437AEE" w:rsidRDefault="00437AEE" w:rsidP="00190368">
                    <w:pPr>
                      <w:rPr>
                        <w:b/>
                        <w:sz w:val="16"/>
                      </w:rPr>
                    </w:pPr>
                  </w:p>
                  <w:p w14:paraId="6B2EA246" w14:textId="77777777" w:rsidR="00437AEE" w:rsidRDefault="00437AEE" w:rsidP="00190368">
                    <w:pPr>
                      <w:rPr>
                        <w:b/>
                        <w:sz w:val="16"/>
                      </w:rPr>
                    </w:pPr>
                  </w:p>
                  <w:p w14:paraId="771440ED" w14:textId="77777777" w:rsidR="00437AEE" w:rsidRDefault="00437AEE" w:rsidP="00190368">
                    <w:pPr>
                      <w:rPr>
                        <w:b/>
                        <w:sz w:val="16"/>
                      </w:rPr>
                    </w:pPr>
                    <w:r>
                      <w:rPr>
                        <w:b/>
                        <w:sz w:val="20"/>
                      </w:rPr>
                      <w:t>S</w:t>
                    </w:r>
                  </w:p>
                  <w:p w14:paraId="5F0BBAB5" w14:textId="77777777" w:rsidR="00437AEE" w:rsidRDefault="00437AEE" w:rsidP="00190368">
                    <w:pPr>
                      <w:rPr>
                        <w:b/>
                        <w:sz w:val="10"/>
                      </w:rPr>
                    </w:pPr>
                  </w:p>
                  <w:p w14:paraId="6006A046" w14:textId="77777777" w:rsidR="00437AEE" w:rsidRDefault="00437AEE" w:rsidP="00190368">
                    <w:pPr>
                      <w:rPr>
                        <w:b/>
                        <w:sz w:val="16"/>
                      </w:rPr>
                    </w:pPr>
                  </w:p>
                  <w:p w14:paraId="793F7432" w14:textId="77777777" w:rsidR="00437AEE" w:rsidRDefault="00437AEE" w:rsidP="00190368">
                    <w:pPr>
                      <w:rPr>
                        <w:b/>
                        <w:sz w:val="16"/>
                      </w:rPr>
                    </w:pPr>
                  </w:p>
                  <w:p w14:paraId="1259890B" w14:textId="77777777" w:rsidR="00437AEE" w:rsidRDefault="00437AEE" w:rsidP="00190368">
                    <w:pPr>
                      <w:rPr>
                        <w:b/>
                        <w:sz w:val="16"/>
                      </w:rPr>
                    </w:pPr>
                    <w:r>
                      <w:rPr>
                        <w:b/>
                        <w:sz w:val="20"/>
                      </w:rPr>
                      <w:t>T</w:t>
                    </w:r>
                  </w:p>
                  <w:p w14:paraId="0FEB2D9C" w14:textId="77777777" w:rsidR="00437AEE" w:rsidRDefault="00437AEE" w:rsidP="00190368">
                    <w:pPr>
                      <w:rPr>
                        <w:b/>
                        <w:sz w:val="10"/>
                      </w:rPr>
                    </w:pPr>
                  </w:p>
                  <w:p w14:paraId="4C417F81" w14:textId="77777777" w:rsidR="00437AEE" w:rsidRDefault="00437AEE" w:rsidP="00190368">
                    <w:pPr>
                      <w:rPr>
                        <w:b/>
                        <w:sz w:val="16"/>
                      </w:rPr>
                    </w:pPr>
                  </w:p>
                  <w:p w14:paraId="07C55CCC" w14:textId="77777777" w:rsidR="00437AEE" w:rsidRDefault="00437AEE" w:rsidP="00190368">
                    <w:pPr>
                      <w:rPr>
                        <w:b/>
                        <w:sz w:val="16"/>
                      </w:rPr>
                    </w:pPr>
                  </w:p>
                  <w:p w14:paraId="3985A4EC" w14:textId="77777777" w:rsidR="00437AEE" w:rsidRDefault="00437AEE" w:rsidP="00190368">
                    <w:pPr>
                      <w:rPr>
                        <w:b/>
                        <w:sz w:val="16"/>
                      </w:rPr>
                    </w:pPr>
                    <w:r>
                      <w:rPr>
                        <w:b/>
                        <w:sz w:val="20"/>
                      </w:rPr>
                      <w:t>U</w:t>
                    </w:r>
                  </w:p>
                  <w:p w14:paraId="5714CF05" w14:textId="77777777" w:rsidR="00437AEE" w:rsidRDefault="00437AEE" w:rsidP="00190368">
                    <w:pPr>
                      <w:rPr>
                        <w:b/>
                        <w:sz w:val="10"/>
                      </w:rPr>
                    </w:pPr>
                  </w:p>
                  <w:p w14:paraId="5456D220" w14:textId="77777777" w:rsidR="00437AEE" w:rsidRDefault="00437AEE" w:rsidP="00190368">
                    <w:pPr>
                      <w:rPr>
                        <w:b/>
                        <w:sz w:val="16"/>
                      </w:rPr>
                    </w:pPr>
                  </w:p>
                  <w:p w14:paraId="21C7F144" w14:textId="77777777" w:rsidR="00437AEE" w:rsidRDefault="00437AEE" w:rsidP="00190368">
                    <w:pPr>
                      <w:rPr>
                        <w:b/>
                        <w:sz w:val="16"/>
                      </w:rPr>
                    </w:pPr>
                  </w:p>
                  <w:p w14:paraId="0E7F76CD" w14:textId="77777777" w:rsidR="00437AEE" w:rsidRPr="00F10DE4" w:rsidRDefault="00437AEE" w:rsidP="00190368">
                    <w:pPr>
                      <w:pStyle w:val="Heading3"/>
                      <w:spacing w:line="240" w:lineRule="auto"/>
                      <w:jc w:val="left"/>
                      <w:rPr>
                        <w:sz w:val="20"/>
                        <w:szCs w:val="20"/>
                      </w:rPr>
                    </w:pPr>
                    <w:r w:rsidRPr="00F10DE4">
                      <w:rPr>
                        <w:sz w:val="20"/>
                        <w:szCs w:val="20"/>
                      </w:rPr>
                      <w:t>V</w:t>
                    </w:r>
                  </w:p>
                  <w:p w14:paraId="4AFD59AF" w14:textId="77777777" w:rsidR="00437AEE" w:rsidRPr="00F10DE4" w:rsidRDefault="00437AEE" w:rsidP="00F10DE4">
                    <w:pPr>
                      <w:pStyle w:val="Heading3"/>
                      <w:spacing w:line="240" w:lineRule="auto"/>
                      <w:jc w:val="left"/>
                      <w:rPr>
                        <w:sz w:val="20"/>
                        <w:szCs w:val="20"/>
                      </w:rPr>
                    </w:pPr>
                  </w:p>
                </w:txbxContent>
              </v:textbox>
            </v:shape>
          </w:pict>
        </mc:Fallback>
      </mc:AlternateContent>
    </w:r>
    <w:r>
      <w:rPr>
        <w:sz w:val="28"/>
        <w:szCs w:val="28"/>
      </w:rPr>
      <w:t>-</w:t>
    </w:r>
    <w:r>
      <w:t xml:space="preserve"> </w:t>
    </w:r>
    <w:r w:rsidRPr="004030AE">
      <w:rPr>
        <w:sz w:val="28"/>
        <w:szCs w:val="28"/>
      </w:rPr>
      <w:fldChar w:fldCharType="begin"/>
    </w:r>
    <w:r w:rsidRPr="004030AE">
      <w:rPr>
        <w:sz w:val="28"/>
        <w:szCs w:val="28"/>
      </w:rPr>
      <w:instrText xml:space="preserve"> PAGE   \* MERGEFORMAT </w:instrText>
    </w:r>
    <w:r w:rsidRPr="004030AE">
      <w:rPr>
        <w:sz w:val="28"/>
        <w:szCs w:val="28"/>
      </w:rPr>
      <w:fldChar w:fldCharType="separate"/>
    </w:r>
    <w:r w:rsidR="00650A5F">
      <w:rPr>
        <w:noProof/>
        <w:sz w:val="28"/>
        <w:szCs w:val="28"/>
      </w:rPr>
      <w:t>21</w:t>
    </w:r>
    <w:r w:rsidRPr="004030AE">
      <w:rPr>
        <w:sz w:val="28"/>
        <w:szCs w:val="28"/>
      </w:rPr>
      <w:fldChar w:fldCharType="end"/>
    </w:r>
    <w:r>
      <w:rPr>
        <w:sz w:val="28"/>
        <w:szCs w:val="28"/>
      </w:rPr>
      <w:t xml:space="preserve"> -</w:t>
    </w:r>
  </w:p>
  <w:p w14:paraId="6CB0F193" w14:textId="77777777" w:rsidR="00437AEE" w:rsidRDefault="00437AEE">
    <w:pPr>
      <w:pStyle w:val="Header"/>
    </w:pPr>
  </w:p>
  <w:p w14:paraId="5B308D1C" w14:textId="77777777" w:rsidR="00437AEE" w:rsidRDefault="00437A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C96F" w14:textId="77777777" w:rsidR="00437AEE" w:rsidRDefault="00437AEE">
    <w:pPr>
      <w:pStyle w:val="Header"/>
    </w:pPr>
    <w:r>
      <w:rPr>
        <w:noProof/>
        <w:lang w:val="en-US" w:eastAsia="zh-CN"/>
      </w:rPr>
      <mc:AlternateContent>
        <mc:Choice Requires="wps">
          <w:drawing>
            <wp:anchor distT="0" distB="0" distL="114300" distR="114300" simplePos="0" relativeHeight="251656192" behindDoc="0" locked="0" layoutInCell="0" allowOverlap="1" wp14:anchorId="31D206C7" wp14:editId="615ADB8E">
              <wp:simplePos x="0" y="0"/>
              <wp:positionH relativeFrom="column">
                <wp:posOffset>5903595</wp:posOffset>
              </wp:positionH>
              <wp:positionV relativeFrom="paragraph">
                <wp:posOffset>269875</wp:posOffset>
              </wp:positionV>
              <wp:extent cx="342900" cy="9944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75BE0B5" w14:textId="77777777" w:rsidR="00437AEE" w:rsidRDefault="00437AEE" w:rsidP="00CC57BC">
                          <w:pPr>
                            <w:rPr>
                              <w:b/>
                              <w:sz w:val="20"/>
                            </w:rPr>
                          </w:pPr>
                          <w:r>
                            <w:rPr>
                              <w:b/>
                              <w:sz w:val="20"/>
                            </w:rPr>
                            <w:t>A</w:t>
                          </w:r>
                        </w:p>
                        <w:p w14:paraId="3AC85001" w14:textId="77777777" w:rsidR="00437AEE" w:rsidRDefault="00437AEE" w:rsidP="00CC57BC">
                          <w:pPr>
                            <w:rPr>
                              <w:b/>
                              <w:sz w:val="10"/>
                            </w:rPr>
                          </w:pPr>
                        </w:p>
                        <w:p w14:paraId="31B1FE72" w14:textId="77777777" w:rsidR="00437AEE" w:rsidRDefault="00437AEE" w:rsidP="00CC57BC">
                          <w:pPr>
                            <w:rPr>
                              <w:b/>
                              <w:sz w:val="16"/>
                            </w:rPr>
                          </w:pPr>
                        </w:p>
                        <w:p w14:paraId="147B2B37" w14:textId="77777777" w:rsidR="00437AEE" w:rsidRDefault="00437AEE" w:rsidP="00CC57BC">
                          <w:pPr>
                            <w:rPr>
                              <w:b/>
                              <w:sz w:val="16"/>
                            </w:rPr>
                          </w:pPr>
                        </w:p>
                        <w:p w14:paraId="5435A19D" w14:textId="77777777" w:rsidR="00437AEE" w:rsidRDefault="00437AEE" w:rsidP="00CC57BC">
                          <w:pPr>
                            <w:rPr>
                              <w:b/>
                              <w:sz w:val="20"/>
                            </w:rPr>
                          </w:pPr>
                          <w:r>
                            <w:rPr>
                              <w:b/>
                              <w:sz w:val="20"/>
                            </w:rPr>
                            <w:t>B</w:t>
                          </w:r>
                        </w:p>
                        <w:p w14:paraId="2885EC90" w14:textId="77777777" w:rsidR="00437AEE" w:rsidRDefault="00437AEE" w:rsidP="00CC57BC">
                          <w:pPr>
                            <w:rPr>
                              <w:b/>
                              <w:sz w:val="10"/>
                            </w:rPr>
                          </w:pPr>
                        </w:p>
                        <w:p w14:paraId="34D112B3" w14:textId="77777777" w:rsidR="00437AEE" w:rsidRDefault="00437AEE" w:rsidP="00CC57BC">
                          <w:pPr>
                            <w:rPr>
                              <w:b/>
                              <w:sz w:val="16"/>
                            </w:rPr>
                          </w:pPr>
                        </w:p>
                        <w:p w14:paraId="53C73451" w14:textId="77777777" w:rsidR="00437AEE" w:rsidRDefault="00437AEE" w:rsidP="00CC57BC">
                          <w:pPr>
                            <w:rPr>
                              <w:b/>
                              <w:sz w:val="16"/>
                            </w:rPr>
                          </w:pPr>
                        </w:p>
                        <w:p w14:paraId="1C2EF8B8" w14:textId="77777777" w:rsidR="00437AEE" w:rsidRDefault="00437AEE" w:rsidP="00CC57BC">
                          <w:pPr>
                            <w:rPr>
                              <w:b/>
                              <w:sz w:val="16"/>
                            </w:rPr>
                          </w:pPr>
                          <w:r>
                            <w:rPr>
                              <w:b/>
                              <w:sz w:val="20"/>
                            </w:rPr>
                            <w:t>C</w:t>
                          </w:r>
                        </w:p>
                        <w:p w14:paraId="510876E5" w14:textId="77777777" w:rsidR="00437AEE" w:rsidRDefault="00437AEE" w:rsidP="00CC57BC">
                          <w:pPr>
                            <w:rPr>
                              <w:b/>
                              <w:sz w:val="10"/>
                            </w:rPr>
                          </w:pPr>
                        </w:p>
                        <w:p w14:paraId="4CC6170B" w14:textId="77777777" w:rsidR="00437AEE" w:rsidRDefault="00437AEE" w:rsidP="00CC57BC">
                          <w:pPr>
                            <w:rPr>
                              <w:b/>
                              <w:sz w:val="16"/>
                            </w:rPr>
                          </w:pPr>
                        </w:p>
                        <w:p w14:paraId="666ED164" w14:textId="77777777" w:rsidR="00437AEE" w:rsidRDefault="00437AEE" w:rsidP="00CC57BC">
                          <w:pPr>
                            <w:rPr>
                              <w:b/>
                              <w:sz w:val="16"/>
                            </w:rPr>
                          </w:pPr>
                        </w:p>
                        <w:p w14:paraId="4463E5B6" w14:textId="77777777" w:rsidR="00437AEE" w:rsidRDefault="00437AEE" w:rsidP="0059615B">
                          <w:pPr>
                            <w:rPr>
                              <w:b/>
                              <w:sz w:val="16"/>
                            </w:rPr>
                          </w:pPr>
                          <w:r>
                            <w:rPr>
                              <w:b/>
                              <w:sz w:val="20"/>
                            </w:rPr>
                            <w:t>D</w:t>
                          </w:r>
                        </w:p>
                        <w:p w14:paraId="47703EAC" w14:textId="77777777" w:rsidR="00437AEE" w:rsidRDefault="00437AEE" w:rsidP="00CC57BC">
                          <w:pPr>
                            <w:rPr>
                              <w:b/>
                              <w:sz w:val="10"/>
                            </w:rPr>
                          </w:pPr>
                        </w:p>
                        <w:p w14:paraId="3821383B" w14:textId="77777777" w:rsidR="00437AEE" w:rsidRDefault="00437AEE" w:rsidP="00CC57BC">
                          <w:pPr>
                            <w:rPr>
                              <w:b/>
                              <w:sz w:val="16"/>
                            </w:rPr>
                          </w:pPr>
                        </w:p>
                        <w:p w14:paraId="6D7710EA" w14:textId="77777777" w:rsidR="00437AEE" w:rsidRDefault="00437AEE" w:rsidP="00CC57BC">
                          <w:pPr>
                            <w:rPr>
                              <w:b/>
                              <w:sz w:val="16"/>
                            </w:rPr>
                          </w:pPr>
                        </w:p>
                        <w:p w14:paraId="0BD0C6EA" w14:textId="77777777" w:rsidR="00437AEE" w:rsidRDefault="00437AEE" w:rsidP="00CC57BC">
                          <w:pPr>
                            <w:rPr>
                              <w:b/>
                              <w:sz w:val="16"/>
                            </w:rPr>
                          </w:pPr>
                          <w:r>
                            <w:rPr>
                              <w:b/>
                              <w:sz w:val="20"/>
                            </w:rPr>
                            <w:t>E</w:t>
                          </w:r>
                        </w:p>
                        <w:p w14:paraId="636BB3AE" w14:textId="77777777" w:rsidR="00437AEE" w:rsidRDefault="00437AEE" w:rsidP="00CC57BC">
                          <w:pPr>
                            <w:rPr>
                              <w:b/>
                              <w:sz w:val="10"/>
                            </w:rPr>
                          </w:pPr>
                        </w:p>
                        <w:p w14:paraId="35D90EA7" w14:textId="77777777" w:rsidR="00437AEE" w:rsidRDefault="00437AEE" w:rsidP="00CC57BC">
                          <w:pPr>
                            <w:rPr>
                              <w:b/>
                              <w:sz w:val="16"/>
                            </w:rPr>
                          </w:pPr>
                        </w:p>
                        <w:p w14:paraId="6313DA7B" w14:textId="77777777" w:rsidR="00437AEE" w:rsidRDefault="00437AEE" w:rsidP="00CC57BC">
                          <w:pPr>
                            <w:rPr>
                              <w:b/>
                              <w:sz w:val="16"/>
                            </w:rPr>
                          </w:pPr>
                        </w:p>
                        <w:p w14:paraId="0BB19B45" w14:textId="77777777" w:rsidR="00437AEE" w:rsidRDefault="00437AEE" w:rsidP="00CC57BC">
                          <w:pPr>
                            <w:rPr>
                              <w:b/>
                              <w:sz w:val="20"/>
                            </w:rPr>
                          </w:pPr>
                          <w:r>
                            <w:rPr>
                              <w:b/>
                              <w:sz w:val="20"/>
                            </w:rPr>
                            <w:t>F</w:t>
                          </w:r>
                        </w:p>
                        <w:p w14:paraId="379E5FD6" w14:textId="77777777" w:rsidR="00437AEE" w:rsidRDefault="00437AEE" w:rsidP="00CC57BC">
                          <w:pPr>
                            <w:rPr>
                              <w:b/>
                              <w:sz w:val="10"/>
                            </w:rPr>
                          </w:pPr>
                        </w:p>
                        <w:p w14:paraId="51CF704E" w14:textId="77777777" w:rsidR="00437AEE" w:rsidRDefault="00437AEE" w:rsidP="00CC57BC">
                          <w:pPr>
                            <w:rPr>
                              <w:b/>
                              <w:sz w:val="16"/>
                            </w:rPr>
                          </w:pPr>
                        </w:p>
                        <w:p w14:paraId="1E1438D4" w14:textId="77777777" w:rsidR="00437AEE" w:rsidRDefault="00437AEE" w:rsidP="00CC57BC">
                          <w:pPr>
                            <w:rPr>
                              <w:b/>
                              <w:sz w:val="16"/>
                            </w:rPr>
                          </w:pPr>
                        </w:p>
                        <w:p w14:paraId="08D4E45A" w14:textId="77777777" w:rsidR="00437AEE" w:rsidRDefault="00437AEE" w:rsidP="00CC57BC">
                          <w:pPr>
                            <w:rPr>
                              <w:b/>
                              <w:sz w:val="16"/>
                            </w:rPr>
                          </w:pPr>
                          <w:r>
                            <w:rPr>
                              <w:b/>
                              <w:sz w:val="20"/>
                            </w:rPr>
                            <w:t>G</w:t>
                          </w:r>
                        </w:p>
                        <w:p w14:paraId="6A49012C" w14:textId="77777777" w:rsidR="00437AEE" w:rsidRDefault="00437AEE" w:rsidP="00CC57BC">
                          <w:pPr>
                            <w:rPr>
                              <w:b/>
                              <w:sz w:val="10"/>
                            </w:rPr>
                          </w:pPr>
                        </w:p>
                        <w:p w14:paraId="0DBEE2D5" w14:textId="77777777" w:rsidR="00437AEE" w:rsidRDefault="00437AEE" w:rsidP="00CC57BC">
                          <w:pPr>
                            <w:rPr>
                              <w:b/>
                              <w:sz w:val="16"/>
                            </w:rPr>
                          </w:pPr>
                        </w:p>
                        <w:p w14:paraId="6F10C3CB" w14:textId="77777777" w:rsidR="00437AEE" w:rsidRDefault="00437AEE" w:rsidP="00CC57BC">
                          <w:pPr>
                            <w:rPr>
                              <w:b/>
                              <w:sz w:val="16"/>
                            </w:rPr>
                          </w:pPr>
                        </w:p>
                        <w:p w14:paraId="71342859" w14:textId="77777777" w:rsidR="00437AEE" w:rsidRDefault="00437AEE" w:rsidP="00CC57BC">
                          <w:pPr>
                            <w:rPr>
                              <w:b/>
                              <w:sz w:val="16"/>
                            </w:rPr>
                          </w:pPr>
                          <w:r>
                            <w:rPr>
                              <w:b/>
                              <w:sz w:val="20"/>
                            </w:rPr>
                            <w:t>H</w:t>
                          </w:r>
                        </w:p>
                        <w:p w14:paraId="78FCC3DB" w14:textId="77777777" w:rsidR="00437AEE" w:rsidRDefault="00437AEE" w:rsidP="00CC57BC">
                          <w:pPr>
                            <w:rPr>
                              <w:b/>
                              <w:sz w:val="10"/>
                            </w:rPr>
                          </w:pPr>
                        </w:p>
                        <w:p w14:paraId="13F2AD8F" w14:textId="77777777" w:rsidR="00437AEE" w:rsidRDefault="00437AEE" w:rsidP="00CC57BC">
                          <w:pPr>
                            <w:rPr>
                              <w:b/>
                              <w:sz w:val="16"/>
                            </w:rPr>
                          </w:pPr>
                        </w:p>
                        <w:p w14:paraId="5FF90A4F" w14:textId="77777777" w:rsidR="00437AEE" w:rsidRDefault="00437AEE" w:rsidP="00CC57BC">
                          <w:pPr>
                            <w:rPr>
                              <w:b/>
                              <w:sz w:val="16"/>
                            </w:rPr>
                          </w:pPr>
                        </w:p>
                        <w:p w14:paraId="700D5DDA" w14:textId="77777777" w:rsidR="00437AEE" w:rsidRDefault="00437AEE" w:rsidP="00CC57BC">
                          <w:pPr>
                            <w:rPr>
                              <w:b/>
                              <w:sz w:val="16"/>
                            </w:rPr>
                          </w:pPr>
                          <w:r>
                            <w:rPr>
                              <w:b/>
                              <w:sz w:val="20"/>
                            </w:rPr>
                            <w:t>I</w:t>
                          </w:r>
                        </w:p>
                        <w:p w14:paraId="4BD65647" w14:textId="77777777" w:rsidR="00437AEE" w:rsidRDefault="00437AEE" w:rsidP="00CC57BC">
                          <w:pPr>
                            <w:rPr>
                              <w:b/>
                              <w:sz w:val="10"/>
                            </w:rPr>
                          </w:pPr>
                        </w:p>
                        <w:p w14:paraId="78B8B2CA" w14:textId="77777777" w:rsidR="00437AEE" w:rsidRDefault="00437AEE" w:rsidP="00CC57BC">
                          <w:pPr>
                            <w:rPr>
                              <w:b/>
                              <w:sz w:val="16"/>
                            </w:rPr>
                          </w:pPr>
                        </w:p>
                        <w:p w14:paraId="60AFD6C8" w14:textId="77777777" w:rsidR="00437AEE" w:rsidRDefault="00437AEE" w:rsidP="00CC57BC">
                          <w:pPr>
                            <w:rPr>
                              <w:b/>
                              <w:sz w:val="16"/>
                            </w:rPr>
                          </w:pPr>
                        </w:p>
                        <w:p w14:paraId="54CFA9F8" w14:textId="77777777" w:rsidR="00437AEE" w:rsidRDefault="00437AEE" w:rsidP="00CC57BC">
                          <w:pPr>
                            <w:rPr>
                              <w:b/>
                              <w:sz w:val="16"/>
                            </w:rPr>
                          </w:pPr>
                          <w:r>
                            <w:rPr>
                              <w:b/>
                              <w:sz w:val="20"/>
                            </w:rPr>
                            <w:t>J</w:t>
                          </w:r>
                        </w:p>
                        <w:p w14:paraId="3DB87DD7" w14:textId="77777777" w:rsidR="00437AEE" w:rsidRDefault="00437AEE" w:rsidP="00CC57BC">
                          <w:pPr>
                            <w:rPr>
                              <w:b/>
                              <w:sz w:val="10"/>
                            </w:rPr>
                          </w:pPr>
                        </w:p>
                        <w:p w14:paraId="69C06669" w14:textId="77777777" w:rsidR="00437AEE" w:rsidRDefault="00437AEE" w:rsidP="00CC57BC">
                          <w:pPr>
                            <w:rPr>
                              <w:b/>
                              <w:sz w:val="16"/>
                            </w:rPr>
                          </w:pPr>
                        </w:p>
                        <w:p w14:paraId="1525CB06" w14:textId="77777777" w:rsidR="00437AEE" w:rsidRDefault="00437AEE" w:rsidP="00CC57BC">
                          <w:pPr>
                            <w:rPr>
                              <w:b/>
                              <w:sz w:val="16"/>
                            </w:rPr>
                          </w:pPr>
                        </w:p>
                        <w:p w14:paraId="65EA68D7" w14:textId="77777777" w:rsidR="00437AEE" w:rsidRDefault="00437AEE" w:rsidP="00CC57BC">
                          <w:pPr>
                            <w:rPr>
                              <w:b/>
                              <w:sz w:val="16"/>
                            </w:rPr>
                          </w:pPr>
                          <w:r>
                            <w:rPr>
                              <w:b/>
                              <w:sz w:val="20"/>
                            </w:rPr>
                            <w:t>K</w:t>
                          </w:r>
                        </w:p>
                        <w:p w14:paraId="6CC4DAC4" w14:textId="77777777" w:rsidR="00437AEE" w:rsidRDefault="00437AEE" w:rsidP="00CC57BC">
                          <w:pPr>
                            <w:rPr>
                              <w:b/>
                              <w:sz w:val="10"/>
                            </w:rPr>
                          </w:pPr>
                        </w:p>
                        <w:p w14:paraId="5709892A" w14:textId="77777777" w:rsidR="00437AEE" w:rsidRDefault="00437AEE" w:rsidP="00CC57BC">
                          <w:pPr>
                            <w:rPr>
                              <w:b/>
                              <w:sz w:val="16"/>
                            </w:rPr>
                          </w:pPr>
                        </w:p>
                        <w:p w14:paraId="23DFE2C2" w14:textId="77777777" w:rsidR="00437AEE" w:rsidRDefault="00437AEE" w:rsidP="00CC57BC">
                          <w:pPr>
                            <w:rPr>
                              <w:b/>
                              <w:sz w:val="16"/>
                            </w:rPr>
                          </w:pPr>
                        </w:p>
                        <w:p w14:paraId="5F0ADF6D" w14:textId="77777777" w:rsidR="00437AEE" w:rsidRDefault="00437AEE" w:rsidP="00CC57BC">
                          <w:pPr>
                            <w:rPr>
                              <w:b/>
                              <w:sz w:val="16"/>
                            </w:rPr>
                          </w:pPr>
                          <w:r>
                            <w:rPr>
                              <w:b/>
                              <w:sz w:val="20"/>
                            </w:rPr>
                            <w:t>L</w:t>
                          </w:r>
                        </w:p>
                        <w:p w14:paraId="3F2A4638" w14:textId="77777777" w:rsidR="00437AEE" w:rsidRDefault="00437AEE" w:rsidP="00CC57BC">
                          <w:pPr>
                            <w:rPr>
                              <w:b/>
                              <w:sz w:val="10"/>
                            </w:rPr>
                          </w:pPr>
                        </w:p>
                        <w:p w14:paraId="53D4A237" w14:textId="77777777" w:rsidR="00437AEE" w:rsidRDefault="00437AEE" w:rsidP="00CC57BC">
                          <w:pPr>
                            <w:rPr>
                              <w:b/>
                              <w:sz w:val="16"/>
                            </w:rPr>
                          </w:pPr>
                        </w:p>
                        <w:p w14:paraId="1F6009F3" w14:textId="77777777" w:rsidR="00437AEE" w:rsidRDefault="00437AEE" w:rsidP="00CC57BC">
                          <w:pPr>
                            <w:rPr>
                              <w:b/>
                              <w:sz w:val="16"/>
                            </w:rPr>
                          </w:pPr>
                        </w:p>
                        <w:p w14:paraId="426A6D51" w14:textId="77777777" w:rsidR="00437AEE" w:rsidRDefault="00437AEE" w:rsidP="00CC57BC">
                          <w:pPr>
                            <w:rPr>
                              <w:b/>
                              <w:sz w:val="16"/>
                            </w:rPr>
                          </w:pPr>
                          <w:r>
                            <w:rPr>
                              <w:b/>
                              <w:sz w:val="20"/>
                            </w:rPr>
                            <w:t>M</w:t>
                          </w:r>
                        </w:p>
                        <w:p w14:paraId="07F0A58E" w14:textId="77777777" w:rsidR="00437AEE" w:rsidRDefault="00437AEE" w:rsidP="00CC57BC">
                          <w:pPr>
                            <w:rPr>
                              <w:b/>
                              <w:sz w:val="10"/>
                            </w:rPr>
                          </w:pPr>
                        </w:p>
                        <w:p w14:paraId="360BE5FE" w14:textId="77777777" w:rsidR="00437AEE" w:rsidRDefault="00437AEE" w:rsidP="00CC57BC">
                          <w:pPr>
                            <w:rPr>
                              <w:b/>
                              <w:sz w:val="16"/>
                            </w:rPr>
                          </w:pPr>
                        </w:p>
                        <w:p w14:paraId="01831DF7" w14:textId="77777777" w:rsidR="00437AEE" w:rsidRDefault="00437AEE" w:rsidP="00CC57BC">
                          <w:pPr>
                            <w:rPr>
                              <w:b/>
                              <w:sz w:val="16"/>
                            </w:rPr>
                          </w:pPr>
                        </w:p>
                        <w:p w14:paraId="1E21344C" w14:textId="77777777" w:rsidR="00437AEE" w:rsidRDefault="00437AEE" w:rsidP="00CC57BC">
                          <w:pPr>
                            <w:rPr>
                              <w:b/>
                              <w:sz w:val="16"/>
                            </w:rPr>
                          </w:pPr>
                          <w:r>
                            <w:rPr>
                              <w:b/>
                              <w:sz w:val="20"/>
                            </w:rPr>
                            <w:t>N</w:t>
                          </w:r>
                        </w:p>
                        <w:p w14:paraId="7ADFF77D" w14:textId="77777777" w:rsidR="00437AEE" w:rsidRDefault="00437AEE" w:rsidP="00CC57BC">
                          <w:pPr>
                            <w:rPr>
                              <w:b/>
                              <w:sz w:val="10"/>
                            </w:rPr>
                          </w:pPr>
                        </w:p>
                        <w:p w14:paraId="7D265E5F" w14:textId="77777777" w:rsidR="00437AEE" w:rsidRDefault="00437AEE" w:rsidP="00CC57BC">
                          <w:pPr>
                            <w:rPr>
                              <w:b/>
                              <w:sz w:val="16"/>
                            </w:rPr>
                          </w:pPr>
                        </w:p>
                        <w:p w14:paraId="43FF5095" w14:textId="77777777" w:rsidR="00437AEE" w:rsidRDefault="00437AEE" w:rsidP="00CC57BC">
                          <w:pPr>
                            <w:rPr>
                              <w:b/>
                              <w:sz w:val="16"/>
                            </w:rPr>
                          </w:pPr>
                        </w:p>
                        <w:p w14:paraId="34C33786" w14:textId="77777777" w:rsidR="00437AEE" w:rsidRDefault="00437AEE" w:rsidP="00CC57BC">
                          <w:pPr>
                            <w:rPr>
                              <w:b/>
                              <w:sz w:val="16"/>
                            </w:rPr>
                          </w:pPr>
                          <w:r>
                            <w:rPr>
                              <w:b/>
                              <w:sz w:val="20"/>
                            </w:rPr>
                            <w:t>O</w:t>
                          </w:r>
                        </w:p>
                        <w:p w14:paraId="4035EFE3" w14:textId="77777777" w:rsidR="00437AEE" w:rsidRDefault="00437AEE" w:rsidP="00CC57BC">
                          <w:pPr>
                            <w:rPr>
                              <w:b/>
                              <w:sz w:val="10"/>
                            </w:rPr>
                          </w:pPr>
                        </w:p>
                        <w:p w14:paraId="7040B9FE" w14:textId="77777777" w:rsidR="00437AEE" w:rsidRDefault="00437AEE" w:rsidP="00CC57BC">
                          <w:pPr>
                            <w:rPr>
                              <w:b/>
                              <w:sz w:val="16"/>
                            </w:rPr>
                          </w:pPr>
                        </w:p>
                        <w:p w14:paraId="7E2C4001" w14:textId="77777777" w:rsidR="00437AEE" w:rsidRDefault="00437AEE" w:rsidP="00CC57BC">
                          <w:pPr>
                            <w:rPr>
                              <w:b/>
                              <w:sz w:val="16"/>
                            </w:rPr>
                          </w:pPr>
                        </w:p>
                        <w:p w14:paraId="02A05496" w14:textId="77777777" w:rsidR="00437AEE" w:rsidRDefault="00437AEE" w:rsidP="00CC57BC">
                          <w:pPr>
                            <w:rPr>
                              <w:b/>
                              <w:sz w:val="16"/>
                            </w:rPr>
                          </w:pPr>
                          <w:r>
                            <w:rPr>
                              <w:b/>
                              <w:sz w:val="20"/>
                            </w:rPr>
                            <w:t>the plaintiff</w:t>
                          </w:r>
                        </w:p>
                        <w:p w14:paraId="5BD9B976" w14:textId="77777777" w:rsidR="00437AEE" w:rsidRDefault="00437AEE" w:rsidP="00CC57BC">
                          <w:pPr>
                            <w:rPr>
                              <w:b/>
                              <w:sz w:val="10"/>
                            </w:rPr>
                          </w:pPr>
                        </w:p>
                        <w:p w14:paraId="4AACBBD6" w14:textId="77777777" w:rsidR="00437AEE" w:rsidRDefault="00437AEE" w:rsidP="00CC57BC">
                          <w:pPr>
                            <w:rPr>
                              <w:b/>
                              <w:sz w:val="16"/>
                            </w:rPr>
                          </w:pPr>
                        </w:p>
                        <w:p w14:paraId="5FAED4A9" w14:textId="77777777" w:rsidR="00437AEE" w:rsidRDefault="00437AEE" w:rsidP="00CC57BC">
                          <w:pPr>
                            <w:rPr>
                              <w:b/>
                              <w:sz w:val="16"/>
                            </w:rPr>
                          </w:pPr>
                        </w:p>
                        <w:p w14:paraId="51214204" w14:textId="77777777" w:rsidR="00437AEE" w:rsidRDefault="00437AEE" w:rsidP="00CC57BC">
                          <w:pPr>
                            <w:rPr>
                              <w:b/>
                              <w:sz w:val="16"/>
                            </w:rPr>
                          </w:pPr>
                          <w:r>
                            <w:rPr>
                              <w:b/>
                              <w:sz w:val="20"/>
                            </w:rPr>
                            <w:t>Q</w:t>
                          </w:r>
                        </w:p>
                        <w:p w14:paraId="03EE7F81" w14:textId="77777777" w:rsidR="00437AEE" w:rsidRDefault="00437AEE" w:rsidP="00CC57BC">
                          <w:pPr>
                            <w:rPr>
                              <w:b/>
                              <w:sz w:val="10"/>
                            </w:rPr>
                          </w:pPr>
                        </w:p>
                        <w:p w14:paraId="6F9E287D" w14:textId="77777777" w:rsidR="00437AEE" w:rsidRDefault="00437AEE" w:rsidP="00CC57BC">
                          <w:pPr>
                            <w:rPr>
                              <w:b/>
                              <w:sz w:val="16"/>
                            </w:rPr>
                          </w:pPr>
                        </w:p>
                        <w:p w14:paraId="21843F32" w14:textId="77777777" w:rsidR="00437AEE" w:rsidRDefault="00437AEE" w:rsidP="00CC57BC">
                          <w:pPr>
                            <w:rPr>
                              <w:b/>
                              <w:sz w:val="16"/>
                            </w:rPr>
                          </w:pPr>
                        </w:p>
                        <w:p w14:paraId="69791756" w14:textId="77777777" w:rsidR="00437AEE" w:rsidRDefault="00437AEE" w:rsidP="00CC57BC">
                          <w:pPr>
                            <w:rPr>
                              <w:b/>
                              <w:sz w:val="16"/>
                            </w:rPr>
                          </w:pPr>
                          <w:r>
                            <w:rPr>
                              <w:b/>
                              <w:sz w:val="20"/>
                            </w:rPr>
                            <w:t>R</w:t>
                          </w:r>
                        </w:p>
                        <w:p w14:paraId="65812498" w14:textId="77777777" w:rsidR="00437AEE" w:rsidRDefault="00437AEE" w:rsidP="00CC57BC">
                          <w:pPr>
                            <w:rPr>
                              <w:b/>
                              <w:sz w:val="10"/>
                            </w:rPr>
                          </w:pPr>
                        </w:p>
                        <w:p w14:paraId="2665B9B5" w14:textId="77777777" w:rsidR="00437AEE" w:rsidRDefault="00437AEE" w:rsidP="00CC57BC">
                          <w:pPr>
                            <w:rPr>
                              <w:b/>
                              <w:sz w:val="16"/>
                            </w:rPr>
                          </w:pPr>
                        </w:p>
                        <w:p w14:paraId="27920A1B" w14:textId="77777777" w:rsidR="00437AEE" w:rsidRDefault="00437AEE" w:rsidP="00CC57BC">
                          <w:pPr>
                            <w:rPr>
                              <w:b/>
                              <w:sz w:val="16"/>
                            </w:rPr>
                          </w:pPr>
                        </w:p>
                        <w:p w14:paraId="289A6DE0" w14:textId="77777777" w:rsidR="00437AEE" w:rsidRDefault="00437AEE" w:rsidP="00CC57BC">
                          <w:pPr>
                            <w:rPr>
                              <w:b/>
                              <w:sz w:val="16"/>
                            </w:rPr>
                          </w:pPr>
                          <w:r>
                            <w:rPr>
                              <w:b/>
                              <w:sz w:val="20"/>
                            </w:rPr>
                            <w:t>S</w:t>
                          </w:r>
                        </w:p>
                        <w:p w14:paraId="4775E977" w14:textId="77777777" w:rsidR="00437AEE" w:rsidRDefault="00437AEE" w:rsidP="00CC57BC">
                          <w:pPr>
                            <w:rPr>
                              <w:b/>
                              <w:sz w:val="10"/>
                            </w:rPr>
                          </w:pPr>
                        </w:p>
                        <w:p w14:paraId="118A51D3" w14:textId="77777777" w:rsidR="00437AEE" w:rsidRDefault="00437AEE" w:rsidP="00CC57BC">
                          <w:pPr>
                            <w:rPr>
                              <w:b/>
                              <w:sz w:val="16"/>
                            </w:rPr>
                          </w:pPr>
                        </w:p>
                        <w:p w14:paraId="0271CC18" w14:textId="77777777" w:rsidR="00437AEE" w:rsidRDefault="00437AEE" w:rsidP="00CC57BC">
                          <w:pPr>
                            <w:rPr>
                              <w:b/>
                              <w:sz w:val="16"/>
                            </w:rPr>
                          </w:pPr>
                        </w:p>
                        <w:p w14:paraId="62AF7049" w14:textId="77777777" w:rsidR="00437AEE" w:rsidRDefault="00437AEE" w:rsidP="00CC57BC">
                          <w:pPr>
                            <w:rPr>
                              <w:b/>
                              <w:sz w:val="16"/>
                            </w:rPr>
                          </w:pPr>
                          <w:r>
                            <w:rPr>
                              <w:b/>
                              <w:sz w:val="20"/>
                            </w:rPr>
                            <w:t>T</w:t>
                          </w:r>
                        </w:p>
                        <w:p w14:paraId="7F7389DE" w14:textId="77777777" w:rsidR="00437AEE" w:rsidRDefault="00437AEE" w:rsidP="00CC57BC">
                          <w:pPr>
                            <w:rPr>
                              <w:b/>
                              <w:sz w:val="10"/>
                            </w:rPr>
                          </w:pPr>
                        </w:p>
                        <w:p w14:paraId="0E7D0954" w14:textId="77777777" w:rsidR="00437AEE" w:rsidRDefault="00437AEE" w:rsidP="00CC57BC">
                          <w:pPr>
                            <w:rPr>
                              <w:b/>
                              <w:sz w:val="16"/>
                            </w:rPr>
                          </w:pPr>
                        </w:p>
                        <w:p w14:paraId="6DDBA2C5" w14:textId="77777777" w:rsidR="00437AEE" w:rsidRDefault="00437AEE" w:rsidP="00CC57BC">
                          <w:pPr>
                            <w:rPr>
                              <w:b/>
                              <w:sz w:val="16"/>
                            </w:rPr>
                          </w:pPr>
                        </w:p>
                        <w:p w14:paraId="1E0055CE" w14:textId="77777777" w:rsidR="00437AEE" w:rsidRDefault="00437AEE" w:rsidP="00CC57BC">
                          <w:pPr>
                            <w:rPr>
                              <w:b/>
                              <w:sz w:val="16"/>
                            </w:rPr>
                          </w:pPr>
                          <w:r>
                            <w:rPr>
                              <w:b/>
                              <w:sz w:val="20"/>
                            </w:rPr>
                            <w:t>U</w:t>
                          </w:r>
                        </w:p>
                        <w:p w14:paraId="0DE88B98" w14:textId="77777777" w:rsidR="00437AEE" w:rsidRDefault="00437AEE" w:rsidP="00CC57BC">
                          <w:pPr>
                            <w:rPr>
                              <w:b/>
                              <w:sz w:val="10"/>
                            </w:rPr>
                          </w:pPr>
                        </w:p>
                        <w:p w14:paraId="2D3FEBD6" w14:textId="77777777" w:rsidR="00437AEE" w:rsidRDefault="00437AEE" w:rsidP="00CC57BC">
                          <w:pPr>
                            <w:rPr>
                              <w:b/>
                              <w:sz w:val="16"/>
                            </w:rPr>
                          </w:pPr>
                        </w:p>
                        <w:p w14:paraId="08472B44" w14:textId="77777777" w:rsidR="00437AEE" w:rsidRDefault="00437AEE" w:rsidP="00CC57BC">
                          <w:pPr>
                            <w:rPr>
                              <w:b/>
                              <w:sz w:val="16"/>
                            </w:rPr>
                          </w:pPr>
                        </w:p>
                        <w:p w14:paraId="2D537DDC" w14:textId="77777777" w:rsidR="00437AEE" w:rsidRPr="00F10DE4" w:rsidRDefault="00437AEE" w:rsidP="00CC57BC">
                          <w:pPr>
                            <w:pStyle w:val="Heading3"/>
                            <w:spacing w:line="240" w:lineRule="auto"/>
                            <w:jc w:val="left"/>
                            <w:rPr>
                              <w:sz w:val="20"/>
                              <w:szCs w:val="20"/>
                            </w:rPr>
                          </w:pPr>
                          <w:r w:rsidRPr="00F10DE4">
                            <w:rPr>
                              <w:sz w:val="20"/>
                              <w:szCs w:val="20"/>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06C7" id="_x0000_t202" coordsize="21600,21600" o:spt="202" path="m,l,21600r21600,l21600,xe">
              <v:stroke joinstyle="miter"/>
              <v:path gradientshapeok="t" o:connecttype="rect"/>
            </v:shapetype>
            <v:shape id="_x0000_s1032" type="#_x0000_t202" style="position:absolute;margin-left:464.85pt;margin-top:21.25pt;width:27pt;height:7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" o:allowincell="f" stroked="f">
              <v:textbox>
                <w:txbxContent>
                  <w:p w14:paraId="175BE0B5" w14:textId="77777777" w:rsidR="00437AEE" w:rsidRDefault="00437AEE" w:rsidP="00CC57BC">
                    <w:pPr>
                      <w:rPr>
                        <w:b/>
                        <w:sz w:val="20"/>
                      </w:rPr>
                    </w:pPr>
                    <w:r>
                      <w:rPr>
                        <w:b/>
                        <w:sz w:val="20"/>
                      </w:rPr>
                      <w:t>A</w:t>
                    </w:r>
                  </w:p>
                  <w:p w14:paraId="3AC85001" w14:textId="77777777" w:rsidR="00437AEE" w:rsidRDefault="00437AEE" w:rsidP="00CC57BC">
                    <w:pPr>
                      <w:rPr>
                        <w:b/>
                        <w:sz w:val="10"/>
                      </w:rPr>
                    </w:pPr>
                  </w:p>
                  <w:p w14:paraId="31B1FE72" w14:textId="77777777" w:rsidR="00437AEE" w:rsidRDefault="00437AEE" w:rsidP="00CC57BC">
                    <w:pPr>
                      <w:rPr>
                        <w:b/>
                        <w:sz w:val="16"/>
                      </w:rPr>
                    </w:pPr>
                  </w:p>
                  <w:p w14:paraId="147B2B37" w14:textId="77777777" w:rsidR="00437AEE" w:rsidRDefault="00437AEE" w:rsidP="00CC57BC">
                    <w:pPr>
                      <w:rPr>
                        <w:b/>
                        <w:sz w:val="16"/>
                      </w:rPr>
                    </w:pPr>
                  </w:p>
                  <w:p w14:paraId="5435A19D" w14:textId="77777777" w:rsidR="00437AEE" w:rsidRDefault="00437AEE" w:rsidP="00CC57BC">
                    <w:pPr>
                      <w:rPr>
                        <w:b/>
                        <w:sz w:val="20"/>
                      </w:rPr>
                    </w:pPr>
                    <w:r>
                      <w:rPr>
                        <w:b/>
                        <w:sz w:val="20"/>
                      </w:rPr>
                      <w:t>B</w:t>
                    </w:r>
                  </w:p>
                  <w:p w14:paraId="2885EC90" w14:textId="77777777" w:rsidR="00437AEE" w:rsidRDefault="00437AEE" w:rsidP="00CC57BC">
                    <w:pPr>
                      <w:rPr>
                        <w:b/>
                        <w:sz w:val="10"/>
                      </w:rPr>
                    </w:pPr>
                  </w:p>
                  <w:p w14:paraId="34D112B3" w14:textId="77777777" w:rsidR="00437AEE" w:rsidRDefault="00437AEE" w:rsidP="00CC57BC">
                    <w:pPr>
                      <w:rPr>
                        <w:b/>
                        <w:sz w:val="16"/>
                      </w:rPr>
                    </w:pPr>
                  </w:p>
                  <w:p w14:paraId="53C73451" w14:textId="77777777" w:rsidR="00437AEE" w:rsidRDefault="00437AEE" w:rsidP="00CC57BC">
                    <w:pPr>
                      <w:rPr>
                        <w:b/>
                        <w:sz w:val="16"/>
                      </w:rPr>
                    </w:pPr>
                  </w:p>
                  <w:p w14:paraId="1C2EF8B8" w14:textId="77777777" w:rsidR="00437AEE" w:rsidRDefault="00437AEE" w:rsidP="00CC57BC">
                    <w:pPr>
                      <w:rPr>
                        <w:b/>
                        <w:sz w:val="16"/>
                      </w:rPr>
                    </w:pPr>
                    <w:r>
                      <w:rPr>
                        <w:b/>
                        <w:sz w:val="20"/>
                      </w:rPr>
                      <w:t>C</w:t>
                    </w:r>
                  </w:p>
                  <w:p w14:paraId="510876E5" w14:textId="77777777" w:rsidR="00437AEE" w:rsidRDefault="00437AEE" w:rsidP="00CC57BC">
                    <w:pPr>
                      <w:rPr>
                        <w:b/>
                        <w:sz w:val="10"/>
                      </w:rPr>
                    </w:pPr>
                  </w:p>
                  <w:p w14:paraId="4CC6170B" w14:textId="77777777" w:rsidR="00437AEE" w:rsidRDefault="00437AEE" w:rsidP="00CC57BC">
                    <w:pPr>
                      <w:rPr>
                        <w:b/>
                        <w:sz w:val="16"/>
                      </w:rPr>
                    </w:pPr>
                  </w:p>
                  <w:p w14:paraId="666ED164" w14:textId="77777777" w:rsidR="00437AEE" w:rsidRDefault="00437AEE" w:rsidP="00CC57BC">
                    <w:pPr>
                      <w:rPr>
                        <w:b/>
                        <w:sz w:val="16"/>
                      </w:rPr>
                    </w:pPr>
                  </w:p>
                  <w:p w14:paraId="4463E5B6" w14:textId="77777777" w:rsidR="00437AEE" w:rsidRDefault="00437AEE" w:rsidP="0059615B">
                    <w:pPr>
                      <w:rPr>
                        <w:b/>
                        <w:sz w:val="16"/>
                      </w:rPr>
                    </w:pPr>
                    <w:r>
                      <w:rPr>
                        <w:b/>
                        <w:sz w:val="20"/>
                      </w:rPr>
                      <w:t>D</w:t>
                    </w:r>
                  </w:p>
                  <w:p w14:paraId="47703EAC" w14:textId="77777777" w:rsidR="00437AEE" w:rsidRDefault="00437AEE" w:rsidP="00CC57BC">
                    <w:pPr>
                      <w:rPr>
                        <w:b/>
                        <w:sz w:val="10"/>
                      </w:rPr>
                    </w:pPr>
                  </w:p>
                  <w:p w14:paraId="3821383B" w14:textId="77777777" w:rsidR="00437AEE" w:rsidRDefault="00437AEE" w:rsidP="00CC57BC">
                    <w:pPr>
                      <w:rPr>
                        <w:b/>
                        <w:sz w:val="16"/>
                      </w:rPr>
                    </w:pPr>
                  </w:p>
                  <w:p w14:paraId="6D7710EA" w14:textId="77777777" w:rsidR="00437AEE" w:rsidRDefault="00437AEE" w:rsidP="00CC57BC">
                    <w:pPr>
                      <w:rPr>
                        <w:b/>
                        <w:sz w:val="16"/>
                      </w:rPr>
                    </w:pPr>
                  </w:p>
                  <w:p w14:paraId="0BD0C6EA" w14:textId="77777777" w:rsidR="00437AEE" w:rsidRDefault="00437AEE" w:rsidP="00CC57BC">
                    <w:pPr>
                      <w:rPr>
                        <w:b/>
                        <w:sz w:val="16"/>
                      </w:rPr>
                    </w:pPr>
                    <w:r>
                      <w:rPr>
                        <w:b/>
                        <w:sz w:val="20"/>
                      </w:rPr>
                      <w:t>E</w:t>
                    </w:r>
                  </w:p>
                  <w:p w14:paraId="636BB3AE" w14:textId="77777777" w:rsidR="00437AEE" w:rsidRDefault="00437AEE" w:rsidP="00CC57BC">
                    <w:pPr>
                      <w:rPr>
                        <w:b/>
                        <w:sz w:val="10"/>
                      </w:rPr>
                    </w:pPr>
                  </w:p>
                  <w:p w14:paraId="35D90EA7" w14:textId="77777777" w:rsidR="00437AEE" w:rsidRDefault="00437AEE" w:rsidP="00CC57BC">
                    <w:pPr>
                      <w:rPr>
                        <w:b/>
                        <w:sz w:val="16"/>
                      </w:rPr>
                    </w:pPr>
                  </w:p>
                  <w:p w14:paraId="6313DA7B" w14:textId="77777777" w:rsidR="00437AEE" w:rsidRDefault="00437AEE" w:rsidP="00CC57BC">
                    <w:pPr>
                      <w:rPr>
                        <w:b/>
                        <w:sz w:val="16"/>
                      </w:rPr>
                    </w:pPr>
                  </w:p>
                  <w:p w14:paraId="0BB19B45" w14:textId="77777777" w:rsidR="00437AEE" w:rsidRDefault="00437AEE" w:rsidP="00CC57BC">
                    <w:pPr>
                      <w:rPr>
                        <w:b/>
                        <w:sz w:val="20"/>
                      </w:rPr>
                    </w:pPr>
                    <w:r>
                      <w:rPr>
                        <w:b/>
                        <w:sz w:val="20"/>
                      </w:rPr>
                      <w:t>F</w:t>
                    </w:r>
                  </w:p>
                  <w:p w14:paraId="379E5FD6" w14:textId="77777777" w:rsidR="00437AEE" w:rsidRDefault="00437AEE" w:rsidP="00CC57BC">
                    <w:pPr>
                      <w:rPr>
                        <w:b/>
                        <w:sz w:val="10"/>
                      </w:rPr>
                    </w:pPr>
                  </w:p>
                  <w:p w14:paraId="51CF704E" w14:textId="77777777" w:rsidR="00437AEE" w:rsidRDefault="00437AEE" w:rsidP="00CC57BC">
                    <w:pPr>
                      <w:rPr>
                        <w:b/>
                        <w:sz w:val="16"/>
                      </w:rPr>
                    </w:pPr>
                  </w:p>
                  <w:p w14:paraId="1E1438D4" w14:textId="77777777" w:rsidR="00437AEE" w:rsidRDefault="00437AEE" w:rsidP="00CC57BC">
                    <w:pPr>
                      <w:rPr>
                        <w:b/>
                        <w:sz w:val="16"/>
                      </w:rPr>
                    </w:pPr>
                  </w:p>
                  <w:p w14:paraId="08D4E45A" w14:textId="77777777" w:rsidR="00437AEE" w:rsidRDefault="00437AEE" w:rsidP="00CC57BC">
                    <w:pPr>
                      <w:rPr>
                        <w:b/>
                        <w:sz w:val="16"/>
                      </w:rPr>
                    </w:pPr>
                    <w:r>
                      <w:rPr>
                        <w:b/>
                        <w:sz w:val="20"/>
                      </w:rPr>
                      <w:t>G</w:t>
                    </w:r>
                  </w:p>
                  <w:p w14:paraId="6A49012C" w14:textId="77777777" w:rsidR="00437AEE" w:rsidRDefault="00437AEE" w:rsidP="00CC57BC">
                    <w:pPr>
                      <w:rPr>
                        <w:b/>
                        <w:sz w:val="10"/>
                      </w:rPr>
                    </w:pPr>
                  </w:p>
                  <w:p w14:paraId="0DBEE2D5" w14:textId="77777777" w:rsidR="00437AEE" w:rsidRDefault="00437AEE" w:rsidP="00CC57BC">
                    <w:pPr>
                      <w:rPr>
                        <w:b/>
                        <w:sz w:val="16"/>
                      </w:rPr>
                    </w:pPr>
                  </w:p>
                  <w:p w14:paraId="6F10C3CB" w14:textId="77777777" w:rsidR="00437AEE" w:rsidRDefault="00437AEE" w:rsidP="00CC57BC">
                    <w:pPr>
                      <w:rPr>
                        <w:b/>
                        <w:sz w:val="16"/>
                      </w:rPr>
                    </w:pPr>
                  </w:p>
                  <w:p w14:paraId="71342859" w14:textId="77777777" w:rsidR="00437AEE" w:rsidRDefault="00437AEE" w:rsidP="00CC57BC">
                    <w:pPr>
                      <w:rPr>
                        <w:b/>
                        <w:sz w:val="16"/>
                      </w:rPr>
                    </w:pPr>
                    <w:r>
                      <w:rPr>
                        <w:b/>
                        <w:sz w:val="20"/>
                      </w:rPr>
                      <w:t>H</w:t>
                    </w:r>
                  </w:p>
                  <w:p w14:paraId="78FCC3DB" w14:textId="77777777" w:rsidR="00437AEE" w:rsidRDefault="00437AEE" w:rsidP="00CC57BC">
                    <w:pPr>
                      <w:rPr>
                        <w:b/>
                        <w:sz w:val="10"/>
                      </w:rPr>
                    </w:pPr>
                  </w:p>
                  <w:p w14:paraId="13F2AD8F" w14:textId="77777777" w:rsidR="00437AEE" w:rsidRDefault="00437AEE" w:rsidP="00CC57BC">
                    <w:pPr>
                      <w:rPr>
                        <w:b/>
                        <w:sz w:val="16"/>
                      </w:rPr>
                    </w:pPr>
                  </w:p>
                  <w:p w14:paraId="5FF90A4F" w14:textId="77777777" w:rsidR="00437AEE" w:rsidRDefault="00437AEE" w:rsidP="00CC57BC">
                    <w:pPr>
                      <w:rPr>
                        <w:b/>
                        <w:sz w:val="16"/>
                      </w:rPr>
                    </w:pPr>
                  </w:p>
                  <w:p w14:paraId="700D5DDA" w14:textId="77777777" w:rsidR="00437AEE" w:rsidRDefault="00437AEE" w:rsidP="00CC57BC">
                    <w:pPr>
                      <w:rPr>
                        <w:b/>
                        <w:sz w:val="16"/>
                      </w:rPr>
                    </w:pPr>
                    <w:r>
                      <w:rPr>
                        <w:b/>
                        <w:sz w:val="20"/>
                      </w:rPr>
                      <w:t>I</w:t>
                    </w:r>
                  </w:p>
                  <w:p w14:paraId="4BD65647" w14:textId="77777777" w:rsidR="00437AEE" w:rsidRDefault="00437AEE" w:rsidP="00CC57BC">
                    <w:pPr>
                      <w:rPr>
                        <w:b/>
                        <w:sz w:val="10"/>
                      </w:rPr>
                    </w:pPr>
                  </w:p>
                  <w:p w14:paraId="78B8B2CA" w14:textId="77777777" w:rsidR="00437AEE" w:rsidRDefault="00437AEE" w:rsidP="00CC57BC">
                    <w:pPr>
                      <w:rPr>
                        <w:b/>
                        <w:sz w:val="16"/>
                      </w:rPr>
                    </w:pPr>
                  </w:p>
                  <w:p w14:paraId="60AFD6C8" w14:textId="77777777" w:rsidR="00437AEE" w:rsidRDefault="00437AEE" w:rsidP="00CC57BC">
                    <w:pPr>
                      <w:rPr>
                        <w:b/>
                        <w:sz w:val="16"/>
                      </w:rPr>
                    </w:pPr>
                  </w:p>
                  <w:p w14:paraId="54CFA9F8" w14:textId="77777777" w:rsidR="00437AEE" w:rsidRDefault="00437AEE" w:rsidP="00CC57BC">
                    <w:pPr>
                      <w:rPr>
                        <w:b/>
                        <w:sz w:val="16"/>
                      </w:rPr>
                    </w:pPr>
                    <w:r>
                      <w:rPr>
                        <w:b/>
                        <w:sz w:val="20"/>
                      </w:rPr>
                      <w:t>J</w:t>
                    </w:r>
                  </w:p>
                  <w:p w14:paraId="3DB87DD7" w14:textId="77777777" w:rsidR="00437AEE" w:rsidRDefault="00437AEE" w:rsidP="00CC57BC">
                    <w:pPr>
                      <w:rPr>
                        <w:b/>
                        <w:sz w:val="10"/>
                      </w:rPr>
                    </w:pPr>
                  </w:p>
                  <w:p w14:paraId="69C06669" w14:textId="77777777" w:rsidR="00437AEE" w:rsidRDefault="00437AEE" w:rsidP="00CC57BC">
                    <w:pPr>
                      <w:rPr>
                        <w:b/>
                        <w:sz w:val="16"/>
                      </w:rPr>
                    </w:pPr>
                  </w:p>
                  <w:p w14:paraId="1525CB06" w14:textId="77777777" w:rsidR="00437AEE" w:rsidRDefault="00437AEE" w:rsidP="00CC57BC">
                    <w:pPr>
                      <w:rPr>
                        <w:b/>
                        <w:sz w:val="16"/>
                      </w:rPr>
                    </w:pPr>
                  </w:p>
                  <w:p w14:paraId="65EA68D7" w14:textId="77777777" w:rsidR="00437AEE" w:rsidRDefault="00437AEE" w:rsidP="00CC57BC">
                    <w:pPr>
                      <w:rPr>
                        <w:b/>
                        <w:sz w:val="16"/>
                      </w:rPr>
                    </w:pPr>
                    <w:r>
                      <w:rPr>
                        <w:b/>
                        <w:sz w:val="20"/>
                      </w:rPr>
                      <w:t>K</w:t>
                    </w:r>
                  </w:p>
                  <w:p w14:paraId="6CC4DAC4" w14:textId="77777777" w:rsidR="00437AEE" w:rsidRDefault="00437AEE" w:rsidP="00CC57BC">
                    <w:pPr>
                      <w:rPr>
                        <w:b/>
                        <w:sz w:val="10"/>
                      </w:rPr>
                    </w:pPr>
                  </w:p>
                  <w:p w14:paraId="5709892A" w14:textId="77777777" w:rsidR="00437AEE" w:rsidRDefault="00437AEE" w:rsidP="00CC57BC">
                    <w:pPr>
                      <w:rPr>
                        <w:b/>
                        <w:sz w:val="16"/>
                      </w:rPr>
                    </w:pPr>
                  </w:p>
                  <w:p w14:paraId="23DFE2C2" w14:textId="77777777" w:rsidR="00437AEE" w:rsidRDefault="00437AEE" w:rsidP="00CC57BC">
                    <w:pPr>
                      <w:rPr>
                        <w:b/>
                        <w:sz w:val="16"/>
                      </w:rPr>
                    </w:pPr>
                  </w:p>
                  <w:p w14:paraId="5F0ADF6D" w14:textId="77777777" w:rsidR="00437AEE" w:rsidRDefault="00437AEE" w:rsidP="00CC57BC">
                    <w:pPr>
                      <w:rPr>
                        <w:b/>
                        <w:sz w:val="16"/>
                      </w:rPr>
                    </w:pPr>
                    <w:r>
                      <w:rPr>
                        <w:b/>
                        <w:sz w:val="20"/>
                      </w:rPr>
                      <w:t>L</w:t>
                    </w:r>
                  </w:p>
                  <w:p w14:paraId="3F2A4638" w14:textId="77777777" w:rsidR="00437AEE" w:rsidRDefault="00437AEE" w:rsidP="00CC57BC">
                    <w:pPr>
                      <w:rPr>
                        <w:b/>
                        <w:sz w:val="10"/>
                      </w:rPr>
                    </w:pPr>
                  </w:p>
                  <w:p w14:paraId="53D4A237" w14:textId="77777777" w:rsidR="00437AEE" w:rsidRDefault="00437AEE" w:rsidP="00CC57BC">
                    <w:pPr>
                      <w:rPr>
                        <w:b/>
                        <w:sz w:val="16"/>
                      </w:rPr>
                    </w:pPr>
                  </w:p>
                  <w:p w14:paraId="1F6009F3" w14:textId="77777777" w:rsidR="00437AEE" w:rsidRDefault="00437AEE" w:rsidP="00CC57BC">
                    <w:pPr>
                      <w:rPr>
                        <w:b/>
                        <w:sz w:val="16"/>
                      </w:rPr>
                    </w:pPr>
                  </w:p>
                  <w:p w14:paraId="426A6D51" w14:textId="77777777" w:rsidR="00437AEE" w:rsidRDefault="00437AEE" w:rsidP="00CC57BC">
                    <w:pPr>
                      <w:rPr>
                        <w:b/>
                        <w:sz w:val="16"/>
                      </w:rPr>
                    </w:pPr>
                    <w:r>
                      <w:rPr>
                        <w:b/>
                        <w:sz w:val="20"/>
                      </w:rPr>
                      <w:t>M</w:t>
                    </w:r>
                  </w:p>
                  <w:p w14:paraId="07F0A58E" w14:textId="77777777" w:rsidR="00437AEE" w:rsidRDefault="00437AEE" w:rsidP="00CC57BC">
                    <w:pPr>
                      <w:rPr>
                        <w:b/>
                        <w:sz w:val="10"/>
                      </w:rPr>
                    </w:pPr>
                  </w:p>
                  <w:p w14:paraId="360BE5FE" w14:textId="77777777" w:rsidR="00437AEE" w:rsidRDefault="00437AEE" w:rsidP="00CC57BC">
                    <w:pPr>
                      <w:rPr>
                        <w:b/>
                        <w:sz w:val="16"/>
                      </w:rPr>
                    </w:pPr>
                  </w:p>
                  <w:p w14:paraId="01831DF7" w14:textId="77777777" w:rsidR="00437AEE" w:rsidRDefault="00437AEE" w:rsidP="00CC57BC">
                    <w:pPr>
                      <w:rPr>
                        <w:b/>
                        <w:sz w:val="16"/>
                      </w:rPr>
                    </w:pPr>
                  </w:p>
                  <w:p w14:paraId="1E21344C" w14:textId="77777777" w:rsidR="00437AEE" w:rsidRDefault="00437AEE" w:rsidP="00CC57BC">
                    <w:pPr>
                      <w:rPr>
                        <w:b/>
                        <w:sz w:val="16"/>
                      </w:rPr>
                    </w:pPr>
                    <w:r>
                      <w:rPr>
                        <w:b/>
                        <w:sz w:val="20"/>
                      </w:rPr>
                      <w:t>N</w:t>
                    </w:r>
                  </w:p>
                  <w:p w14:paraId="7ADFF77D" w14:textId="77777777" w:rsidR="00437AEE" w:rsidRDefault="00437AEE" w:rsidP="00CC57BC">
                    <w:pPr>
                      <w:rPr>
                        <w:b/>
                        <w:sz w:val="10"/>
                      </w:rPr>
                    </w:pPr>
                  </w:p>
                  <w:p w14:paraId="7D265E5F" w14:textId="77777777" w:rsidR="00437AEE" w:rsidRDefault="00437AEE" w:rsidP="00CC57BC">
                    <w:pPr>
                      <w:rPr>
                        <w:b/>
                        <w:sz w:val="16"/>
                      </w:rPr>
                    </w:pPr>
                  </w:p>
                  <w:p w14:paraId="43FF5095" w14:textId="77777777" w:rsidR="00437AEE" w:rsidRDefault="00437AEE" w:rsidP="00CC57BC">
                    <w:pPr>
                      <w:rPr>
                        <w:b/>
                        <w:sz w:val="16"/>
                      </w:rPr>
                    </w:pPr>
                  </w:p>
                  <w:p w14:paraId="34C33786" w14:textId="77777777" w:rsidR="00437AEE" w:rsidRDefault="00437AEE" w:rsidP="00CC57BC">
                    <w:pPr>
                      <w:rPr>
                        <w:b/>
                        <w:sz w:val="16"/>
                      </w:rPr>
                    </w:pPr>
                    <w:r>
                      <w:rPr>
                        <w:b/>
                        <w:sz w:val="20"/>
                      </w:rPr>
                      <w:t>O</w:t>
                    </w:r>
                  </w:p>
                  <w:p w14:paraId="4035EFE3" w14:textId="77777777" w:rsidR="00437AEE" w:rsidRDefault="00437AEE" w:rsidP="00CC57BC">
                    <w:pPr>
                      <w:rPr>
                        <w:b/>
                        <w:sz w:val="10"/>
                      </w:rPr>
                    </w:pPr>
                  </w:p>
                  <w:p w14:paraId="7040B9FE" w14:textId="77777777" w:rsidR="00437AEE" w:rsidRDefault="00437AEE" w:rsidP="00CC57BC">
                    <w:pPr>
                      <w:rPr>
                        <w:b/>
                        <w:sz w:val="16"/>
                      </w:rPr>
                    </w:pPr>
                  </w:p>
                  <w:p w14:paraId="7E2C4001" w14:textId="77777777" w:rsidR="00437AEE" w:rsidRDefault="00437AEE" w:rsidP="00CC57BC">
                    <w:pPr>
                      <w:rPr>
                        <w:b/>
                        <w:sz w:val="16"/>
                      </w:rPr>
                    </w:pPr>
                  </w:p>
                  <w:p w14:paraId="02A05496" w14:textId="77777777" w:rsidR="00437AEE" w:rsidRDefault="00437AEE" w:rsidP="00CC57BC">
                    <w:pPr>
                      <w:rPr>
                        <w:b/>
                        <w:sz w:val="16"/>
                      </w:rPr>
                    </w:pPr>
                    <w:r>
                      <w:rPr>
                        <w:b/>
                        <w:sz w:val="20"/>
                      </w:rPr>
                      <w:t>the plaintiff</w:t>
                    </w:r>
                  </w:p>
                  <w:p w14:paraId="5BD9B976" w14:textId="77777777" w:rsidR="00437AEE" w:rsidRDefault="00437AEE" w:rsidP="00CC57BC">
                    <w:pPr>
                      <w:rPr>
                        <w:b/>
                        <w:sz w:val="10"/>
                      </w:rPr>
                    </w:pPr>
                  </w:p>
                  <w:p w14:paraId="4AACBBD6" w14:textId="77777777" w:rsidR="00437AEE" w:rsidRDefault="00437AEE" w:rsidP="00CC57BC">
                    <w:pPr>
                      <w:rPr>
                        <w:b/>
                        <w:sz w:val="16"/>
                      </w:rPr>
                    </w:pPr>
                  </w:p>
                  <w:p w14:paraId="5FAED4A9" w14:textId="77777777" w:rsidR="00437AEE" w:rsidRDefault="00437AEE" w:rsidP="00CC57BC">
                    <w:pPr>
                      <w:rPr>
                        <w:b/>
                        <w:sz w:val="16"/>
                      </w:rPr>
                    </w:pPr>
                  </w:p>
                  <w:p w14:paraId="51214204" w14:textId="77777777" w:rsidR="00437AEE" w:rsidRDefault="00437AEE" w:rsidP="00CC57BC">
                    <w:pPr>
                      <w:rPr>
                        <w:b/>
                        <w:sz w:val="16"/>
                      </w:rPr>
                    </w:pPr>
                    <w:r>
                      <w:rPr>
                        <w:b/>
                        <w:sz w:val="20"/>
                      </w:rPr>
                      <w:t>Q</w:t>
                    </w:r>
                  </w:p>
                  <w:p w14:paraId="03EE7F81" w14:textId="77777777" w:rsidR="00437AEE" w:rsidRDefault="00437AEE" w:rsidP="00CC57BC">
                    <w:pPr>
                      <w:rPr>
                        <w:b/>
                        <w:sz w:val="10"/>
                      </w:rPr>
                    </w:pPr>
                  </w:p>
                  <w:p w14:paraId="6F9E287D" w14:textId="77777777" w:rsidR="00437AEE" w:rsidRDefault="00437AEE" w:rsidP="00CC57BC">
                    <w:pPr>
                      <w:rPr>
                        <w:b/>
                        <w:sz w:val="16"/>
                      </w:rPr>
                    </w:pPr>
                  </w:p>
                  <w:p w14:paraId="21843F32" w14:textId="77777777" w:rsidR="00437AEE" w:rsidRDefault="00437AEE" w:rsidP="00CC57BC">
                    <w:pPr>
                      <w:rPr>
                        <w:b/>
                        <w:sz w:val="16"/>
                      </w:rPr>
                    </w:pPr>
                  </w:p>
                  <w:p w14:paraId="69791756" w14:textId="77777777" w:rsidR="00437AEE" w:rsidRDefault="00437AEE" w:rsidP="00CC57BC">
                    <w:pPr>
                      <w:rPr>
                        <w:b/>
                        <w:sz w:val="16"/>
                      </w:rPr>
                    </w:pPr>
                    <w:r>
                      <w:rPr>
                        <w:b/>
                        <w:sz w:val="20"/>
                      </w:rPr>
                      <w:t>R</w:t>
                    </w:r>
                  </w:p>
                  <w:p w14:paraId="65812498" w14:textId="77777777" w:rsidR="00437AEE" w:rsidRDefault="00437AEE" w:rsidP="00CC57BC">
                    <w:pPr>
                      <w:rPr>
                        <w:b/>
                        <w:sz w:val="10"/>
                      </w:rPr>
                    </w:pPr>
                  </w:p>
                  <w:p w14:paraId="2665B9B5" w14:textId="77777777" w:rsidR="00437AEE" w:rsidRDefault="00437AEE" w:rsidP="00CC57BC">
                    <w:pPr>
                      <w:rPr>
                        <w:b/>
                        <w:sz w:val="16"/>
                      </w:rPr>
                    </w:pPr>
                  </w:p>
                  <w:p w14:paraId="27920A1B" w14:textId="77777777" w:rsidR="00437AEE" w:rsidRDefault="00437AEE" w:rsidP="00CC57BC">
                    <w:pPr>
                      <w:rPr>
                        <w:b/>
                        <w:sz w:val="16"/>
                      </w:rPr>
                    </w:pPr>
                  </w:p>
                  <w:p w14:paraId="289A6DE0" w14:textId="77777777" w:rsidR="00437AEE" w:rsidRDefault="00437AEE" w:rsidP="00CC57BC">
                    <w:pPr>
                      <w:rPr>
                        <w:b/>
                        <w:sz w:val="16"/>
                      </w:rPr>
                    </w:pPr>
                    <w:r>
                      <w:rPr>
                        <w:b/>
                        <w:sz w:val="20"/>
                      </w:rPr>
                      <w:t>S</w:t>
                    </w:r>
                  </w:p>
                  <w:p w14:paraId="4775E977" w14:textId="77777777" w:rsidR="00437AEE" w:rsidRDefault="00437AEE" w:rsidP="00CC57BC">
                    <w:pPr>
                      <w:rPr>
                        <w:b/>
                        <w:sz w:val="10"/>
                      </w:rPr>
                    </w:pPr>
                  </w:p>
                  <w:p w14:paraId="118A51D3" w14:textId="77777777" w:rsidR="00437AEE" w:rsidRDefault="00437AEE" w:rsidP="00CC57BC">
                    <w:pPr>
                      <w:rPr>
                        <w:b/>
                        <w:sz w:val="16"/>
                      </w:rPr>
                    </w:pPr>
                  </w:p>
                  <w:p w14:paraId="0271CC18" w14:textId="77777777" w:rsidR="00437AEE" w:rsidRDefault="00437AEE" w:rsidP="00CC57BC">
                    <w:pPr>
                      <w:rPr>
                        <w:b/>
                        <w:sz w:val="16"/>
                      </w:rPr>
                    </w:pPr>
                  </w:p>
                  <w:p w14:paraId="62AF7049" w14:textId="77777777" w:rsidR="00437AEE" w:rsidRDefault="00437AEE" w:rsidP="00CC57BC">
                    <w:pPr>
                      <w:rPr>
                        <w:b/>
                        <w:sz w:val="16"/>
                      </w:rPr>
                    </w:pPr>
                    <w:r>
                      <w:rPr>
                        <w:b/>
                        <w:sz w:val="20"/>
                      </w:rPr>
                      <w:t>T</w:t>
                    </w:r>
                  </w:p>
                  <w:p w14:paraId="7F7389DE" w14:textId="77777777" w:rsidR="00437AEE" w:rsidRDefault="00437AEE" w:rsidP="00CC57BC">
                    <w:pPr>
                      <w:rPr>
                        <w:b/>
                        <w:sz w:val="10"/>
                      </w:rPr>
                    </w:pPr>
                  </w:p>
                  <w:p w14:paraId="0E7D0954" w14:textId="77777777" w:rsidR="00437AEE" w:rsidRDefault="00437AEE" w:rsidP="00CC57BC">
                    <w:pPr>
                      <w:rPr>
                        <w:b/>
                        <w:sz w:val="16"/>
                      </w:rPr>
                    </w:pPr>
                  </w:p>
                  <w:p w14:paraId="6DDBA2C5" w14:textId="77777777" w:rsidR="00437AEE" w:rsidRDefault="00437AEE" w:rsidP="00CC57BC">
                    <w:pPr>
                      <w:rPr>
                        <w:b/>
                        <w:sz w:val="16"/>
                      </w:rPr>
                    </w:pPr>
                  </w:p>
                  <w:p w14:paraId="1E0055CE" w14:textId="77777777" w:rsidR="00437AEE" w:rsidRDefault="00437AEE" w:rsidP="00CC57BC">
                    <w:pPr>
                      <w:rPr>
                        <w:b/>
                        <w:sz w:val="16"/>
                      </w:rPr>
                    </w:pPr>
                    <w:r>
                      <w:rPr>
                        <w:b/>
                        <w:sz w:val="20"/>
                      </w:rPr>
                      <w:t>U</w:t>
                    </w:r>
                  </w:p>
                  <w:p w14:paraId="0DE88B98" w14:textId="77777777" w:rsidR="00437AEE" w:rsidRDefault="00437AEE" w:rsidP="00CC57BC">
                    <w:pPr>
                      <w:rPr>
                        <w:b/>
                        <w:sz w:val="10"/>
                      </w:rPr>
                    </w:pPr>
                  </w:p>
                  <w:p w14:paraId="2D3FEBD6" w14:textId="77777777" w:rsidR="00437AEE" w:rsidRDefault="00437AEE" w:rsidP="00CC57BC">
                    <w:pPr>
                      <w:rPr>
                        <w:b/>
                        <w:sz w:val="16"/>
                      </w:rPr>
                    </w:pPr>
                  </w:p>
                  <w:p w14:paraId="08472B44" w14:textId="77777777" w:rsidR="00437AEE" w:rsidRDefault="00437AEE" w:rsidP="00CC57BC">
                    <w:pPr>
                      <w:rPr>
                        <w:b/>
                        <w:sz w:val="16"/>
                      </w:rPr>
                    </w:pPr>
                  </w:p>
                  <w:p w14:paraId="2D537DDC" w14:textId="77777777" w:rsidR="00437AEE" w:rsidRPr="00F10DE4" w:rsidRDefault="00437AEE" w:rsidP="00CC57BC">
                    <w:pPr>
                      <w:pStyle w:val="Heading3"/>
                      <w:spacing w:line="240" w:lineRule="auto"/>
                      <w:jc w:val="left"/>
                      <w:rPr>
                        <w:sz w:val="20"/>
                        <w:szCs w:val="20"/>
                      </w:rPr>
                    </w:pPr>
                    <w:r w:rsidRPr="00F10DE4">
                      <w:rPr>
                        <w:sz w:val="20"/>
                        <w:szCs w:val="20"/>
                      </w:rPr>
                      <w:t>V</w:t>
                    </w: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0" allowOverlap="1" wp14:anchorId="75A5B990" wp14:editId="71CCC77D">
              <wp:simplePos x="0" y="0"/>
              <wp:positionH relativeFrom="column">
                <wp:posOffset>-878840</wp:posOffset>
              </wp:positionH>
              <wp:positionV relativeFrom="paragraph">
                <wp:posOffset>269875</wp:posOffset>
              </wp:positionV>
              <wp:extent cx="247650" cy="9944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944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40A23C1" w14:textId="77777777" w:rsidR="00437AEE" w:rsidRDefault="00437AEE" w:rsidP="00CC57BC">
                          <w:pPr>
                            <w:rPr>
                              <w:b/>
                              <w:sz w:val="20"/>
                            </w:rPr>
                          </w:pPr>
                          <w:r>
                            <w:rPr>
                              <w:b/>
                              <w:sz w:val="20"/>
                            </w:rPr>
                            <w:t>A</w:t>
                          </w:r>
                        </w:p>
                        <w:p w14:paraId="540A7D40" w14:textId="77777777" w:rsidR="00437AEE" w:rsidRDefault="00437AEE" w:rsidP="00CC57BC">
                          <w:pPr>
                            <w:rPr>
                              <w:b/>
                              <w:sz w:val="10"/>
                            </w:rPr>
                          </w:pPr>
                        </w:p>
                        <w:p w14:paraId="3173EDCC" w14:textId="77777777" w:rsidR="00437AEE" w:rsidRDefault="00437AEE" w:rsidP="00CC57BC">
                          <w:pPr>
                            <w:rPr>
                              <w:b/>
                              <w:sz w:val="16"/>
                            </w:rPr>
                          </w:pPr>
                        </w:p>
                        <w:p w14:paraId="47767404" w14:textId="77777777" w:rsidR="00437AEE" w:rsidRDefault="00437AEE" w:rsidP="00CC57BC">
                          <w:pPr>
                            <w:rPr>
                              <w:b/>
                              <w:sz w:val="16"/>
                            </w:rPr>
                          </w:pPr>
                        </w:p>
                        <w:p w14:paraId="264D8D2E" w14:textId="77777777" w:rsidR="00437AEE" w:rsidRDefault="00437AEE" w:rsidP="00CC57BC">
                          <w:pPr>
                            <w:rPr>
                              <w:b/>
                              <w:sz w:val="20"/>
                            </w:rPr>
                          </w:pPr>
                          <w:r>
                            <w:rPr>
                              <w:b/>
                              <w:sz w:val="20"/>
                            </w:rPr>
                            <w:t>B</w:t>
                          </w:r>
                        </w:p>
                        <w:p w14:paraId="082DDB61" w14:textId="77777777" w:rsidR="00437AEE" w:rsidRDefault="00437AEE" w:rsidP="00CC57BC">
                          <w:pPr>
                            <w:rPr>
                              <w:b/>
                              <w:sz w:val="10"/>
                            </w:rPr>
                          </w:pPr>
                        </w:p>
                        <w:p w14:paraId="6245DE85" w14:textId="77777777" w:rsidR="00437AEE" w:rsidRDefault="00437AEE" w:rsidP="00CC57BC">
                          <w:pPr>
                            <w:rPr>
                              <w:b/>
                              <w:sz w:val="16"/>
                            </w:rPr>
                          </w:pPr>
                        </w:p>
                        <w:p w14:paraId="2D767CB1" w14:textId="77777777" w:rsidR="00437AEE" w:rsidRDefault="00437AEE" w:rsidP="00CC57BC">
                          <w:pPr>
                            <w:rPr>
                              <w:b/>
                              <w:sz w:val="16"/>
                            </w:rPr>
                          </w:pPr>
                        </w:p>
                        <w:p w14:paraId="359A6D1D" w14:textId="77777777" w:rsidR="00437AEE" w:rsidRDefault="00437AEE" w:rsidP="00CC57BC">
                          <w:pPr>
                            <w:rPr>
                              <w:b/>
                              <w:sz w:val="16"/>
                            </w:rPr>
                          </w:pPr>
                          <w:r>
                            <w:rPr>
                              <w:b/>
                              <w:sz w:val="20"/>
                            </w:rPr>
                            <w:t>C</w:t>
                          </w:r>
                        </w:p>
                        <w:p w14:paraId="0058D113" w14:textId="77777777" w:rsidR="00437AEE" w:rsidRDefault="00437AEE" w:rsidP="00CC57BC">
                          <w:pPr>
                            <w:rPr>
                              <w:b/>
                              <w:sz w:val="10"/>
                            </w:rPr>
                          </w:pPr>
                        </w:p>
                        <w:p w14:paraId="6A5969B7" w14:textId="77777777" w:rsidR="00437AEE" w:rsidRDefault="00437AEE" w:rsidP="00CC57BC">
                          <w:pPr>
                            <w:rPr>
                              <w:b/>
                              <w:sz w:val="16"/>
                            </w:rPr>
                          </w:pPr>
                        </w:p>
                        <w:p w14:paraId="03398AF2" w14:textId="77777777" w:rsidR="00437AEE" w:rsidRDefault="00437AEE" w:rsidP="00CC57BC">
                          <w:pPr>
                            <w:rPr>
                              <w:b/>
                              <w:sz w:val="16"/>
                            </w:rPr>
                          </w:pPr>
                        </w:p>
                        <w:p w14:paraId="51941245" w14:textId="77777777" w:rsidR="00437AEE" w:rsidRDefault="00437AEE" w:rsidP="0059615B">
                          <w:pPr>
                            <w:rPr>
                              <w:b/>
                              <w:sz w:val="16"/>
                            </w:rPr>
                          </w:pPr>
                          <w:r>
                            <w:rPr>
                              <w:b/>
                              <w:sz w:val="20"/>
                            </w:rPr>
                            <w:t>D</w:t>
                          </w:r>
                        </w:p>
                        <w:p w14:paraId="388DCF4A" w14:textId="77777777" w:rsidR="00437AEE" w:rsidRDefault="00437AEE" w:rsidP="0059615B">
                          <w:pPr>
                            <w:rPr>
                              <w:b/>
                              <w:sz w:val="10"/>
                            </w:rPr>
                          </w:pPr>
                        </w:p>
                        <w:p w14:paraId="33561BC8" w14:textId="77777777" w:rsidR="00437AEE" w:rsidRDefault="00437AEE" w:rsidP="00CC57BC">
                          <w:pPr>
                            <w:rPr>
                              <w:b/>
                              <w:sz w:val="16"/>
                            </w:rPr>
                          </w:pPr>
                        </w:p>
                        <w:p w14:paraId="09748F97" w14:textId="77777777" w:rsidR="00437AEE" w:rsidRDefault="00437AEE" w:rsidP="00CC57BC">
                          <w:pPr>
                            <w:rPr>
                              <w:b/>
                              <w:sz w:val="16"/>
                            </w:rPr>
                          </w:pPr>
                        </w:p>
                        <w:p w14:paraId="57B555B7" w14:textId="77777777" w:rsidR="00437AEE" w:rsidRDefault="00437AEE" w:rsidP="00CC57BC">
                          <w:pPr>
                            <w:rPr>
                              <w:b/>
                              <w:sz w:val="16"/>
                            </w:rPr>
                          </w:pPr>
                          <w:r>
                            <w:rPr>
                              <w:b/>
                              <w:sz w:val="20"/>
                            </w:rPr>
                            <w:t>E</w:t>
                          </w:r>
                        </w:p>
                        <w:p w14:paraId="62A640B8" w14:textId="77777777" w:rsidR="00437AEE" w:rsidRDefault="00437AEE" w:rsidP="00CC57BC">
                          <w:pPr>
                            <w:rPr>
                              <w:b/>
                              <w:sz w:val="10"/>
                            </w:rPr>
                          </w:pPr>
                        </w:p>
                        <w:p w14:paraId="1F0DBA9F" w14:textId="77777777" w:rsidR="00437AEE" w:rsidRDefault="00437AEE" w:rsidP="00CC57BC">
                          <w:pPr>
                            <w:rPr>
                              <w:b/>
                              <w:sz w:val="16"/>
                            </w:rPr>
                          </w:pPr>
                        </w:p>
                        <w:p w14:paraId="6CBD2F30" w14:textId="77777777" w:rsidR="00437AEE" w:rsidRDefault="00437AEE" w:rsidP="00CC57BC">
                          <w:pPr>
                            <w:rPr>
                              <w:b/>
                              <w:sz w:val="16"/>
                            </w:rPr>
                          </w:pPr>
                        </w:p>
                        <w:p w14:paraId="30C844F1" w14:textId="77777777" w:rsidR="00437AEE" w:rsidRDefault="00437AEE" w:rsidP="00CC57BC">
                          <w:pPr>
                            <w:rPr>
                              <w:b/>
                              <w:sz w:val="20"/>
                            </w:rPr>
                          </w:pPr>
                          <w:r>
                            <w:rPr>
                              <w:b/>
                              <w:sz w:val="20"/>
                            </w:rPr>
                            <w:t>F</w:t>
                          </w:r>
                        </w:p>
                        <w:p w14:paraId="0E0998D0" w14:textId="77777777" w:rsidR="00437AEE" w:rsidRDefault="00437AEE" w:rsidP="00CC57BC">
                          <w:pPr>
                            <w:rPr>
                              <w:b/>
                              <w:sz w:val="10"/>
                            </w:rPr>
                          </w:pPr>
                        </w:p>
                        <w:p w14:paraId="21380D13" w14:textId="77777777" w:rsidR="00437AEE" w:rsidRDefault="00437AEE" w:rsidP="00CC57BC">
                          <w:pPr>
                            <w:rPr>
                              <w:b/>
                              <w:sz w:val="16"/>
                            </w:rPr>
                          </w:pPr>
                        </w:p>
                        <w:p w14:paraId="7E5A5D80" w14:textId="77777777" w:rsidR="00437AEE" w:rsidRDefault="00437AEE" w:rsidP="00CC57BC">
                          <w:pPr>
                            <w:rPr>
                              <w:b/>
                              <w:sz w:val="16"/>
                            </w:rPr>
                          </w:pPr>
                        </w:p>
                        <w:p w14:paraId="6BC20244" w14:textId="77777777" w:rsidR="00437AEE" w:rsidRDefault="00437AEE" w:rsidP="00CC57BC">
                          <w:pPr>
                            <w:rPr>
                              <w:b/>
                              <w:sz w:val="16"/>
                            </w:rPr>
                          </w:pPr>
                          <w:r>
                            <w:rPr>
                              <w:b/>
                              <w:sz w:val="20"/>
                            </w:rPr>
                            <w:t>G</w:t>
                          </w:r>
                        </w:p>
                        <w:p w14:paraId="0CDDD3D5" w14:textId="77777777" w:rsidR="00437AEE" w:rsidRDefault="00437AEE" w:rsidP="00CC57BC">
                          <w:pPr>
                            <w:rPr>
                              <w:b/>
                              <w:sz w:val="10"/>
                            </w:rPr>
                          </w:pPr>
                        </w:p>
                        <w:p w14:paraId="35143FDD" w14:textId="77777777" w:rsidR="00437AEE" w:rsidRDefault="00437AEE" w:rsidP="00CC57BC">
                          <w:pPr>
                            <w:rPr>
                              <w:b/>
                              <w:sz w:val="16"/>
                            </w:rPr>
                          </w:pPr>
                        </w:p>
                        <w:p w14:paraId="64E2BE93" w14:textId="77777777" w:rsidR="00437AEE" w:rsidRDefault="00437AEE" w:rsidP="00CC57BC">
                          <w:pPr>
                            <w:rPr>
                              <w:b/>
                              <w:sz w:val="16"/>
                            </w:rPr>
                          </w:pPr>
                        </w:p>
                        <w:p w14:paraId="69B5FD91" w14:textId="77777777" w:rsidR="00437AEE" w:rsidRDefault="00437AEE" w:rsidP="00CC57BC">
                          <w:pPr>
                            <w:rPr>
                              <w:b/>
                              <w:sz w:val="16"/>
                            </w:rPr>
                          </w:pPr>
                          <w:r>
                            <w:rPr>
                              <w:b/>
                              <w:sz w:val="20"/>
                            </w:rPr>
                            <w:t>H</w:t>
                          </w:r>
                        </w:p>
                        <w:p w14:paraId="05CDA0A9" w14:textId="77777777" w:rsidR="00437AEE" w:rsidRDefault="00437AEE" w:rsidP="00CC57BC">
                          <w:pPr>
                            <w:rPr>
                              <w:b/>
                              <w:sz w:val="10"/>
                            </w:rPr>
                          </w:pPr>
                        </w:p>
                        <w:p w14:paraId="3C9925F9" w14:textId="77777777" w:rsidR="00437AEE" w:rsidRDefault="00437AEE" w:rsidP="00CC57BC">
                          <w:pPr>
                            <w:rPr>
                              <w:b/>
                              <w:sz w:val="16"/>
                            </w:rPr>
                          </w:pPr>
                        </w:p>
                        <w:p w14:paraId="5A528C3C" w14:textId="77777777" w:rsidR="00437AEE" w:rsidRDefault="00437AEE" w:rsidP="00CC57BC">
                          <w:pPr>
                            <w:rPr>
                              <w:b/>
                              <w:sz w:val="16"/>
                            </w:rPr>
                          </w:pPr>
                        </w:p>
                        <w:p w14:paraId="2BDABE47" w14:textId="77777777" w:rsidR="00437AEE" w:rsidRDefault="00437AEE" w:rsidP="00CC57BC">
                          <w:pPr>
                            <w:rPr>
                              <w:b/>
                              <w:sz w:val="16"/>
                            </w:rPr>
                          </w:pPr>
                          <w:r>
                            <w:rPr>
                              <w:b/>
                              <w:sz w:val="20"/>
                            </w:rPr>
                            <w:t>I</w:t>
                          </w:r>
                        </w:p>
                        <w:p w14:paraId="01C27387" w14:textId="77777777" w:rsidR="00437AEE" w:rsidRDefault="00437AEE" w:rsidP="00CC57BC">
                          <w:pPr>
                            <w:rPr>
                              <w:b/>
                              <w:sz w:val="10"/>
                            </w:rPr>
                          </w:pPr>
                        </w:p>
                        <w:p w14:paraId="1BD6AB55" w14:textId="77777777" w:rsidR="00437AEE" w:rsidRDefault="00437AEE" w:rsidP="00CC57BC">
                          <w:pPr>
                            <w:rPr>
                              <w:b/>
                              <w:sz w:val="16"/>
                            </w:rPr>
                          </w:pPr>
                        </w:p>
                        <w:p w14:paraId="15779295" w14:textId="77777777" w:rsidR="00437AEE" w:rsidRDefault="00437AEE" w:rsidP="00CC57BC">
                          <w:pPr>
                            <w:rPr>
                              <w:b/>
                              <w:sz w:val="16"/>
                            </w:rPr>
                          </w:pPr>
                        </w:p>
                        <w:p w14:paraId="273F192D" w14:textId="77777777" w:rsidR="00437AEE" w:rsidRDefault="00437AEE" w:rsidP="00CC57BC">
                          <w:pPr>
                            <w:rPr>
                              <w:b/>
                              <w:sz w:val="16"/>
                            </w:rPr>
                          </w:pPr>
                          <w:r>
                            <w:rPr>
                              <w:b/>
                              <w:sz w:val="20"/>
                            </w:rPr>
                            <w:t>J</w:t>
                          </w:r>
                        </w:p>
                        <w:p w14:paraId="3AB58BEB" w14:textId="77777777" w:rsidR="00437AEE" w:rsidRDefault="00437AEE" w:rsidP="00CC57BC">
                          <w:pPr>
                            <w:rPr>
                              <w:b/>
                              <w:sz w:val="10"/>
                            </w:rPr>
                          </w:pPr>
                        </w:p>
                        <w:p w14:paraId="61C59587" w14:textId="77777777" w:rsidR="00437AEE" w:rsidRDefault="00437AEE" w:rsidP="00CC57BC">
                          <w:pPr>
                            <w:rPr>
                              <w:b/>
                              <w:sz w:val="16"/>
                            </w:rPr>
                          </w:pPr>
                        </w:p>
                        <w:p w14:paraId="7406501B" w14:textId="77777777" w:rsidR="00437AEE" w:rsidRDefault="00437AEE" w:rsidP="00CC57BC">
                          <w:pPr>
                            <w:rPr>
                              <w:b/>
                              <w:sz w:val="16"/>
                            </w:rPr>
                          </w:pPr>
                        </w:p>
                        <w:p w14:paraId="313C0383" w14:textId="77777777" w:rsidR="00437AEE" w:rsidRDefault="00437AEE" w:rsidP="00CC57BC">
                          <w:pPr>
                            <w:rPr>
                              <w:b/>
                              <w:sz w:val="16"/>
                            </w:rPr>
                          </w:pPr>
                          <w:r>
                            <w:rPr>
                              <w:b/>
                              <w:sz w:val="20"/>
                            </w:rPr>
                            <w:t>K</w:t>
                          </w:r>
                        </w:p>
                        <w:p w14:paraId="665F7B0D" w14:textId="77777777" w:rsidR="00437AEE" w:rsidRDefault="00437AEE" w:rsidP="00CC57BC">
                          <w:pPr>
                            <w:rPr>
                              <w:b/>
                              <w:sz w:val="10"/>
                            </w:rPr>
                          </w:pPr>
                        </w:p>
                        <w:p w14:paraId="78007FFB" w14:textId="77777777" w:rsidR="00437AEE" w:rsidRDefault="00437AEE" w:rsidP="00CC57BC">
                          <w:pPr>
                            <w:rPr>
                              <w:b/>
                              <w:sz w:val="16"/>
                            </w:rPr>
                          </w:pPr>
                        </w:p>
                        <w:p w14:paraId="463AAD5B" w14:textId="77777777" w:rsidR="00437AEE" w:rsidRDefault="00437AEE" w:rsidP="00CC57BC">
                          <w:pPr>
                            <w:rPr>
                              <w:b/>
                              <w:sz w:val="16"/>
                            </w:rPr>
                          </w:pPr>
                        </w:p>
                        <w:p w14:paraId="5419488F" w14:textId="77777777" w:rsidR="00437AEE" w:rsidRDefault="00437AEE" w:rsidP="00CC57BC">
                          <w:pPr>
                            <w:rPr>
                              <w:b/>
                              <w:sz w:val="16"/>
                            </w:rPr>
                          </w:pPr>
                          <w:r>
                            <w:rPr>
                              <w:b/>
                              <w:sz w:val="20"/>
                            </w:rPr>
                            <w:t>L</w:t>
                          </w:r>
                        </w:p>
                        <w:p w14:paraId="6901813F" w14:textId="77777777" w:rsidR="00437AEE" w:rsidRDefault="00437AEE" w:rsidP="00CC57BC">
                          <w:pPr>
                            <w:rPr>
                              <w:b/>
                              <w:sz w:val="10"/>
                            </w:rPr>
                          </w:pPr>
                        </w:p>
                        <w:p w14:paraId="79C82BEB" w14:textId="77777777" w:rsidR="00437AEE" w:rsidRDefault="00437AEE" w:rsidP="00CC57BC">
                          <w:pPr>
                            <w:rPr>
                              <w:b/>
                              <w:sz w:val="16"/>
                            </w:rPr>
                          </w:pPr>
                        </w:p>
                        <w:p w14:paraId="0F49D501" w14:textId="77777777" w:rsidR="00437AEE" w:rsidRDefault="00437AEE" w:rsidP="00CC57BC">
                          <w:pPr>
                            <w:rPr>
                              <w:b/>
                              <w:sz w:val="16"/>
                            </w:rPr>
                          </w:pPr>
                        </w:p>
                        <w:p w14:paraId="1E7D39F1" w14:textId="77777777" w:rsidR="00437AEE" w:rsidRDefault="00437AEE" w:rsidP="00CC57BC">
                          <w:pPr>
                            <w:rPr>
                              <w:b/>
                              <w:sz w:val="16"/>
                            </w:rPr>
                          </w:pPr>
                          <w:r>
                            <w:rPr>
                              <w:b/>
                              <w:sz w:val="20"/>
                            </w:rPr>
                            <w:t>M</w:t>
                          </w:r>
                        </w:p>
                        <w:p w14:paraId="45249D54" w14:textId="77777777" w:rsidR="00437AEE" w:rsidRDefault="00437AEE" w:rsidP="00CC57BC">
                          <w:pPr>
                            <w:rPr>
                              <w:b/>
                              <w:sz w:val="10"/>
                            </w:rPr>
                          </w:pPr>
                        </w:p>
                        <w:p w14:paraId="28B483FF" w14:textId="77777777" w:rsidR="00437AEE" w:rsidRDefault="00437AEE" w:rsidP="00CC57BC">
                          <w:pPr>
                            <w:rPr>
                              <w:b/>
                              <w:sz w:val="16"/>
                            </w:rPr>
                          </w:pPr>
                        </w:p>
                        <w:p w14:paraId="3038975E" w14:textId="77777777" w:rsidR="00437AEE" w:rsidRDefault="00437AEE" w:rsidP="00CC57BC">
                          <w:pPr>
                            <w:rPr>
                              <w:b/>
                              <w:sz w:val="16"/>
                            </w:rPr>
                          </w:pPr>
                        </w:p>
                        <w:p w14:paraId="0613C0CD" w14:textId="77777777" w:rsidR="00437AEE" w:rsidRDefault="00437AEE" w:rsidP="00CC57BC">
                          <w:pPr>
                            <w:rPr>
                              <w:b/>
                              <w:sz w:val="16"/>
                            </w:rPr>
                          </w:pPr>
                          <w:r>
                            <w:rPr>
                              <w:b/>
                              <w:sz w:val="20"/>
                            </w:rPr>
                            <w:t>N</w:t>
                          </w:r>
                        </w:p>
                        <w:p w14:paraId="3ED82F2C" w14:textId="77777777" w:rsidR="00437AEE" w:rsidRDefault="00437AEE" w:rsidP="00CC57BC">
                          <w:pPr>
                            <w:rPr>
                              <w:b/>
                              <w:sz w:val="10"/>
                            </w:rPr>
                          </w:pPr>
                        </w:p>
                        <w:p w14:paraId="06967564" w14:textId="77777777" w:rsidR="00437AEE" w:rsidRDefault="00437AEE" w:rsidP="00CC57BC">
                          <w:pPr>
                            <w:rPr>
                              <w:b/>
                              <w:sz w:val="16"/>
                            </w:rPr>
                          </w:pPr>
                        </w:p>
                        <w:p w14:paraId="55223EF7" w14:textId="77777777" w:rsidR="00437AEE" w:rsidRDefault="00437AEE" w:rsidP="00CC57BC">
                          <w:pPr>
                            <w:rPr>
                              <w:b/>
                              <w:sz w:val="16"/>
                            </w:rPr>
                          </w:pPr>
                        </w:p>
                        <w:p w14:paraId="1DD66811" w14:textId="77777777" w:rsidR="00437AEE" w:rsidRDefault="00437AEE" w:rsidP="00CC57BC">
                          <w:pPr>
                            <w:rPr>
                              <w:b/>
                              <w:sz w:val="16"/>
                            </w:rPr>
                          </w:pPr>
                          <w:r>
                            <w:rPr>
                              <w:b/>
                              <w:sz w:val="20"/>
                            </w:rPr>
                            <w:t>O</w:t>
                          </w:r>
                        </w:p>
                        <w:p w14:paraId="456321F4" w14:textId="77777777" w:rsidR="00437AEE" w:rsidRDefault="00437AEE" w:rsidP="00CC57BC">
                          <w:pPr>
                            <w:rPr>
                              <w:b/>
                              <w:sz w:val="10"/>
                            </w:rPr>
                          </w:pPr>
                        </w:p>
                        <w:p w14:paraId="071A55F3" w14:textId="77777777" w:rsidR="00437AEE" w:rsidRDefault="00437AEE" w:rsidP="00CC57BC">
                          <w:pPr>
                            <w:rPr>
                              <w:b/>
                              <w:sz w:val="16"/>
                            </w:rPr>
                          </w:pPr>
                        </w:p>
                        <w:p w14:paraId="1860099F" w14:textId="77777777" w:rsidR="00437AEE" w:rsidRDefault="00437AEE" w:rsidP="00CC57BC">
                          <w:pPr>
                            <w:rPr>
                              <w:b/>
                              <w:sz w:val="16"/>
                            </w:rPr>
                          </w:pPr>
                        </w:p>
                        <w:p w14:paraId="375DD109" w14:textId="77777777" w:rsidR="00437AEE" w:rsidRDefault="00437AEE" w:rsidP="00CC57BC">
                          <w:pPr>
                            <w:rPr>
                              <w:b/>
                              <w:sz w:val="16"/>
                            </w:rPr>
                          </w:pPr>
                          <w:r>
                            <w:rPr>
                              <w:b/>
                              <w:sz w:val="20"/>
                            </w:rPr>
                            <w:t>the plaintiff</w:t>
                          </w:r>
                        </w:p>
                        <w:p w14:paraId="2529098F" w14:textId="77777777" w:rsidR="00437AEE" w:rsidRDefault="00437AEE" w:rsidP="00CC57BC">
                          <w:pPr>
                            <w:rPr>
                              <w:b/>
                              <w:sz w:val="10"/>
                            </w:rPr>
                          </w:pPr>
                        </w:p>
                        <w:p w14:paraId="32606AC6" w14:textId="77777777" w:rsidR="00437AEE" w:rsidRDefault="00437AEE" w:rsidP="00CC57BC">
                          <w:pPr>
                            <w:rPr>
                              <w:b/>
                              <w:sz w:val="16"/>
                            </w:rPr>
                          </w:pPr>
                        </w:p>
                        <w:p w14:paraId="37ECEDC5" w14:textId="77777777" w:rsidR="00437AEE" w:rsidRDefault="00437AEE" w:rsidP="00CC57BC">
                          <w:pPr>
                            <w:rPr>
                              <w:b/>
                              <w:sz w:val="16"/>
                            </w:rPr>
                          </w:pPr>
                        </w:p>
                        <w:p w14:paraId="176A6F1E" w14:textId="77777777" w:rsidR="00437AEE" w:rsidRDefault="00437AEE" w:rsidP="00CC57BC">
                          <w:pPr>
                            <w:rPr>
                              <w:b/>
                              <w:sz w:val="16"/>
                            </w:rPr>
                          </w:pPr>
                          <w:r>
                            <w:rPr>
                              <w:b/>
                              <w:sz w:val="20"/>
                            </w:rPr>
                            <w:t>Q</w:t>
                          </w:r>
                        </w:p>
                        <w:p w14:paraId="69358F7D" w14:textId="77777777" w:rsidR="00437AEE" w:rsidRDefault="00437AEE" w:rsidP="00CC57BC">
                          <w:pPr>
                            <w:rPr>
                              <w:b/>
                              <w:sz w:val="10"/>
                            </w:rPr>
                          </w:pPr>
                        </w:p>
                        <w:p w14:paraId="46CE9416" w14:textId="77777777" w:rsidR="00437AEE" w:rsidRDefault="00437AEE" w:rsidP="00CC57BC">
                          <w:pPr>
                            <w:rPr>
                              <w:b/>
                              <w:sz w:val="16"/>
                            </w:rPr>
                          </w:pPr>
                        </w:p>
                        <w:p w14:paraId="7E13FC7C" w14:textId="77777777" w:rsidR="00437AEE" w:rsidRDefault="00437AEE" w:rsidP="00CC57BC">
                          <w:pPr>
                            <w:rPr>
                              <w:b/>
                              <w:sz w:val="16"/>
                            </w:rPr>
                          </w:pPr>
                        </w:p>
                        <w:p w14:paraId="5FCA21D9" w14:textId="77777777" w:rsidR="00437AEE" w:rsidRDefault="00437AEE" w:rsidP="00CC57BC">
                          <w:pPr>
                            <w:rPr>
                              <w:b/>
                              <w:sz w:val="16"/>
                            </w:rPr>
                          </w:pPr>
                          <w:r>
                            <w:rPr>
                              <w:b/>
                              <w:sz w:val="20"/>
                            </w:rPr>
                            <w:t>R</w:t>
                          </w:r>
                        </w:p>
                        <w:p w14:paraId="688164F6" w14:textId="77777777" w:rsidR="00437AEE" w:rsidRDefault="00437AEE" w:rsidP="00CC57BC">
                          <w:pPr>
                            <w:rPr>
                              <w:b/>
                              <w:sz w:val="10"/>
                            </w:rPr>
                          </w:pPr>
                        </w:p>
                        <w:p w14:paraId="470B171F" w14:textId="77777777" w:rsidR="00437AEE" w:rsidRDefault="00437AEE" w:rsidP="00CC57BC">
                          <w:pPr>
                            <w:rPr>
                              <w:b/>
                              <w:sz w:val="16"/>
                            </w:rPr>
                          </w:pPr>
                        </w:p>
                        <w:p w14:paraId="0F82CD5E" w14:textId="77777777" w:rsidR="00437AEE" w:rsidRDefault="00437AEE" w:rsidP="00CC57BC">
                          <w:pPr>
                            <w:rPr>
                              <w:b/>
                              <w:sz w:val="16"/>
                            </w:rPr>
                          </w:pPr>
                        </w:p>
                        <w:p w14:paraId="280D3F1B" w14:textId="77777777" w:rsidR="00437AEE" w:rsidRDefault="00437AEE" w:rsidP="00CC57BC">
                          <w:pPr>
                            <w:rPr>
                              <w:b/>
                              <w:sz w:val="16"/>
                            </w:rPr>
                          </w:pPr>
                          <w:r>
                            <w:rPr>
                              <w:b/>
                              <w:sz w:val="20"/>
                            </w:rPr>
                            <w:t>S</w:t>
                          </w:r>
                        </w:p>
                        <w:p w14:paraId="1F3AABE1" w14:textId="77777777" w:rsidR="00437AEE" w:rsidRDefault="00437AEE" w:rsidP="00CC57BC">
                          <w:pPr>
                            <w:rPr>
                              <w:b/>
                              <w:sz w:val="10"/>
                            </w:rPr>
                          </w:pPr>
                        </w:p>
                        <w:p w14:paraId="28E08BA4" w14:textId="77777777" w:rsidR="00437AEE" w:rsidRDefault="00437AEE" w:rsidP="00CC57BC">
                          <w:pPr>
                            <w:rPr>
                              <w:b/>
                              <w:sz w:val="16"/>
                            </w:rPr>
                          </w:pPr>
                        </w:p>
                        <w:p w14:paraId="4959CF32" w14:textId="77777777" w:rsidR="00437AEE" w:rsidRDefault="00437AEE" w:rsidP="00CC57BC">
                          <w:pPr>
                            <w:rPr>
                              <w:b/>
                              <w:sz w:val="16"/>
                            </w:rPr>
                          </w:pPr>
                        </w:p>
                        <w:p w14:paraId="156E88FC" w14:textId="77777777" w:rsidR="00437AEE" w:rsidRDefault="00437AEE" w:rsidP="00CC57BC">
                          <w:pPr>
                            <w:rPr>
                              <w:b/>
                              <w:sz w:val="16"/>
                            </w:rPr>
                          </w:pPr>
                          <w:r>
                            <w:rPr>
                              <w:b/>
                              <w:sz w:val="20"/>
                            </w:rPr>
                            <w:t>T</w:t>
                          </w:r>
                        </w:p>
                        <w:p w14:paraId="4C89DA87" w14:textId="77777777" w:rsidR="00437AEE" w:rsidRDefault="00437AEE" w:rsidP="00CC57BC">
                          <w:pPr>
                            <w:rPr>
                              <w:b/>
                              <w:sz w:val="10"/>
                            </w:rPr>
                          </w:pPr>
                        </w:p>
                        <w:p w14:paraId="5F91429C" w14:textId="77777777" w:rsidR="00437AEE" w:rsidRDefault="00437AEE" w:rsidP="00CC57BC">
                          <w:pPr>
                            <w:rPr>
                              <w:b/>
                              <w:sz w:val="16"/>
                            </w:rPr>
                          </w:pPr>
                        </w:p>
                        <w:p w14:paraId="62B54525" w14:textId="77777777" w:rsidR="00437AEE" w:rsidRDefault="00437AEE" w:rsidP="00CC57BC">
                          <w:pPr>
                            <w:rPr>
                              <w:b/>
                              <w:sz w:val="16"/>
                            </w:rPr>
                          </w:pPr>
                        </w:p>
                        <w:p w14:paraId="5F2A7A8D" w14:textId="77777777" w:rsidR="00437AEE" w:rsidRDefault="00437AEE" w:rsidP="00CC57BC">
                          <w:pPr>
                            <w:rPr>
                              <w:b/>
                              <w:sz w:val="16"/>
                            </w:rPr>
                          </w:pPr>
                          <w:r>
                            <w:rPr>
                              <w:b/>
                              <w:sz w:val="20"/>
                            </w:rPr>
                            <w:t>U</w:t>
                          </w:r>
                        </w:p>
                        <w:p w14:paraId="7BAC5274" w14:textId="77777777" w:rsidR="00437AEE" w:rsidRDefault="00437AEE" w:rsidP="00CC57BC">
                          <w:pPr>
                            <w:rPr>
                              <w:b/>
                              <w:sz w:val="10"/>
                            </w:rPr>
                          </w:pPr>
                        </w:p>
                        <w:p w14:paraId="1CE4272D" w14:textId="77777777" w:rsidR="00437AEE" w:rsidRDefault="00437AEE" w:rsidP="00CC57BC">
                          <w:pPr>
                            <w:rPr>
                              <w:b/>
                              <w:sz w:val="16"/>
                            </w:rPr>
                          </w:pPr>
                        </w:p>
                        <w:p w14:paraId="77BFA6B6" w14:textId="77777777" w:rsidR="00437AEE" w:rsidRDefault="00437AEE" w:rsidP="00CC57BC">
                          <w:pPr>
                            <w:rPr>
                              <w:b/>
                              <w:sz w:val="16"/>
                            </w:rPr>
                          </w:pPr>
                        </w:p>
                        <w:p w14:paraId="0E6B8B42" w14:textId="77777777" w:rsidR="00437AEE" w:rsidRPr="00F10DE4" w:rsidRDefault="00437AEE" w:rsidP="00CC57BC">
                          <w:pPr>
                            <w:pStyle w:val="Heading3"/>
                            <w:spacing w:line="240" w:lineRule="auto"/>
                            <w:jc w:val="left"/>
                            <w:rPr>
                              <w:sz w:val="20"/>
                              <w:szCs w:val="20"/>
                            </w:rPr>
                          </w:pPr>
                          <w:r w:rsidRPr="00F10DE4">
                            <w:rPr>
                              <w:sz w:val="20"/>
                              <w:szCs w:val="20"/>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B990" id="_x0000_s1033" type="#_x0000_t202" style="position:absolute;margin-left:-69.2pt;margin-top:21.25pt;width:19.5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" o:allowincell="f" stroked="f">
              <v:textbox>
                <w:txbxContent>
                  <w:p w14:paraId="440A23C1" w14:textId="77777777" w:rsidR="00437AEE" w:rsidRDefault="00437AEE" w:rsidP="00CC57BC">
                    <w:pPr>
                      <w:rPr>
                        <w:b/>
                        <w:sz w:val="20"/>
                      </w:rPr>
                    </w:pPr>
                    <w:r>
                      <w:rPr>
                        <w:b/>
                        <w:sz w:val="20"/>
                      </w:rPr>
                      <w:t>A</w:t>
                    </w:r>
                  </w:p>
                  <w:p w14:paraId="540A7D40" w14:textId="77777777" w:rsidR="00437AEE" w:rsidRDefault="00437AEE" w:rsidP="00CC57BC">
                    <w:pPr>
                      <w:rPr>
                        <w:b/>
                        <w:sz w:val="10"/>
                      </w:rPr>
                    </w:pPr>
                  </w:p>
                  <w:p w14:paraId="3173EDCC" w14:textId="77777777" w:rsidR="00437AEE" w:rsidRDefault="00437AEE" w:rsidP="00CC57BC">
                    <w:pPr>
                      <w:rPr>
                        <w:b/>
                        <w:sz w:val="16"/>
                      </w:rPr>
                    </w:pPr>
                  </w:p>
                  <w:p w14:paraId="47767404" w14:textId="77777777" w:rsidR="00437AEE" w:rsidRDefault="00437AEE" w:rsidP="00CC57BC">
                    <w:pPr>
                      <w:rPr>
                        <w:b/>
                        <w:sz w:val="16"/>
                      </w:rPr>
                    </w:pPr>
                  </w:p>
                  <w:p w14:paraId="264D8D2E" w14:textId="77777777" w:rsidR="00437AEE" w:rsidRDefault="00437AEE" w:rsidP="00CC57BC">
                    <w:pPr>
                      <w:rPr>
                        <w:b/>
                        <w:sz w:val="20"/>
                      </w:rPr>
                    </w:pPr>
                    <w:r>
                      <w:rPr>
                        <w:b/>
                        <w:sz w:val="20"/>
                      </w:rPr>
                      <w:t>B</w:t>
                    </w:r>
                  </w:p>
                  <w:p w14:paraId="082DDB61" w14:textId="77777777" w:rsidR="00437AEE" w:rsidRDefault="00437AEE" w:rsidP="00CC57BC">
                    <w:pPr>
                      <w:rPr>
                        <w:b/>
                        <w:sz w:val="10"/>
                      </w:rPr>
                    </w:pPr>
                  </w:p>
                  <w:p w14:paraId="6245DE85" w14:textId="77777777" w:rsidR="00437AEE" w:rsidRDefault="00437AEE" w:rsidP="00CC57BC">
                    <w:pPr>
                      <w:rPr>
                        <w:b/>
                        <w:sz w:val="16"/>
                      </w:rPr>
                    </w:pPr>
                  </w:p>
                  <w:p w14:paraId="2D767CB1" w14:textId="77777777" w:rsidR="00437AEE" w:rsidRDefault="00437AEE" w:rsidP="00CC57BC">
                    <w:pPr>
                      <w:rPr>
                        <w:b/>
                        <w:sz w:val="16"/>
                      </w:rPr>
                    </w:pPr>
                  </w:p>
                  <w:p w14:paraId="359A6D1D" w14:textId="77777777" w:rsidR="00437AEE" w:rsidRDefault="00437AEE" w:rsidP="00CC57BC">
                    <w:pPr>
                      <w:rPr>
                        <w:b/>
                        <w:sz w:val="16"/>
                      </w:rPr>
                    </w:pPr>
                    <w:r>
                      <w:rPr>
                        <w:b/>
                        <w:sz w:val="20"/>
                      </w:rPr>
                      <w:t>C</w:t>
                    </w:r>
                  </w:p>
                  <w:p w14:paraId="0058D113" w14:textId="77777777" w:rsidR="00437AEE" w:rsidRDefault="00437AEE" w:rsidP="00CC57BC">
                    <w:pPr>
                      <w:rPr>
                        <w:b/>
                        <w:sz w:val="10"/>
                      </w:rPr>
                    </w:pPr>
                  </w:p>
                  <w:p w14:paraId="6A5969B7" w14:textId="77777777" w:rsidR="00437AEE" w:rsidRDefault="00437AEE" w:rsidP="00CC57BC">
                    <w:pPr>
                      <w:rPr>
                        <w:b/>
                        <w:sz w:val="16"/>
                      </w:rPr>
                    </w:pPr>
                  </w:p>
                  <w:p w14:paraId="03398AF2" w14:textId="77777777" w:rsidR="00437AEE" w:rsidRDefault="00437AEE" w:rsidP="00CC57BC">
                    <w:pPr>
                      <w:rPr>
                        <w:b/>
                        <w:sz w:val="16"/>
                      </w:rPr>
                    </w:pPr>
                  </w:p>
                  <w:p w14:paraId="51941245" w14:textId="77777777" w:rsidR="00437AEE" w:rsidRDefault="00437AEE" w:rsidP="0059615B">
                    <w:pPr>
                      <w:rPr>
                        <w:b/>
                        <w:sz w:val="16"/>
                      </w:rPr>
                    </w:pPr>
                    <w:r>
                      <w:rPr>
                        <w:b/>
                        <w:sz w:val="20"/>
                      </w:rPr>
                      <w:t>D</w:t>
                    </w:r>
                  </w:p>
                  <w:p w14:paraId="388DCF4A" w14:textId="77777777" w:rsidR="00437AEE" w:rsidRDefault="00437AEE" w:rsidP="0059615B">
                    <w:pPr>
                      <w:rPr>
                        <w:b/>
                        <w:sz w:val="10"/>
                      </w:rPr>
                    </w:pPr>
                  </w:p>
                  <w:p w14:paraId="33561BC8" w14:textId="77777777" w:rsidR="00437AEE" w:rsidRDefault="00437AEE" w:rsidP="00CC57BC">
                    <w:pPr>
                      <w:rPr>
                        <w:b/>
                        <w:sz w:val="16"/>
                      </w:rPr>
                    </w:pPr>
                  </w:p>
                  <w:p w14:paraId="09748F97" w14:textId="77777777" w:rsidR="00437AEE" w:rsidRDefault="00437AEE" w:rsidP="00CC57BC">
                    <w:pPr>
                      <w:rPr>
                        <w:b/>
                        <w:sz w:val="16"/>
                      </w:rPr>
                    </w:pPr>
                  </w:p>
                  <w:p w14:paraId="57B555B7" w14:textId="77777777" w:rsidR="00437AEE" w:rsidRDefault="00437AEE" w:rsidP="00CC57BC">
                    <w:pPr>
                      <w:rPr>
                        <w:b/>
                        <w:sz w:val="16"/>
                      </w:rPr>
                    </w:pPr>
                    <w:r>
                      <w:rPr>
                        <w:b/>
                        <w:sz w:val="20"/>
                      </w:rPr>
                      <w:t>E</w:t>
                    </w:r>
                  </w:p>
                  <w:p w14:paraId="62A640B8" w14:textId="77777777" w:rsidR="00437AEE" w:rsidRDefault="00437AEE" w:rsidP="00CC57BC">
                    <w:pPr>
                      <w:rPr>
                        <w:b/>
                        <w:sz w:val="10"/>
                      </w:rPr>
                    </w:pPr>
                  </w:p>
                  <w:p w14:paraId="1F0DBA9F" w14:textId="77777777" w:rsidR="00437AEE" w:rsidRDefault="00437AEE" w:rsidP="00CC57BC">
                    <w:pPr>
                      <w:rPr>
                        <w:b/>
                        <w:sz w:val="16"/>
                      </w:rPr>
                    </w:pPr>
                  </w:p>
                  <w:p w14:paraId="6CBD2F30" w14:textId="77777777" w:rsidR="00437AEE" w:rsidRDefault="00437AEE" w:rsidP="00CC57BC">
                    <w:pPr>
                      <w:rPr>
                        <w:b/>
                        <w:sz w:val="16"/>
                      </w:rPr>
                    </w:pPr>
                  </w:p>
                  <w:p w14:paraId="30C844F1" w14:textId="77777777" w:rsidR="00437AEE" w:rsidRDefault="00437AEE" w:rsidP="00CC57BC">
                    <w:pPr>
                      <w:rPr>
                        <w:b/>
                        <w:sz w:val="20"/>
                      </w:rPr>
                    </w:pPr>
                    <w:r>
                      <w:rPr>
                        <w:b/>
                        <w:sz w:val="20"/>
                      </w:rPr>
                      <w:t>F</w:t>
                    </w:r>
                  </w:p>
                  <w:p w14:paraId="0E0998D0" w14:textId="77777777" w:rsidR="00437AEE" w:rsidRDefault="00437AEE" w:rsidP="00CC57BC">
                    <w:pPr>
                      <w:rPr>
                        <w:b/>
                        <w:sz w:val="10"/>
                      </w:rPr>
                    </w:pPr>
                  </w:p>
                  <w:p w14:paraId="21380D13" w14:textId="77777777" w:rsidR="00437AEE" w:rsidRDefault="00437AEE" w:rsidP="00CC57BC">
                    <w:pPr>
                      <w:rPr>
                        <w:b/>
                        <w:sz w:val="16"/>
                      </w:rPr>
                    </w:pPr>
                  </w:p>
                  <w:p w14:paraId="7E5A5D80" w14:textId="77777777" w:rsidR="00437AEE" w:rsidRDefault="00437AEE" w:rsidP="00CC57BC">
                    <w:pPr>
                      <w:rPr>
                        <w:b/>
                        <w:sz w:val="16"/>
                      </w:rPr>
                    </w:pPr>
                  </w:p>
                  <w:p w14:paraId="6BC20244" w14:textId="77777777" w:rsidR="00437AEE" w:rsidRDefault="00437AEE" w:rsidP="00CC57BC">
                    <w:pPr>
                      <w:rPr>
                        <w:b/>
                        <w:sz w:val="16"/>
                      </w:rPr>
                    </w:pPr>
                    <w:r>
                      <w:rPr>
                        <w:b/>
                        <w:sz w:val="20"/>
                      </w:rPr>
                      <w:t>G</w:t>
                    </w:r>
                  </w:p>
                  <w:p w14:paraId="0CDDD3D5" w14:textId="77777777" w:rsidR="00437AEE" w:rsidRDefault="00437AEE" w:rsidP="00CC57BC">
                    <w:pPr>
                      <w:rPr>
                        <w:b/>
                        <w:sz w:val="10"/>
                      </w:rPr>
                    </w:pPr>
                  </w:p>
                  <w:p w14:paraId="35143FDD" w14:textId="77777777" w:rsidR="00437AEE" w:rsidRDefault="00437AEE" w:rsidP="00CC57BC">
                    <w:pPr>
                      <w:rPr>
                        <w:b/>
                        <w:sz w:val="16"/>
                      </w:rPr>
                    </w:pPr>
                  </w:p>
                  <w:p w14:paraId="64E2BE93" w14:textId="77777777" w:rsidR="00437AEE" w:rsidRDefault="00437AEE" w:rsidP="00CC57BC">
                    <w:pPr>
                      <w:rPr>
                        <w:b/>
                        <w:sz w:val="16"/>
                      </w:rPr>
                    </w:pPr>
                  </w:p>
                  <w:p w14:paraId="69B5FD91" w14:textId="77777777" w:rsidR="00437AEE" w:rsidRDefault="00437AEE" w:rsidP="00CC57BC">
                    <w:pPr>
                      <w:rPr>
                        <w:b/>
                        <w:sz w:val="16"/>
                      </w:rPr>
                    </w:pPr>
                    <w:r>
                      <w:rPr>
                        <w:b/>
                        <w:sz w:val="20"/>
                      </w:rPr>
                      <w:t>H</w:t>
                    </w:r>
                  </w:p>
                  <w:p w14:paraId="05CDA0A9" w14:textId="77777777" w:rsidR="00437AEE" w:rsidRDefault="00437AEE" w:rsidP="00CC57BC">
                    <w:pPr>
                      <w:rPr>
                        <w:b/>
                        <w:sz w:val="10"/>
                      </w:rPr>
                    </w:pPr>
                  </w:p>
                  <w:p w14:paraId="3C9925F9" w14:textId="77777777" w:rsidR="00437AEE" w:rsidRDefault="00437AEE" w:rsidP="00CC57BC">
                    <w:pPr>
                      <w:rPr>
                        <w:b/>
                        <w:sz w:val="16"/>
                      </w:rPr>
                    </w:pPr>
                  </w:p>
                  <w:p w14:paraId="5A528C3C" w14:textId="77777777" w:rsidR="00437AEE" w:rsidRDefault="00437AEE" w:rsidP="00CC57BC">
                    <w:pPr>
                      <w:rPr>
                        <w:b/>
                        <w:sz w:val="16"/>
                      </w:rPr>
                    </w:pPr>
                  </w:p>
                  <w:p w14:paraId="2BDABE47" w14:textId="77777777" w:rsidR="00437AEE" w:rsidRDefault="00437AEE" w:rsidP="00CC57BC">
                    <w:pPr>
                      <w:rPr>
                        <w:b/>
                        <w:sz w:val="16"/>
                      </w:rPr>
                    </w:pPr>
                    <w:r>
                      <w:rPr>
                        <w:b/>
                        <w:sz w:val="20"/>
                      </w:rPr>
                      <w:t>I</w:t>
                    </w:r>
                  </w:p>
                  <w:p w14:paraId="01C27387" w14:textId="77777777" w:rsidR="00437AEE" w:rsidRDefault="00437AEE" w:rsidP="00CC57BC">
                    <w:pPr>
                      <w:rPr>
                        <w:b/>
                        <w:sz w:val="10"/>
                      </w:rPr>
                    </w:pPr>
                  </w:p>
                  <w:p w14:paraId="1BD6AB55" w14:textId="77777777" w:rsidR="00437AEE" w:rsidRDefault="00437AEE" w:rsidP="00CC57BC">
                    <w:pPr>
                      <w:rPr>
                        <w:b/>
                        <w:sz w:val="16"/>
                      </w:rPr>
                    </w:pPr>
                  </w:p>
                  <w:p w14:paraId="15779295" w14:textId="77777777" w:rsidR="00437AEE" w:rsidRDefault="00437AEE" w:rsidP="00CC57BC">
                    <w:pPr>
                      <w:rPr>
                        <w:b/>
                        <w:sz w:val="16"/>
                      </w:rPr>
                    </w:pPr>
                  </w:p>
                  <w:p w14:paraId="273F192D" w14:textId="77777777" w:rsidR="00437AEE" w:rsidRDefault="00437AEE" w:rsidP="00CC57BC">
                    <w:pPr>
                      <w:rPr>
                        <w:b/>
                        <w:sz w:val="16"/>
                      </w:rPr>
                    </w:pPr>
                    <w:r>
                      <w:rPr>
                        <w:b/>
                        <w:sz w:val="20"/>
                      </w:rPr>
                      <w:t>J</w:t>
                    </w:r>
                  </w:p>
                  <w:p w14:paraId="3AB58BEB" w14:textId="77777777" w:rsidR="00437AEE" w:rsidRDefault="00437AEE" w:rsidP="00CC57BC">
                    <w:pPr>
                      <w:rPr>
                        <w:b/>
                        <w:sz w:val="10"/>
                      </w:rPr>
                    </w:pPr>
                  </w:p>
                  <w:p w14:paraId="61C59587" w14:textId="77777777" w:rsidR="00437AEE" w:rsidRDefault="00437AEE" w:rsidP="00CC57BC">
                    <w:pPr>
                      <w:rPr>
                        <w:b/>
                        <w:sz w:val="16"/>
                      </w:rPr>
                    </w:pPr>
                  </w:p>
                  <w:p w14:paraId="7406501B" w14:textId="77777777" w:rsidR="00437AEE" w:rsidRDefault="00437AEE" w:rsidP="00CC57BC">
                    <w:pPr>
                      <w:rPr>
                        <w:b/>
                        <w:sz w:val="16"/>
                      </w:rPr>
                    </w:pPr>
                  </w:p>
                  <w:p w14:paraId="313C0383" w14:textId="77777777" w:rsidR="00437AEE" w:rsidRDefault="00437AEE" w:rsidP="00CC57BC">
                    <w:pPr>
                      <w:rPr>
                        <w:b/>
                        <w:sz w:val="16"/>
                      </w:rPr>
                    </w:pPr>
                    <w:r>
                      <w:rPr>
                        <w:b/>
                        <w:sz w:val="20"/>
                      </w:rPr>
                      <w:t>K</w:t>
                    </w:r>
                  </w:p>
                  <w:p w14:paraId="665F7B0D" w14:textId="77777777" w:rsidR="00437AEE" w:rsidRDefault="00437AEE" w:rsidP="00CC57BC">
                    <w:pPr>
                      <w:rPr>
                        <w:b/>
                        <w:sz w:val="10"/>
                      </w:rPr>
                    </w:pPr>
                  </w:p>
                  <w:p w14:paraId="78007FFB" w14:textId="77777777" w:rsidR="00437AEE" w:rsidRDefault="00437AEE" w:rsidP="00CC57BC">
                    <w:pPr>
                      <w:rPr>
                        <w:b/>
                        <w:sz w:val="16"/>
                      </w:rPr>
                    </w:pPr>
                  </w:p>
                  <w:p w14:paraId="463AAD5B" w14:textId="77777777" w:rsidR="00437AEE" w:rsidRDefault="00437AEE" w:rsidP="00CC57BC">
                    <w:pPr>
                      <w:rPr>
                        <w:b/>
                        <w:sz w:val="16"/>
                      </w:rPr>
                    </w:pPr>
                  </w:p>
                  <w:p w14:paraId="5419488F" w14:textId="77777777" w:rsidR="00437AEE" w:rsidRDefault="00437AEE" w:rsidP="00CC57BC">
                    <w:pPr>
                      <w:rPr>
                        <w:b/>
                        <w:sz w:val="16"/>
                      </w:rPr>
                    </w:pPr>
                    <w:r>
                      <w:rPr>
                        <w:b/>
                        <w:sz w:val="20"/>
                      </w:rPr>
                      <w:t>L</w:t>
                    </w:r>
                  </w:p>
                  <w:p w14:paraId="6901813F" w14:textId="77777777" w:rsidR="00437AEE" w:rsidRDefault="00437AEE" w:rsidP="00CC57BC">
                    <w:pPr>
                      <w:rPr>
                        <w:b/>
                        <w:sz w:val="10"/>
                      </w:rPr>
                    </w:pPr>
                  </w:p>
                  <w:p w14:paraId="79C82BEB" w14:textId="77777777" w:rsidR="00437AEE" w:rsidRDefault="00437AEE" w:rsidP="00CC57BC">
                    <w:pPr>
                      <w:rPr>
                        <w:b/>
                        <w:sz w:val="16"/>
                      </w:rPr>
                    </w:pPr>
                  </w:p>
                  <w:p w14:paraId="0F49D501" w14:textId="77777777" w:rsidR="00437AEE" w:rsidRDefault="00437AEE" w:rsidP="00CC57BC">
                    <w:pPr>
                      <w:rPr>
                        <w:b/>
                        <w:sz w:val="16"/>
                      </w:rPr>
                    </w:pPr>
                  </w:p>
                  <w:p w14:paraId="1E7D39F1" w14:textId="77777777" w:rsidR="00437AEE" w:rsidRDefault="00437AEE" w:rsidP="00CC57BC">
                    <w:pPr>
                      <w:rPr>
                        <w:b/>
                        <w:sz w:val="16"/>
                      </w:rPr>
                    </w:pPr>
                    <w:r>
                      <w:rPr>
                        <w:b/>
                        <w:sz w:val="20"/>
                      </w:rPr>
                      <w:t>M</w:t>
                    </w:r>
                  </w:p>
                  <w:p w14:paraId="45249D54" w14:textId="77777777" w:rsidR="00437AEE" w:rsidRDefault="00437AEE" w:rsidP="00CC57BC">
                    <w:pPr>
                      <w:rPr>
                        <w:b/>
                        <w:sz w:val="10"/>
                      </w:rPr>
                    </w:pPr>
                  </w:p>
                  <w:p w14:paraId="28B483FF" w14:textId="77777777" w:rsidR="00437AEE" w:rsidRDefault="00437AEE" w:rsidP="00CC57BC">
                    <w:pPr>
                      <w:rPr>
                        <w:b/>
                        <w:sz w:val="16"/>
                      </w:rPr>
                    </w:pPr>
                  </w:p>
                  <w:p w14:paraId="3038975E" w14:textId="77777777" w:rsidR="00437AEE" w:rsidRDefault="00437AEE" w:rsidP="00CC57BC">
                    <w:pPr>
                      <w:rPr>
                        <w:b/>
                        <w:sz w:val="16"/>
                      </w:rPr>
                    </w:pPr>
                  </w:p>
                  <w:p w14:paraId="0613C0CD" w14:textId="77777777" w:rsidR="00437AEE" w:rsidRDefault="00437AEE" w:rsidP="00CC57BC">
                    <w:pPr>
                      <w:rPr>
                        <w:b/>
                        <w:sz w:val="16"/>
                      </w:rPr>
                    </w:pPr>
                    <w:r>
                      <w:rPr>
                        <w:b/>
                        <w:sz w:val="20"/>
                      </w:rPr>
                      <w:t>N</w:t>
                    </w:r>
                  </w:p>
                  <w:p w14:paraId="3ED82F2C" w14:textId="77777777" w:rsidR="00437AEE" w:rsidRDefault="00437AEE" w:rsidP="00CC57BC">
                    <w:pPr>
                      <w:rPr>
                        <w:b/>
                        <w:sz w:val="10"/>
                      </w:rPr>
                    </w:pPr>
                  </w:p>
                  <w:p w14:paraId="06967564" w14:textId="77777777" w:rsidR="00437AEE" w:rsidRDefault="00437AEE" w:rsidP="00CC57BC">
                    <w:pPr>
                      <w:rPr>
                        <w:b/>
                        <w:sz w:val="16"/>
                      </w:rPr>
                    </w:pPr>
                  </w:p>
                  <w:p w14:paraId="55223EF7" w14:textId="77777777" w:rsidR="00437AEE" w:rsidRDefault="00437AEE" w:rsidP="00CC57BC">
                    <w:pPr>
                      <w:rPr>
                        <w:b/>
                        <w:sz w:val="16"/>
                      </w:rPr>
                    </w:pPr>
                  </w:p>
                  <w:p w14:paraId="1DD66811" w14:textId="77777777" w:rsidR="00437AEE" w:rsidRDefault="00437AEE" w:rsidP="00CC57BC">
                    <w:pPr>
                      <w:rPr>
                        <w:b/>
                        <w:sz w:val="16"/>
                      </w:rPr>
                    </w:pPr>
                    <w:r>
                      <w:rPr>
                        <w:b/>
                        <w:sz w:val="20"/>
                      </w:rPr>
                      <w:t>O</w:t>
                    </w:r>
                  </w:p>
                  <w:p w14:paraId="456321F4" w14:textId="77777777" w:rsidR="00437AEE" w:rsidRDefault="00437AEE" w:rsidP="00CC57BC">
                    <w:pPr>
                      <w:rPr>
                        <w:b/>
                        <w:sz w:val="10"/>
                      </w:rPr>
                    </w:pPr>
                  </w:p>
                  <w:p w14:paraId="071A55F3" w14:textId="77777777" w:rsidR="00437AEE" w:rsidRDefault="00437AEE" w:rsidP="00CC57BC">
                    <w:pPr>
                      <w:rPr>
                        <w:b/>
                        <w:sz w:val="16"/>
                      </w:rPr>
                    </w:pPr>
                  </w:p>
                  <w:p w14:paraId="1860099F" w14:textId="77777777" w:rsidR="00437AEE" w:rsidRDefault="00437AEE" w:rsidP="00CC57BC">
                    <w:pPr>
                      <w:rPr>
                        <w:b/>
                        <w:sz w:val="16"/>
                      </w:rPr>
                    </w:pPr>
                  </w:p>
                  <w:p w14:paraId="375DD109" w14:textId="77777777" w:rsidR="00437AEE" w:rsidRDefault="00437AEE" w:rsidP="00CC57BC">
                    <w:pPr>
                      <w:rPr>
                        <w:b/>
                        <w:sz w:val="16"/>
                      </w:rPr>
                    </w:pPr>
                    <w:r>
                      <w:rPr>
                        <w:b/>
                        <w:sz w:val="20"/>
                      </w:rPr>
                      <w:t>the plaintiff</w:t>
                    </w:r>
                  </w:p>
                  <w:p w14:paraId="2529098F" w14:textId="77777777" w:rsidR="00437AEE" w:rsidRDefault="00437AEE" w:rsidP="00CC57BC">
                    <w:pPr>
                      <w:rPr>
                        <w:b/>
                        <w:sz w:val="10"/>
                      </w:rPr>
                    </w:pPr>
                  </w:p>
                  <w:p w14:paraId="32606AC6" w14:textId="77777777" w:rsidR="00437AEE" w:rsidRDefault="00437AEE" w:rsidP="00CC57BC">
                    <w:pPr>
                      <w:rPr>
                        <w:b/>
                        <w:sz w:val="16"/>
                      </w:rPr>
                    </w:pPr>
                  </w:p>
                  <w:p w14:paraId="37ECEDC5" w14:textId="77777777" w:rsidR="00437AEE" w:rsidRDefault="00437AEE" w:rsidP="00CC57BC">
                    <w:pPr>
                      <w:rPr>
                        <w:b/>
                        <w:sz w:val="16"/>
                      </w:rPr>
                    </w:pPr>
                  </w:p>
                  <w:p w14:paraId="176A6F1E" w14:textId="77777777" w:rsidR="00437AEE" w:rsidRDefault="00437AEE" w:rsidP="00CC57BC">
                    <w:pPr>
                      <w:rPr>
                        <w:b/>
                        <w:sz w:val="16"/>
                      </w:rPr>
                    </w:pPr>
                    <w:r>
                      <w:rPr>
                        <w:b/>
                        <w:sz w:val="20"/>
                      </w:rPr>
                      <w:t>Q</w:t>
                    </w:r>
                  </w:p>
                  <w:p w14:paraId="69358F7D" w14:textId="77777777" w:rsidR="00437AEE" w:rsidRDefault="00437AEE" w:rsidP="00CC57BC">
                    <w:pPr>
                      <w:rPr>
                        <w:b/>
                        <w:sz w:val="10"/>
                      </w:rPr>
                    </w:pPr>
                  </w:p>
                  <w:p w14:paraId="46CE9416" w14:textId="77777777" w:rsidR="00437AEE" w:rsidRDefault="00437AEE" w:rsidP="00CC57BC">
                    <w:pPr>
                      <w:rPr>
                        <w:b/>
                        <w:sz w:val="16"/>
                      </w:rPr>
                    </w:pPr>
                  </w:p>
                  <w:p w14:paraId="7E13FC7C" w14:textId="77777777" w:rsidR="00437AEE" w:rsidRDefault="00437AEE" w:rsidP="00CC57BC">
                    <w:pPr>
                      <w:rPr>
                        <w:b/>
                        <w:sz w:val="16"/>
                      </w:rPr>
                    </w:pPr>
                  </w:p>
                  <w:p w14:paraId="5FCA21D9" w14:textId="77777777" w:rsidR="00437AEE" w:rsidRDefault="00437AEE" w:rsidP="00CC57BC">
                    <w:pPr>
                      <w:rPr>
                        <w:b/>
                        <w:sz w:val="16"/>
                      </w:rPr>
                    </w:pPr>
                    <w:r>
                      <w:rPr>
                        <w:b/>
                        <w:sz w:val="20"/>
                      </w:rPr>
                      <w:t>R</w:t>
                    </w:r>
                  </w:p>
                  <w:p w14:paraId="688164F6" w14:textId="77777777" w:rsidR="00437AEE" w:rsidRDefault="00437AEE" w:rsidP="00CC57BC">
                    <w:pPr>
                      <w:rPr>
                        <w:b/>
                        <w:sz w:val="10"/>
                      </w:rPr>
                    </w:pPr>
                  </w:p>
                  <w:p w14:paraId="470B171F" w14:textId="77777777" w:rsidR="00437AEE" w:rsidRDefault="00437AEE" w:rsidP="00CC57BC">
                    <w:pPr>
                      <w:rPr>
                        <w:b/>
                        <w:sz w:val="16"/>
                      </w:rPr>
                    </w:pPr>
                  </w:p>
                  <w:p w14:paraId="0F82CD5E" w14:textId="77777777" w:rsidR="00437AEE" w:rsidRDefault="00437AEE" w:rsidP="00CC57BC">
                    <w:pPr>
                      <w:rPr>
                        <w:b/>
                        <w:sz w:val="16"/>
                      </w:rPr>
                    </w:pPr>
                  </w:p>
                  <w:p w14:paraId="280D3F1B" w14:textId="77777777" w:rsidR="00437AEE" w:rsidRDefault="00437AEE" w:rsidP="00CC57BC">
                    <w:pPr>
                      <w:rPr>
                        <w:b/>
                        <w:sz w:val="16"/>
                      </w:rPr>
                    </w:pPr>
                    <w:r>
                      <w:rPr>
                        <w:b/>
                        <w:sz w:val="20"/>
                      </w:rPr>
                      <w:t>S</w:t>
                    </w:r>
                  </w:p>
                  <w:p w14:paraId="1F3AABE1" w14:textId="77777777" w:rsidR="00437AEE" w:rsidRDefault="00437AEE" w:rsidP="00CC57BC">
                    <w:pPr>
                      <w:rPr>
                        <w:b/>
                        <w:sz w:val="10"/>
                      </w:rPr>
                    </w:pPr>
                  </w:p>
                  <w:p w14:paraId="28E08BA4" w14:textId="77777777" w:rsidR="00437AEE" w:rsidRDefault="00437AEE" w:rsidP="00CC57BC">
                    <w:pPr>
                      <w:rPr>
                        <w:b/>
                        <w:sz w:val="16"/>
                      </w:rPr>
                    </w:pPr>
                  </w:p>
                  <w:p w14:paraId="4959CF32" w14:textId="77777777" w:rsidR="00437AEE" w:rsidRDefault="00437AEE" w:rsidP="00CC57BC">
                    <w:pPr>
                      <w:rPr>
                        <w:b/>
                        <w:sz w:val="16"/>
                      </w:rPr>
                    </w:pPr>
                  </w:p>
                  <w:p w14:paraId="156E88FC" w14:textId="77777777" w:rsidR="00437AEE" w:rsidRDefault="00437AEE" w:rsidP="00CC57BC">
                    <w:pPr>
                      <w:rPr>
                        <w:b/>
                        <w:sz w:val="16"/>
                      </w:rPr>
                    </w:pPr>
                    <w:r>
                      <w:rPr>
                        <w:b/>
                        <w:sz w:val="20"/>
                      </w:rPr>
                      <w:t>T</w:t>
                    </w:r>
                  </w:p>
                  <w:p w14:paraId="4C89DA87" w14:textId="77777777" w:rsidR="00437AEE" w:rsidRDefault="00437AEE" w:rsidP="00CC57BC">
                    <w:pPr>
                      <w:rPr>
                        <w:b/>
                        <w:sz w:val="10"/>
                      </w:rPr>
                    </w:pPr>
                  </w:p>
                  <w:p w14:paraId="5F91429C" w14:textId="77777777" w:rsidR="00437AEE" w:rsidRDefault="00437AEE" w:rsidP="00CC57BC">
                    <w:pPr>
                      <w:rPr>
                        <w:b/>
                        <w:sz w:val="16"/>
                      </w:rPr>
                    </w:pPr>
                  </w:p>
                  <w:p w14:paraId="62B54525" w14:textId="77777777" w:rsidR="00437AEE" w:rsidRDefault="00437AEE" w:rsidP="00CC57BC">
                    <w:pPr>
                      <w:rPr>
                        <w:b/>
                        <w:sz w:val="16"/>
                      </w:rPr>
                    </w:pPr>
                  </w:p>
                  <w:p w14:paraId="5F2A7A8D" w14:textId="77777777" w:rsidR="00437AEE" w:rsidRDefault="00437AEE" w:rsidP="00CC57BC">
                    <w:pPr>
                      <w:rPr>
                        <w:b/>
                        <w:sz w:val="16"/>
                      </w:rPr>
                    </w:pPr>
                    <w:r>
                      <w:rPr>
                        <w:b/>
                        <w:sz w:val="20"/>
                      </w:rPr>
                      <w:t>U</w:t>
                    </w:r>
                  </w:p>
                  <w:p w14:paraId="7BAC5274" w14:textId="77777777" w:rsidR="00437AEE" w:rsidRDefault="00437AEE" w:rsidP="00CC57BC">
                    <w:pPr>
                      <w:rPr>
                        <w:b/>
                        <w:sz w:val="10"/>
                      </w:rPr>
                    </w:pPr>
                  </w:p>
                  <w:p w14:paraId="1CE4272D" w14:textId="77777777" w:rsidR="00437AEE" w:rsidRDefault="00437AEE" w:rsidP="00CC57BC">
                    <w:pPr>
                      <w:rPr>
                        <w:b/>
                        <w:sz w:val="16"/>
                      </w:rPr>
                    </w:pPr>
                  </w:p>
                  <w:p w14:paraId="77BFA6B6" w14:textId="77777777" w:rsidR="00437AEE" w:rsidRDefault="00437AEE" w:rsidP="00CC57BC">
                    <w:pPr>
                      <w:rPr>
                        <w:b/>
                        <w:sz w:val="16"/>
                      </w:rPr>
                    </w:pPr>
                  </w:p>
                  <w:p w14:paraId="0E6B8B42" w14:textId="77777777" w:rsidR="00437AEE" w:rsidRPr="00F10DE4" w:rsidRDefault="00437AEE" w:rsidP="00CC57BC">
                    <w:pPr>
                      <w:pStyle w:val="Heading3"/>
                      <w:spacing w:line="240" w:lineRule="auto"/>
                      <w:jc w:val="left"/>
                      <w:rPr>
                        <w:sz w:val="20"/>
                        <w:szCs w:val="20"/>
                      </w:rPr>
                    </w:pPr>
                    <w:r w:rsidRPr="00F10DE4">
                      <w:rPr>
                        <w:sz w:val="20"/>
                        <w:szCs w:val="20"/>
                      </w:rPr>
                      <w:t>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EBD"/>
    <w:multiLevelType w:val="hybridMultilevel"/>
    <w:tmpl w:val="B8C29128"/>
    <w:lvl w:ilvl="0" w:tplc="3C420B08">
      <w:start w:val="1"/>
      <w:numFmt w:val="decimal"/>
      <w:lvlText w:val="(%1)"/>
      <w:lvlJc w:val="left"/>
      <w:pPr>
        <w:ind w:left="2520" w:hanging="360"/>
      </w:pPr>
      <w:rPr>
        <w:rFonts w:eastAsia="SimSun" w:hint="default"/>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557C62"/>
    <w:multiLevelType w:val="hybridMultilevel"/>
    <w:tmpl w:val="5D7CC180"/>
    <w:lvl w:ilvl="0" w:tplc="CD8866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0D91156"/>
    <w:multiLevelType w:val="hybridMultilevel"/>
    <w:tmpl w:val="9154EC1C"/>
    <w:lvl w:ilvl="0" w:tplc="D7E4BEC6">
      <w:start w:val="1"/>
      <w:numFmt w:val="decimal"/>
      <w:lvlText w:val="(%1)"/>
      <w:lvlJc w:val="left"/>
      <w:pPr>
        <w:ind w:left="1440" w:hanging="360"/>
      </w:pPr>
      <w:rPr>
        <w:rFonts w:hint="eastAsia"/>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27A95"/>
    <w:multiLevelType w:val="multilevel"/>
    <w:tmpl w:val="D7322FF4"/>
    <w:styleLink w:val="EF"/>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tabs>
          <w:tab w:val="num" w:pos="1418"/>
        </w:tabs>
        <w:ind w:left="2126" w:hanging="708"/>
      </w:pPr>
      <w:rPr>
        <w:rFonts w:hint="default"/>
      </w:rPr>
    </w:lvl>
    <w:lvl w:ilvl="3">
      <w:start w:val="1"/>
      <w:numFmt w:val="lowerRoman"/>
      <w:lvlText w:val="(%4)"/>
      <w:lvlJc w:val="left"/>
      <w:pPr>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751F05"/>
    <w:multiLevelType w:val="multilevel"/>
    <w:tmpl w:val="04C687F4"/>
    <w:styleLink w:val="Style1"/>
    <w:lvl w:ilvl="0">
      <w:start w:val="1"/>
      <w:numFmt w:val="decimal"/>
      <w:lvlText w:val="%1."/>
      <w:lvlJc w:val="left"/>
      <w:pPr>
        <w:ind w:left="709" w:hanging="709"/>
      </w:pPr>
      <w:rPr>
        <w:rFonts w:ascii="Times New Roman" w:hAnsi="Times New Roman" w:hint="default"/>
        <w:sz w:val="24"/>
      </w:rPr>
    </w:lvl>
    <w:lvl w:ilvl="1">
      <w:start w:val="1"/>
      <w:numFmt w:val="decimal"/>
      <w:lvlText w:val="%1.%2"/>
      <w:lvlJc w:val="left"/>
      <w:pPr>
        <w:ind w:left="1418" w:hanging="709"/>
      </w:pPr>
      <w:rPr>
        <w:rFonts w:hint="default"/>
      </w:rPr>
    </w:lvl>
    <w:lvl w:ilvl="2">
      <w:start w:val="1"/>
      <w:numFmt w:val="lowerLetter"/>
      <w:lvlText w:val="(%3)"/>
      <w:lvlJc w:val="left"/>
      <w:pPr>
        <w:ind w:left="2126" w:hanging="708"/>
      </w:pPr>
      <w:rPr>
        <w:rFonts w:hint="default"/>
      </w:rPr>
    </w:lvl>
    <w:lvl w:ilvl="3">
      <w:start w:val="1"/>
      <w:numFmt w:val="lowerRoman"/>
      <w:lvlText w:val="(%4)"/>
      <w:lvlJc w:val="left"/>
      <w:pPr>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2038E"/>
    <w:multiLevelType w:val="multilevel"/>
    <w:tmpl w:val="E294FBCC"/>
    <w:lvl w:ilvl="0">
      <w:start w:val="1"/>
      <w:numFmt w:val="decimal"/>
      <w:lvlText w:val="%1."/>
      <w:lvlJc w:val="left"/>
      <w:pPr>
        <w:ind w:left="720" w:hanging="720"/>
      </w:pPr>
      <w:rPr>
        <w:b w:val="0"/>
        <w:bCs w:val="0"/>
        <w:i w:val="0"/>
        <w:color w:val="auto"/>
        <w:sz w:val="24"/>
        <w:szCs w:val="24"/>
        <w:lang w:val="en-US"/>
      </w:rPr>
    </w:lvl>
    <w:lvl w:ilvl="1">
      <w:start w:val="1"/>
      <w:numFmt w:val="decimal"/>
      <w:lvlText w:val="(%2)"/>
      <w:lvlJc w:val="left"/>
      <w:pPr>
        <w:ind w:left="1440" w:hanging="720"/>
      </w:pPr>
      <w:rPr>
        <w:rFonts w:hint="eastAsia"/>
        <w:b w:val="0"/>
        <w:bCs w:val="0"/>
        <w:i w:val="0"/>
        <w:iCs w:val="0"/>
        <w:sz w:val="28"/>
        <w:szCs w:val="28"/>
      </w:rPr>
    </w:lvl>
    <w:lvl w:ilvl="2">
      <w:start w:val="1"/>
      <w:numFmt w:val="lowerLetter"/>
      <w:lvlText w:val="(%3)"/>
      <w:lvlJc w:val="left"/>
      <w:pPr>
        <w:tabs>
          <w:tab w:val="num" w:pos="1440"/>
        </w:tabs>
        <w:ind w:left="2160" w:hanging="720"/>
      </w:pPr>
      <w:rPr>
        <w:b w:val="0"/>
        <w:bCs w:val="0"/>
        <w:i w:val="0"/>
      </w:rPr>
    </w:lvl>
    <w:lvl w:ilvl="3">
      <w:start w:val="1"/>
      <w:numFmt w:val="lowerRoman"/>
      <w:lvlText w:val="(%4)"/>
      <w:lvlJc w:val="left"/>
      <w:pPr>
        <w:ind w:left="2880" w:hanging="720"/>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2469AB"/>
    <w:multiLevelType w:val="singleLevel"/>
    <w:tmpl w:val="F1D04760"/>
    <w:name w:val="para"/>
    <w:lvl w:ilvl="0">
      <w:start w:val="1"/>
      <w:numFmt w:val="decimal"/>
      <w:pStyle w:val="para"/>
      <w:lvlText w:val="%1."/>
      <w:lvlJc w:val="left"/>
      <w:pPr>
        <w:tabs>
          <w:tab w:val="num" w:pos="360"/>
        </w:tabs>
        <w:ind w:left="0" w:firstLine="0"/>
      </w:pPr>
      <w:rPr>
        <w:rFonts w:hint="eastAsia"/>
      </w:rPr>
    </w:lvl>
  </w:abstractNum>
  <w:abstractNum w:abstractNumId="7" w15:restartNumberingAfterBreak="0">
    <w:nsid w:val="2B187839"/>
    <w:multiLevelType w:val="hybridMultilevel"/>
    <w:tmpl w:val="616A8948"/>
    <w:name w:val="Text"/>
    <w:lvl w:ilvl="0" w:tplc="0C823F58">
      <w:start w:val="1"/>
      <w:numFmt w:val="decimal"/>
      <w:pStyle w:val="Text1"/>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vertAlign w:val="baseline"/>
        <w:em w:val="none"/>
      </w:rPr>
    </w:lvl>
    <w:lvl w:ilvl="1" w:tplc="0F1ACCC6">
      <w:start w:val="1"/>
      <w:numFmt w:val="lowerLetter"/>
      <w:pStyle w:val="Text2"/>
      <w:lvlText w:val="(%2)"/>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sz w:val="26"/>
        <w:szCs w:val="26"/>
        <w:u w:val="none"/>
        <w:vertAlign w:val="baseline"/>
        <w:em w:val="none"/>
      </w:rPr>
    </w:lvl>
    <w:lvl w:ilvl="2" w:tplc="2DA2084C">
      <w:start w:val="1"/>
      <w:numFmt w:val="lowerRoman"/>
      <w:pStyle w:val="Text3"/>
      <w:lvlText w:val="(%3)"/>
      <w:lvlJc w:val="left"/>
      <w:pPr>
        <w:ind w:left="3299" w:hanging="180"/>
      </w:pPr>
      <w:rPr>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14AAE"/>
    <w:multiLevelType w:val="hybridMultilevel"/>
    <w:tmpl w:val="95683442"/>
    <w:lvl w:ilvl="0" w:tplc="682239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491EE1"/>
    <w:multiLevelType w:val="hybridMultilevel"/>
    <w:tmpl w:val="8978345A"/>
    <w:lvl w:ilvl="0" w:tplc="D7E4BEC6">
      <w:start w:val="1"/>
      <w:numFmt w:val="decimal"/>
      <w:lvlText w:val="(%1)"/>
      <w:lvlJc w:val="left"/>
      <w:pPr>
        <w:ind w:left="1440" w:hanging="360"/>
      </w:pPr>
      <w:rPr>
        <w:rFonts w:hint="eastAsia"/>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4450B9"/>
    <w:multiLevelType w:val="multilevel"/>
    <w:tmpl w:val="F6AA6F04"/>
    <w:lvl w:ilvl="0">
      <w:start w:val="1"/>
      <w:numFmt w:val="decimal"/>
      <w:lvlText w:val="(%1)"/>
      <w:lvlJc w:val="left"/>
      <w:pPr>
        <w:ind w:left="720" w:hanging="720"/>
      </w:pPr>
      <w:rPr>
        <w:rFonts w:ascii="Times New Roman" w:eastAsia="PMingLiU" w:hAnsi="Times New Roman" w:cs="Times New Roman"/>
        <w:b w:val="0"/>
        <w:bCs w:val="0"/>
        <w:i w:val="0"/>
        <w:color w:val="auto"/>
        <w:sz w:val="24"/>
        <w:szCs w:val="24"/>
        <w:lang w:val="en-US"/>
      </w:rPr>
    </w:lvl>
    <w:lvl w:ilvl="1">
      <w:start w:val="1"/>
      <w:numFmt w:val="decimal"/>
      <w:lvlText w:val="(%2)"/>
      <w:lvlJc w:val="left"/>
      <w:pPr>
        <w:ind w:left="1440" w:hanging="720"/>
      </w:pPr>
      <w:rPr>
        <w:rFonts w:hint="eastAsia"/>
        <w:b w:val="0"/>
        <w:bCs w:val="0"/>
        <w:i w:val="0"/>
        <w:iCs w:val="0"/>
        <w:sz w:val="28"/>
        <w:szCs w:val="28"/>
      </w:rPr>
    </w:lvl>
    <w:lvl w:ilvl="2">
      <w:start w:val="1"/>
      <w:numFmt w:val="lowerLetter"/>
      <w:lvlText w:val="(%3)"/>
      <w:lvlJc w:val="left"/>
      <w:pPr>
        <w:tabs>
          <w:tab w:val="num" w:pos="1440"/>
        </w:tabs>
        <w:ind w:left="2160" w:hanging="720"/>
      </w:pPr>
      <w:rPr>
        <w:b w:val="0"/>
        <w:bCs w:val="0"/>
        <w:i w:val="0"/>
      </w:rPr>
    </w:lvl>
    <w:lvl w:ilvl="3">
      <w:start w:val="1"/>
      <w:numFmt w:val="lowerRoman"/>
      <w:lvlText w:val="(%4)"/>
      <w:lvlJc w:val="left"/>
      <w:pPr>
        <w:ind w:left="2880" w:hanging="720"/>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A391B"/>
    <w:multiLevelType w:val="hybridMultilevel"/>
    <w:tmpl w:val="F626D038"/>
    <w:lvl w:ilvl="0" w:tplc="D7E4BEC6">
      <w:start w:val="1"/>
      <w:numFmt w:val="decimal"/>
      <w:lvlText w:val="(%1)"/>
      <w:lvlJc w:val="left"/>
      <w:pPr>
        <w:ind w:left="2160" w:hanging="360"/>
      </w:pPr>
      <w:rPr>
        <w:rFonts w:hint="eastAsia"/>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B1F3621"/>
    <w:multiLevelType w:val="multilevel"/>
    <w:tmpl w:val="B5C03A06"/>
    <w:lvl w:ilvl="0">
      <w:start w:val="1"/>
      <w:numFmt w:val="decimal"/>
      <w:lvlText w:val="%1."/>
      <w:lvlJc w:val="left"/>
      <w:pPr>
        <w:ind w:left="720" w:hanging="720"/>
      </w:pPr>
      <w:rPr>
        <w:b w:val="0"/>
        <w:bCs w:val="0"/>
        <w:i w:val="0"/>
        <w:color w:val="auto"/>
        <w:sz w:val="24"/>
        <w:szCs w:val="24"/>
        <w:lang w:val="en-US"/>
      </w:rPr>
    </w:lvl>
    <w:lvl w:ilvl="1">
      <w:start w:val="1"/>
      <w:numFmt w:val="decimal"/>
      <w:lvlText w:val="(%2)"/>
      <w:lvlJc w:val="left"/>
      <w:pPr>
        <w:ind w:left="1440" w:hanging="720"/>
      </w:pPr>
      <w:rPr>
        <w:rFonts w:hint="eastAsia"/>
        <w:b w:val="0"/>
        <w:bCs w:val="0"/>
        <w:i w:val="0"/>
        <w:iCs w:val="0"/>
        <w:sz w:val="28"/>
        <w:szCs w:val="28"/>
      </w:rPr>
    </w:lvl>
    <w:lvl w:ilvl="2">
      <w:start w:val="1"/>
      <w:numFmt w:val="lowerLetter"/>
      <w:lvlText w:val="(%3)"/>
      <w:lvlJc w:val="left"/>
      <w:pPr>
        <w:tabs>
          <w:tab w:val="num" w:pos="1440"/>
        </w:tabs>
        <w:ind w:left="2160" w:hanging="720"/>
      </w:pPr>
      <w:rPr>
        <w:b w:val="0"/>
        <w:bCs w:val="0"/>
        <w:i w:val="0"/>
      </w:rPr>
    </w:lvl>
    <w:lvl w:ilvl="3">
      <w:start w:val="1"/>
      <w:numFmt w:val="lowerRoman"/>
      <w:lvlText w:val="(%4)"/>
      <w:lvlJc w:val="left"/>
      <w:pPr>
        <w:ind w:left="2880" w:hanging="720"/>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730184"/>
    <w:multiLevelType w:val="hybridMultilevel"/>
    <w:tmpl w:val="87D8DF02"/>
    <w:name w:val="Final"/>
    <w:lvl w:ilvl="0" w:tplc="A7D8B9BE">
      <w:start w:val="1"/>
      <w:numFmt w:val="decimal"/>
      <w:pStyle w:val="Final"/>
      <w:lvlText w:val="%1."/>
      <w:lvlJc w:val="left"/>
      <w:pPr>
        <w:ind w:left="1710" w:hanging="1440"/>
      </w:pPr>
      <w:rPr>
        <w:rFonts w:eastAsia="SimSun" w:hint="default"/>
        <w:b w:val="0"/>
        <w:i w:val="0"/>
        <w:sz w:val="28"/>
        <w:szCs w:val="28"/>
      </w:rPr>
    </w:lvl>
    <w:lvl w:ilvl="1" w:tplc="D7E4BEC6">
      <w:start w:val="1"/>
      <w:numFmt w:val="decimal"/>
      <w:lvlText w:val="(%2)"/>
      <w:lvlJc w:val="left"/>
      <w:pPr>
        <w:ind w:left="1440" w:hanging="360"/>
      </w:pPr>
      <w:rPr>
        <w:rFonts w:hint="eastAsia"/>
        <w:b w:val="0"/>
        <w:i w:val="0"/>
      </w:rPr>
    </w:lvl>
    <w:lvl w:ilvl="2" w:tplc="D7E4BEC6">
      <w:start w:val="1"/>
      <w:numFmt w:val="decimal"/>
      <w:lvlText w:val="(%3)"/>
      <w:lvlJc w:val="left"/>
      <w:pPr>
        <w:ind w:left="2160" w:hanging="180"/>
      </w:pPr>
      <w:rPr>
        <w:rFonts w:hint="eastAsia"/>
        <w:b w:val="0"/>
        <w:i w:val="0"/>
      </w:rPr>
    </w:lvl>
    <w:lvl w:ilvl="3" w:tplc="FC7A72E4">
      <w:start w:val="23"/>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27B8A"/>
    <w:multiLevelType w:val="hybridMultilevel"/>
    <w:tmpl w:val="3158634C"/>
    <w:name w:val="No Spacing"/>
    <w:lvl w:ilvl="0" w:tplc="C5E67FA6">
      <w:start w:val="1"/>
      <w:numFmt w:val="decimal"/>
      <w:pStyle w:val="NoSpacing"/>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688F7C96"/>
    <w:multiLevelType w:val="multilevel"/>
    <w:tmpl w:val="84262C84"/>
    <w:lvl w:ilvl="0">
      <w:start w:val="1"/>
      <w:numFmt w:val="decimal"/>
      <w:lvlText w:val="(%1)"/>
      <w:lvlJc w:val="left"/>
      <w:pPr>
        <w:ind w:left="720" w:hanging="720"/>
      </w:pPr>
      <w:rPr>
        <w:rFonts w:ascii="Times New Roman" w:eastAsia="PMingLiU" w:hAnsi="Times New Roman" w:cs="Times New Roman"/>
        <w:b w:val="0"/>
        <w:bCs w:val="0"/>
        <w:i w:val="0"/>
        <w:color w:val="auto"/>
        <w:sz w:val="24"/>
        <w:szCs w:val="24"/>
        <w:lang w:val="en-US"/>
      </w:rPr>
    </w:lvl>
    <w:lvl w:ilvl="1">
      <w:start w:val="1"/>
      <w:numFmt w:val="decimal"/>
      <w:lvlText w:val="(%2)"/>
      <w:lvlJc w:val="left"/>
      <w:pPr>
        <w:ind w:left="1440" w:hanging="720"/>
      </w:pPr>
      <w:rPr>
        <w:rFonts w:hint="eastAsia"/>
        <w:b w:val="0"/>
        <w:bCs w:val="0"/>
        <w:i w:val="0"/>
        <w:iCs w:val="0"/>
        <w:sz w:val="28"/>
        <w:szCs w:val="28"/>
      </w:rPr>
    </w:lvl>
    <w:lvl w:ilvl="2">
      <w:start w:val="1"/>
      <w:numFmt w:val="lowerLetter"/>
      <w:lvlText w:val="(%3)"/>
      <w:lvlJc w:val="left"/>
      <w:pPr>
        <w:tabs>
          <w:tab w:val="num" w:pos="1440"/>
        </w:tabs>
        <w:ind w:left="2160" w:hanging="720"/>
      </w:pPr>
      <w:rPr>
        <w:b w:val="0"/>
        <w:bCs w:val="0"/>
        <w:i w:val="0"/>
      </w:rPr>
    </w:lvl>
    <w:lvl w:ilvl="3">
      <w:start w:val="1"/>
      <w:numFmt w:val="lowerRoman"/>
      <w:lvlText w:val="(%4)"/>
      <w:lvlJc w:val="left"/>
      <w:pPr>
        <w:ind w:left="2880" w:hanging="720"/>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D0F72"/>
    <w:multiLevelType w:val="multilevel"/>
    <w:tmpl w:val="A538F854"/>
    <w:styleLink w:val="WrittenSubmissions2"/>
    <w:lvl w:ilvl="0">
      <w:start w:val="1"/>
      <w:numFmt w:val="decimal"/>
      <w:lvlText w:val="%1."/>
      <w:lvlJc w:val="left"/>
      <w:pPr>
        <w:ind w:left="720" w:hanging="720"/>
      </w:pPr>
      <w:rPr>
        <w:rFonts w:ascii="Times New Roman" w:hAnsi="Times New Roman" w:cs="Times New Roman" w:hint="default"/>
        <w:b w:val="0"/>
        <w:i w:val="0"/>
        <w:sz w:val="26"/>
        <w:szCs w:val="28"/>
      </w:rPr>
    </w:lvl>
    <w:lvl w:ilvl="1">
      <w:start w:val="1"/>
      <w:numFmt w:val="decimal"/>
      <w:lvlText w:val="%1.%2"/>
      <w:lvlJc w:val="left"/>
      <w:pPr>
        <w:ind w:left="1440" w:hanging="720"/>
      </w:pPr>
      <w:rPr>
        <w:rFonts w:ascii="Times New Roman" w:hAnsi="Times New Roman" w:cs="Times New Roman" w:hint="default"/>
        <w:b w:val="0"/>
        <w:i w:val="0"/>
        <w:sz w:val="26"/>
        <w:szCs w:val="28"/>
      </w:rPr>
    </w:lvl>
    <w:lvl w:ilvl="2">
      <w:start w:val="1"/>
      <w:numFmt w:val="decimal"/>
      <w:lvlText w:val="%1.%2.%3"/>
      <w:lvlJc w:val="left"/>
      <w:pPr>
        <w:ind w:left="2160" w:hanging="720"/>
      </w:pPr>
      <w:rPr>
        <w:rFonts w:ascii="Times New Roman" w:hAnsi="Times New Roman" w:cs="Times New Roman" w:hint="default"/>
        <w:sz w:val="26"/>
        <w:szCs w:val="28"/>
      </w:rPr>
    </w:lvl>
    <w:lvl w:ilvl="3">
      <w:start w:val="1"/>
      <w:numFmt w:val="decimal"/>
      <w:lvlRestart w:val="1"/>
      <w:lvlText w:val="%1.%2.%3.%4"/>
      <w:lvlJc w:val="left"/>
      <w:pPr>
        <w:ind w:left="2880" w:hanging="720"/>
      </w:pPr>
      <w:rPr>
        <w:rFonts w:ascii="Times New Roman" w:hAnsi="Times New Roman" w:cs="Times New Roman" w:hint="default"/>
        <w:sz w:val="26"/>
      </w:rPr>
    </w:lvl>
    <w:lvl w:ilvl="4">
      <w:start w:val="1"/>
      <w:numFmt w:val="decimal"/>
      <w:isLgl/>
      <w:lvlText w:val="%1.%2.%3.%4.%5"/>
      <w:lvlJc w:val="left"/>
      <w:pPr>
        <w:ind w:left="3600" w:hanging="720"/>
      </w:pPr>
    </w:lvl>
    <w:lvl w:ilvl="5">
      <w:start w:val="1"/>
      <w:numFmt w:val="decimal"/>
      <w:isLgl/>
      <w:lvlText w:val="%1.%2.%3.%4.%5.%6"/>
      <w:lvlJc w:val="left"/>
      <w:pPr>
        <w:ind w:left="4320" w:hanging="720"/>
      </w:pPr>
    </w:lvl>
    <w:lvl w:ilvl="6">
      <w:start w:val="1"/>
      <w:numFmt w:val="decimal"/>
      <w:isLgl/>
      <w:lvlText w:val="%1.%2.%3.%4.%5.%6.%7"/>
      <w:lvlJc w:val="left"/>
      <w:pPr>
        <w:ind w:left="5040" w:hanging="720"/>
      </w:pPr>
    </w:lvl>
    <w:lvl w:ilvl="7">
      <w:start w:val="1"/>
      <w:numFmt w:val="decimal"/>
      <w:isLgl/>
      <w:lvlText w:val="%1.%2.%3.%4.%5.%6.%7.%8"/>
      <w:lvlJc w:val="left"/>
      <w:pPr>
        <w:ind w:left="5760" w:hanging="720"/>
      </w:pPr>
    </w:lvl>
    <w:lvl w:ilvl="8">
      <w:start w:val="1"/>
      <w:numFmt w:val="decimal"/>
      <w:isLgl/>
      <w:lvlText w:val="%1.%2.%3.%4.%5.%6.%7.%8.%9"/>
      <w:lvlJc w:val="left"/>
      <w:pPr>
        <w:ind w:left="6480" w:hanging="720"/>
      </w:pPr>
    </w:lvl>
  </w:abstractNum>
  <w:abstractNum w:abstractNumId="17" w15:restartNumberingAfterBreak="0">
    <w:nsid w:val="69983763"/>
    <w:multiLevelType w:val="multilevel"/>
    <w:tmpl w:val="F6409060"/>
    <w:lvl w:ilvl="0">
      <w:start w:val="1"/>
      <w:numFmt w:val="decimal"/>
      <w:lvlText w:val="(%1)"/>
      <w:lvlJc w:val="left"/>
      <w:pPr>
        <w:ind w:left="720" w:hanging="720"/>
      </w:pPr>
      <w:rPr>
        <w:rFonts w:ascii="Times New Roman" w:eastAsia="PMingLiU" w:hAnsi="Times New Roman" w:cs="Times New Roman"/>
        <w:b w:val="0"/>
        <w:bCs w:val="0"/>
        <w:i w:val="0"/>
        <w:color w:val="auto"/>
        <w:sz w:val="24"/>
        <w:szCs w:val="24"/>
        <w:lang w:val="en-US"/>
      </w:rPr>
    </w:lvl>
    <w:lvl w:ilvl="1">
      <w:start w:val="1"/>
      <w:numFmt w:val="decimal"/>
      <w:lvlText w:val="%1.%2."/>
      <w:lvlJc w:val="left"/>
      <w:pPr>
        <w:ind w:left="1440" w:hanging="720"/>
      </w:pPr>
      <w:rPr>
        <w:b w:val="0"/>
        <w:bCs w:val="0"/>
        <w:i w:val="0"/>
        <w:iCs w:val="0"/>
        <w:sz w:val="24"/>
        <w:szCs w:val="24"/>
      </w:rPr>
    </w:lvl>
    <w:lvl w:ilvl="2">
      <w:start w:val="1"/>
      <w:numFmt w:val="lowerLetter"/>
      <w:lvlText w:val="(%3)"/>
      <w:lvlJc w:val="left"/>
      <w:pPr>
        <w:tabs>
          <w:tab w:val="num" w:pos="1440"/>
        </w:tabs>
        <w:ind w:left="2160" w:hanging="720"/>
      </w:pPr>
      <w:rPr>
        <w:b w:val="0"/>
        <w:bCs w:val="0"/>
        <w:i w:val="0"/>
      </w:rPr>
    </w:lvl>
    <w:lvl w:ilvl="3">
      <w:start w:val="1"/>
      <w:numFmt w:val="lowerRoman"/>
      <w:lvlText w:val="(%4)"/>
      <w:lvlJc w:val="left"/>
      <w:pPr>
        <w:ind w:left="2880" w:hanging="720"/>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8252B2"/>
    <w:multiLevelType w:val="multilevel"/>
    <w:tmpl w:val="D758ECC0"/>
    <w:name w:val="樣式1"/>
    <w:lvl w:ilvl="0">
      <w:start w:val="1"/>
      <w:numFmt w:val="decimal"/>
      <w:pStyle w:val="1"/>
      <w:lvlText w:val="(%1)"/>
      <w:lvlJc w:val="left"/>
      <w:pPr>
        <w:ind w:left="720" w:hanging="720"/>
      </w:pPr>
      <w:rPr>
        <w:rFonts w:ascii="Times New Roman" w:eastAsia="SimSun" w:hAnsi="Times New Roman" w:cs="Times New Roman"/>
        <w:b w:val="0"/>
        <w:i w:val="0"/>
        <w:color w:val="auto"/>
        <w:sz w:val="28"/>
        <w:szCs w:val="28"/>
        <w:lang w:val="en-GB"/>
      </w:rPr>
    </w:lvl>
    <w:lvl w:ilvl="1">
      <w:start w:val="1"/>
      <w:numFmt w:val="decimal"/>
      <w:lvlText w:val="(%2)"/>
      <w:lvlJc w:val="left"/>
      <w:pPr>
        <w:ind w:left="1440" w:hanging="720"/>
      </w:pPr>
      <w:rPr>
        <w:rFonts w:ascii="Times New Roman" w:eastAsia="PMingLiU" w:hAnsi="Times New Roman" w:cs="Arial"/>
        <w:b w:val="0"/>
        <w:i w:val="0"/>
        <w:lang w:val="en-GB"/>
      </w:rPr>
    </w:lvl>
    <w:lvl w:ilvl="2">
      <w:start w:val="1"/>
      <w:numFmt w:val="lowerLetter"/>
      <w:lvlText w:val="(%3)"/>
      <w:lvlJc w:val="left"/>
      <w:pPr>
        <w:ind w:left="2160" w:hanging="720"/>
      </w:pPr>
      <w:rPr>
        <w:rFonts w:hint="eastAsia"/>
        <w:b w:val="0"/>
        <w:i w:val="0"/>
        <w:color w:val="auto"/>
      </w:rPr>
    </w:lvl>
    <w:lvl w:ilvl="3">
      <w:start w:val="1"/>
      <w:numFmt w:val="lowerRoman"/>
      <w:lvlText w:val="(%4)"/>
      <w:lvlJc w:val="left"/>
      <w:pPr>
        <w:ind w:left="2137" w:hanging="720"/>
      </w:pPr>
      <w:rPr>
        <w:rFonts w:hint="eastAsia"/>
        <w:i w:val="0"/>
      </w:rPr>
    </w:lvl>
    <w:lvl w:ilvl="4">
      <w:start w:val="1"/>
      <w:numFmt w:val="decimal"/>
      <w:lvlText w:val="%1.%2.%3.%4.%5."/>
      <w:lvlJc w:val="left"/>
      <w:pPr>
        <w:ind w:left="3600" w:hanging="720"/>
      </w:pPr>
      <w:rPr>
        <w:rFonts w:hint="eastAsia"/>
      </w:rPr>
    </w:lvl>
    <w:lvl w:ilvl="5">
      <w:start w:val="1"/>
      <w:numFmt w:val="decimal"/>
      <w:lvlText w:val="%1.%2.%3.%4.%5.%6."/>
      <w:lvlJc w:val="left"/>
      <w:pPr>
        <w:ind w:left="4320" w:hanging="720"/>
      </w:pPr>
      <w:rPr>
        <w:rFonts w:hint="eastAsia"/>
      </w:rPr>
    </w:lvl>
    <w:lvl w:ilvl="6">
      <w:start w:val="1"/>
      <w:numFmt w:val="decimal"/>
      <w:lvlText w:val="%1.%2.%3.%4.%5.%6.%7."/>
      <w:lvlJc w:val="left"/>
      <w:pPr>
        <w:ind w:left="5040" w:hanging="720"/>
      </w:pPr>
      <w:rPr>
        <w:rFonts w:hint="eastAsia"/>
      </w:rPr>
    </w:lvl>
    <w:lvl w:ilvl="7">
      <w:start w:val="1"/>
      <w:numFmt w:val="decimal"/>
      <w:lvlText w:val="%1.%2.%3.%4.%5.%6.%7.%8."/>
      <w:lvlJc w:val="left"/>
      <w:pPr>
        <w:ind w:left="5760" w:hanging="720"/>
      </w:pPr>
      <w:rPr>
        <w:rFonts w:hint="eastAsia"/>
      </w:rPr>
    </w:lvl>
    <w:lvl w:ilvl="8">
      <w:start w:val="1"/>
      <w:numFmt w:val="decimal"/>
      <w:lvlText w:val="%1.%2.%3.%4.%5.%6.%7.%8.%9."/>
      <w:lvlJc w:val="left"/>
      <w:pPr>
        <w:ind w:left="6480" w:hanging="720"/>
      </w:pPr>
      <w:rPr>
        <w:rFonts w:hint="eastAsia"/>
      </w:rPr>
    </w:lvl>
  </w:abstractNum>
  <w:abstractNum w:abstractNumId="19" w15:restartNumberingAfterBreak="0">
    <w:nsid w:val="74843F24"/>
    <w:multiLevelType w:val="hybridMultilevel"/>
    <w:tmpl w:val="23503FC4"/>
    <w:lvl w:ilvl="0" w:tplc="D7E4BEC6">
      <w:start w:val="1"/>
      <w:numFmt w:val="decimal"/>
      <w:lvlText w:val="(%1)"/>
      <w:lvlJc w:val="left"/>
      <w:pPr>
        <w:ind w:left="1440" w:hanging="360"/>
      </w:pPr>
      <w:rPr>
        <w:rFonts w:hint="eastAsia"/>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8001092">
    <w:abstractNumId w:val="6"/>
  </w:num>
  <w:num w:numId="2" w16cid:durableId="1204559713">
    <w:abstractNumId w:val="7"/>
  </w:num>
  <w:num w:numId="3" w16cid:durableId="1319648860">
    <w:abstractNumId w:val="13"/>
  </w:num>
  <w:num w:numId="4" w16cid:durableId="409422495">
    <w:abstractNumId w:val="18"/>
  </w:num>
  <w:num w:numId="5" w16cid:durableId="439910250">
    <w:abstractNumId w:val="3"/>
  </w:num>
  <w:num w:numId="6" w16cid:durableId="1644775677">
    <w:abstractNumId w:val="4"/>
  </w:num>
  <w:num w:numId="7" w16cid:durableId="211432261">
    <w:abstractNumId w:val="14"/>
  </w:num>
  <w:num w:numId="8" w16cid:durableId="176383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109583">
    <w:abstractNumId w:val="19"/>
  </w:num>
  <w:num w:numId="10" w16cid:durableId="617294588">
    <w:abstractNumId w:val="11"/>
  </w:num>
  <w:num w:numId="11" w16cid:durableId="2136243431">
    <w:abstractNumId w:val="5"/>
  </w:num>
  <w:num w:numId="12" w16cid:durableId="967668320">
    <w:abstractNumId w:val="12"/>
  </w:num>
  <w:num w:numId="13" w16cid:durableId="781415386">
    <w:abstractNumId w:val="16"/>
  </w:num>
  <w:num w:numId="14" w16cid:durableId="69542059">
    <w:abstractNumId w:val="15"/>
  </w:num>
  <w:num w:numId="15" w16cid:durableId="849567234">
    <w:abstractNumId w:val="10"/>
  </w:num>
  <w:num w:numId="16" w16cid:durableId="1846044700">
    <w:abstractNumId w:val="0"/>
  </w:num>
  <w:num w:numId="17" w16cid:durableId="905191826">
    <w:abstractNumId w:val="8"/>
  </w:num>
  <w:num w:numId="18" w16cid:durableId="603533184">
    <w:abstractNumId w:val="9"/>
  </w:num>
  <w:num w:numId="19" w16cid:durableId="1361249430">
    <w:abstractNumId w:val="2"/>
  </w:num>
  <w:num w:numId="20" w16cid:durableId="882639388">
    <w:abstractNumId w:val="1"/>
  </w:num>
  <w:num w:numId="21" w16cid:durableId="11690686">
    <w:abstractNumId w:val="13"/>
  </w:num>
  <w:num w:numId="22" w16cid:durableId="302001169">
    <w:abstractNumId w:val="13"/>
  </w:num>
  <w:num w:numId="23" w16cid:durableId="490563553">
    <w:abstractNumId w:val="13"/>
  </w:num>
  <w:num w:numId="24" w16cid:durableId="1530606000">
    <w:abstractNumId w:val="13"/>
  </w:num>
  <w:num w:numId="25" w16cid:durableId="182088471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3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4F0A03"/>
    <w:rsid w:val="00000CEE"/>
    <w:rsid w:val="00000D7C"/>
    <w:rsid w:val="00001368"/>
    <w:rsid w:val="000015A1"/>
    <w:rsid w:val="00001759"/>
    <w:rsid w:val="0000216E"/>
    <w:rsid w:val="0000255A"/>
    <w:rsid w:val="00002AF1"/>
    <w:rsid w:val="00002C56"/>
    <w:rsid w:val="000034F3"/>
    <w:rsid w:val="00003E2B"/>
    <w:rsid w:val="00003F37"/>
    <w:rsid w:val="000041F5"/>
    <w:rsid w:val="00004263"/>
    <w:rsid w:val="000042E5"/>
    <w:rsid w:val="000045AF"/>
    <w:rsid w:val="0000474D"/>
    <w:rsid w:val="00004B14"/>
    <w:rsid w:val="00004FBF"/>
    <w:rsid w:val="00004FE0"/>
    <w:rsid w:val="000061FF"/>
    <w:rsid w:val="000070FA"/>
    <w:rsid w:val="00007283"/>
    <w:rsid w:val="000072B9"/>
    <w:rsid w:val="0000750C"/>
    <w:rsid w:val="0000770E"/>
    <w:rsid w:val="000077DB"/>
    <w:rsid w:val="00007B0D"/>
    <w:rsid w:val="00007E3A"/>
    <w:rsid w:val="00007E62"/>
    <w:rsid w:val="00010294"/>
    <w:rsid w:val="0001041D"/>
    <w:rsid w:val="00010668"/>
    <w:rsid w:val="0001071E"/>
    <w:rsid w:val="00010C12"/>
    <w:rsid w:val="00010E90"/>
    <w:rsid w:val="00010EF7"/>
    <w:rsid w:val="00012302"/>
    <w:rsid w:val="00012624"/>
    <w:rsid w:val="00012900"/>
    <w:rsid w:val="00012B34"/>
    <w:rsid w:val="00012C38"/>
    <w:rsid w:val="00012C3A"/>
    <w:rsid w:val="00012FA6"/>
    <w:rsid w:val="0001318E"/>
    <w:rsid w:val="000135CC"/>
    <w:rsid w:val="00013654"/>
    <w:rsid w:val="00013C1B"/>
    <w:rsid w:val="00013EE3"/>
    <w:rsid w:val="00014379"/>
    <w:rsid w:val="00014A85"/>
    <w:rsid w:val="00014AA9"/>
    <w:rsid w:val="00014D8E"/>
    <w:rsid w:val="00014E5A"/>
    <w:rsid w:val="0001551A"/>
    <w:rsid w:val="00015AC8"/>
    <w:rsid w:val="00016288"/>
    <w:rsid w:val="00016AD7"/>
    <w:rsid w:val="00016EB5"/>
    <w:rsid w:val="000170A4"/>
    <w:rsid w:val="00017457"/>
    <w:rsid w:val="000174AA"/>
    <w:rsid w:val="00017CE0"/>
    <w:rsid w:val="0002071C"/>
    <w:rsid w:val="00020821"/>
    <w:rsid w:val="000208AA"/>
    <w:rsid w:val="0002092B"/>
    <w:rsid w:val="00020969"/>
    <w:rsid w:val="00021322"/>
    <w:rsid w:val="00022109"/>
    <w:rsid w:val="00022347"/>
    <w:rsid w:val="00022532"/>
    <w:rsid w:val="00022589"/>
    <w:rsid w:val="00023355"/>
    <w:rsid w:val="0002346F"/>
    <w:rsid w:val="000234B2"/>
    <w:rsid w:val="00023750"/>
    <w:rsid w:val="00023AA2"/>
    <w:rsid w:val="00023B13"/>
    <w:rsid w:val="0002401E"/>
    <w:rsid w:val="00024295"/>
    <w:rsid w:val="000243CF"/>
    <w:rsid w:val="00024612"/>
    <w:rsid w:val="00024775"/>
    <w:rsid w:val="000248BB"/>
    <w:rsid w:val="00024A0B"/>
    <w:rsid w:val="00024BAD"/>
    <w:rsid w:val="00024E6E"/>
    <w:rsid w:val="0002544D"/>
    <w:rsid w:val="0002569B"/>
    <w:rsid w:val="00025D5B"/>
    <w:rsid w:val="00026500"/>
    <w:rsid w:val="000267E0"/>
    <w:rsid w:val="0002707E"/>
    <w:rsid w:val="0003112D"/>
    <w:rsid w:val="00031269"/>
    <w:rsid w:val="0003127A"/>
    <w:rsid w:val="00031C77"/>
    <w:rsid w:val="00031D45"/>
    <w:rsid w:val="00031EA1"/>
    <w:rsid w:val="000320B3"/>
    <w:rsid w:val="000323EF"/>
    <w:rsid w:val="00032878"/>
    <w:rsid w:val="00032F64"/>
    <w:rsid w:val="000336E9"/>
    <w:rsid w:val="00033729"/>
    <w:rsid w:val="0003375A"/>
    <w:rsid w:val="0003449D"/>
    <w:rsid w:val="000345AF"/>
    <w:rsid w:val="00034E9B"/>
    <w:rsid w:val="000356CA"/>
    <w:rsid w:val="00035D5D"/>
    <w:rsid w:val="00035DDE"/>
    <w:rsid w:val="0003628C"/>
    <w:rsid w:val="0003664B"/>
    <w:rsid w:val="000369F8"/>
    <w:rsid w:val="00036E8F"/>
    <w:rsid w:val="00036F6F"/>
    <w:rsid w:val="00036F93"/>
    <w:rsid w:val="000370EB"/>
    <w:rsid w:val="000377EC"/>
    <w:rsid w:val="00037958"/>
    <w:rsid w:val="00040035"/>
    <w:rsid w:val="00041396"/>
    <w:rsid w:val="00041484"/>
    <w:rsid w:val="00041892"/>
    <w:rsid w:val="00042434"/>
    <w:rsid w:val="0004248E"/>
    <w:rsid w:val="000426E2"/>
    <w:rsid w:val="00042BD8"/>
    <w:rsid w:val="00042E7B"/>
    <w:rsid w:val="00042F09"/>
    <w:rsid w:val="00042FAA"/>
    <w:rsid w:val="00043209"/>
    <w:rsid w:val="00043B59"/>
    <w:rsid w:val="00043CBA"/>
    <w:rsid w:val="00043D99"/>
    <w:rsid w:val="00044344"/>
    <w:rsid w:val="0004434E"/>
    <w:rsid w:val="0004451A"/>
    <w:rsid w:val="00044626"/>
    <w:rsid w:val="00044DA4"/>
    <w:rsid w:val="00044E38"/>
    <w:rsid w:val="0004500C"/>
    <w:rsid w:val="00045148"/>
    <w:rsid w:val="0004537E"/>
    <w:rsid w:val="0004551E"/>
    <w:rsid w:val="00045B16"/>
    <w:rsid w:val="00045BBD"/>
    <w:rsid w:val="00045BE1"/>
    <w:rsid w:val="00045C68"/>
    <w:rsid w:val="0004688D"/>
    <w:rsid w:val="00047458"/>
    <w:rsid w:val="000477EB"/>
    <w:rsid w:val="0004794D"/>
    <w:rsid w:val="00047A8A"/>
    <w:rsid w:val="00047C8B"/>
    <w:rsid w:val="00047EE6"/>
    <w:rsid w:val="00050005"/>
    <w:rsid w:val="00050A8B"/>
    <w:rsid w:val="00050B0D"/>
    <w:rsid w:val="00051286"/>
    <w:rsid w:val="00051D7B"/>
    <w:rsid w:val="00051E14"/>
    <w:rsid w:val="00051EE0"/>
    <w:rsid w:val="00052A51"/>
    <w:rsid w:val="0005309A"/>
    <w:rsid w:val="00053308"/>
    <w:rsid w:val="00053599"/>
    <w:rsid w:val="0005368E"/>
    <w:rsid w:val="00053A07"/>
    <w:rsid w:val="00053AA6"/>
    <w:rsid w:val="00053BCB"/>
    <w:rsid w:val="00053BD8"/>
    <w:rsid w:val="00054355"/>
    <w:rsid w:val="00054C01"/>
    <w:rsid w:val="00054D40"/>
    <w:rsid w:val="00055372"/>
    <w:rsid w:val="00055532"/>
    <w:rsid w:val="00055824"/>
    <w:rsid w:val="000559A8"/>
    <w:rsid w:val="00056001"/>
    <w:rsid w:val="0005602E"/>
    <w:rsid w:val="00056C86"/>
    <w:rsid w:val="00056CE5"/>
    <w:rsid w:val="00056CF4"/>
    <w:rsid w:val="0005725F"/>
    <w:rsid w:val="000572AE"/>
    <w:rsid w:val="000572B4"/>
    <w:rsid w:val="000573CB"/>
    <w:rsid w:val="0005757C"/>
    <w:rsid w:val="000575A0"/>
    <w:rsid w:val="00057BD9"/>
    <w:rsid w:val="000605EF"/>
    <w:rsid w:val="000609D5"/>
    <w:rsid w:val="00060AB6"/>
    <w:rsid w:val="00060F53"/>
    <w:rsid w:val="000611C0"/>
    <w:rsid w:val="00061531"/>
    <w:rsid w:val="0006209D"/>
    <w:rsid w:val="000620C3"/>
    <w:rsid w:val="000622BA"/>
    <w:rsid w:val="00062310"/>
    <w:rsid w:val="0006239E"/>
    <w:rsid w:val="000623FA"/>
    <w:rsid w:val="0006282C"/>
    <w:rsid w:val="00062F52"/>
    <w:rsid w:val="00062F73"/>
    <w:rsid w:val="00063756"/>
    <w:rsid w:val="00063C55"/>
    <w:rsid w:val="000644F1"/>
    <w:rsid w:val="00064AE2"/>
    <w:rsid w:val="00065127"/>
    <w:rsid w:val="0006550A"/>
    <w:rsid w:val="0006611B"/>
    <w:rsid w:val="000664F6"/>
    <w:rsid w:val="00066DF5"/>
    <w:rsid w:val="00067169"/>
    <w:rsid w:val="000674A2"/>
    <w:rsid w:val="000704B2"/>
    <w:rsid w:val="0007067E"/>
    <w:rsid w:val="00071D03"/>
    <w:rsid w:val="00071F0E"/>
    <w:rsid w:val="00071F2F"/>
    <w:rsid w:val="0007208A"/>
    <w:rsid w:val="000723BB"/>
    <w:rsid w:val="0007243B"/>
    <w:rsid w:val="00072866"/>
    <w:rsid w:val="000733EF"/>
    <w:rsid w:val="0007366C"/>
    <w:rsid w:val="000738EC"/>
    <w:rsid w:val="00073CE6"/>
    <w:rsid w:val="00073F09"/>
    <w:rsid w:val="0007405D"/>
    <w:rsid w:val="0007456C"/>
    <w:rsid w:val="00074676"/>
    <w:rsid w:val="0007487B"/>
    <w:rsid w:val="000748C7"/>
    <w:rsid w:val="0007490C"/>
    <w:rsid w:val="000751F8"/>
    <w:rsid w:val="000757AD"/>
    <w:rsid w:val="00075C41"/>
    <w:rsid w:val="00075DFE"/>
    <w:rsid w:val="000763A0"/>
    <w:rsid w:val="00077E25"/>
    <w:rsid w:val="00080094"/>
    <w:rsid w:val="000803D6"/>
    <w:rsid w:val="00080860"/>
    <w:rsid w:val="000811FC"/>
    <w:rsid w:val="00081B8C"/>
    <w:rsid w:val="00081CF1"/>
    <w:rsid w:val="00081D93"/>
    <w:rsid w:val="00081E87"/>
    <w:rsid w:val="000820A8"/>
    <w:rsid w:val="000822C9"/>
    <w:rsid w:val="000827CB"/>
    <w:rsid w:val="0008291D"/>
    <w:rsid w:val="00082A7D"/>
    <w:rsid w:val="00082CB4"/>
    <w:rsid w:val="00083473"/>
    <w:rsid w:val="00083593"/>
    <w:rsid w:val="00083A90"/>
    <w:rsid w:val="00083DFC"/>
    <w:rsid w:val="0008425D"/>
    <w:rsid w:val="00084850"/>
    <w:rsid w:val="00084D4B"/>
    <w:rsid w:val="0008500C"/>
    <w:rsid w:val="0008529B"/>
    <w:rsid w:val="000852D7"/>
    <w:rsid w:val="0008530D"/>
    <w:rsid w:val="00085915"/>
    <w:rsid w:val="000862D4"/>
    <w:rsid w:val="00087D5D"/>
    <w:rsid w:val="0009035B"/>
    <w:rsid w:val="00090BB7"/>
    <w:rsid w:val="00091ABC"/>
    <w:rsid w:val="00091AD5"/>
    <w:rsid w:val="00091B01"/>
    <w:rsid w:val="0009202F"/>
    <w:rsid w:val="0009222D"/>
    <w:rsid w:val="0009228A"/>
    <w:rsid w:val="00092A40"/>
    <w:rsid w:val="00092C1A"/>
    <w:rsid w:val="00092D58"/>
    <w:rsid w:val="00093472"/>
    <w:rsid w:val="0009365C"/>
    <w:rsid w:val="00093736"/>
    <w:rsid w:val="000939DB"/>
    <w:rsid w:val="00094970"/>
    <w:rsid w:val="00094EF6"/>
    <w:rsid w:val="00096149"/>
    <w:rsid w:val="00096376"/>
    <w:rsid w:val="000970AB"/>
    <w:rsid w:val="00097281"/>
    <w:rsid w:val="00097B62"/>
    <w:rsid w:val="000A026A"/>
    <w:rsid w:val="000A0434"/>
    <w:rsid w:val="000A096B"/>
    <w:rsid w:val="000A15D5"/>
    <w:rsid w:val="000A15DC"/>
    <w:rsid w:val="000A190E"/>
    <w:rsid w:val="000A1CFC"/>
    <w:rsid w:val="000A25CC"/>
    <w:rsid w:val="000A283C"/>
    <w:rsid w:val="000A2B37"/>
    <w:rsid w:val="000A2C33"/>
    <w:rsid w:val="000A302F"/>
    <w:rsid w:val="000A3271"/>
    <w:rsid w:val="000A356F"/>
    <w:rsid w:val="000A3890"/>
    <w:rsid w:val="000A3C79"/>
    <w:rsid w:val="000A4489"/>
    <w:rsid w:val="000A50AF"/>
    <w:rsid w:val="000A5810"/>
    <w:rsid w:val="000A6062"/>
    <w:rsid w:val="000A6785"/>
    <w:rsid w:val="000A744F"/>
    <w:rsid w:val="000A75F9"/>
    <w:rsid w:val="000A7D90"/>
    <w:rsid w:val="000B02F8"/>
    <w:rsid w:val="000B0A0C"/>
    <w:rsid w:val="000B0C1B"/>
    <w:rsid w:val="000B0F67"/>
    <w:rsid w:val="000B10C0"/>
    <w:rsid w:val="000B11DB"/>
    <w:rsid w:val="000B1B47"/>
    <w:rsid w:val="000B1C11"/>
    <w:rsid w:val="000B1EB3"/>
    <w:rsid w:val="000B2040"/>
    <w:rsid w:val="000B241B"/>
    <w:rsid w:val="000B2A97"/>
    <w:rsid w:val="000B3161"/>
    <w:rsid w:val="000B39F4"/>
    <w:rsid w:val="000B4801"/>
    <w:rsid w:val="000B4807"/>
    <w:rsid w:val="000B4934"/>
    <w:rsid w:val="000B4C25"/>
    <w:rsid w:val="000B4C57"/>
    <w:rsid w:val="000B5602"/>
    <w:rsid w:val="000B5AB2"/>
    <w:rsid w:val="000B5E5C"/>
    <w:rsid w:val="000B65B3"/>
    <w:rsid w:val="000B6AB5"/>
    <w:rsid w:val="000B72B6"/>
    <w:rsid w:val="000B75B4"/>
    <w:rsid w:val="000B7CFC"/>
    <w:rsid w:val="000B7DCD"/>
    <w:rsid w:val="000C0005"/>
    <w:rsid w:val="000C0136"/>
    <w:rsid w:val="000C01F3"/>
    <w:rsid w:val="000C0322"/>
    <w:rsid w:val="000C0743"/>
    <w:rsid w:val="000C0CE7"/>
    <w:rsid w:val="000C13F3"/>
    <w:rsid w:val="000C1940"/>
    <w:rsid w:val="000C1E5D"/>
    <w:rsid w:val="000C1FB9"/>
    <w:rsid w:val="000C20A4"/>
    <w:rsid w:val="000C223B"/>
    <w:rsid w:val="000C23CC"/>
    <w:rsid w:val="000C23E4"/>
    <w:rsid w:val="000C2831"/>
    <w:rsid w:val="000C2F8C"/>
    <w:rsid w:val="000C317D"/>
    <w:rsid w:val="000C3247"/>
    <w:rsid w:val="000C3378"/>
    <w:rsid w:val="000C3ABE"/>
    <w:rsid w:val="000C4122"/>
    <w:rsid w:val="000C44A9"/>
    <w:rsid w:val="000C45C5"/>
    <w:rsid w:val="000C4659"/>
    <w:rsid w:val="000C4EBD"/>
    <w:rsid w:val="000C55A2"/>
    <w:rsid w:val="000C55DB"/>
    <w:rsid w:val="000C5EBC"/>
    <w:rsid w:val="000C6A6A"/>
    <w:rsid w:val="000C6E07"/>
    <w:rsid w:val="000C6E52"/>
    <w:rsid w:val="000C7022"/>
    <w:rsid w:val="000C77DA"/>
    <w:rsid w:val="000C79FE"/>
    <w:rsid w:val="000C7E26"/>
    <w:rsid w:val="000D03D0"/>
    <w:rsid w:val="000D08CC"/>
    <w:rsid w:val="000D09FA"/>
    <w:rsid w:val="000D0BD4"/>
    <w:rsid w:val="000D2319"/>
    <w:rsid w:val="000D26E2"/>
    <w:rsid w:val="000D2DF1"/>
    <w:rsid w:val="000D3830"/>
    <w:rsid w:val="000D3B40"/>
    <w:rsid w:val="000D3FC5"/>
    <w:rsid w:val="000D42BC"/>
    <w:rsid w:val="000D493C"/>
    <w:rsid w:val="000D49C4"/>
    <w:rsid w:val="000D4ECF"/>
    <w:rsid w:val="000D50C6"/>
    <w:rsid w:val="000D522D"/>
    <w:rsid w:val="000D5559"/>
    <w:rsid w:val="000D5F06"/>
    <w:rsid w:val="000D62A9"/>
    <w:rsid w:val="000D6840"/>
    <w:rsid w:val="000D716E"/>
    <w:rsid w:val="000D7481"/>
    <w:rsid w:val="000D77E0"/>
    <w:rsid w:val="000D7837"/>
    <w:rsid w:val="000D7B0F"/>
    <w:rsid w:val="000E0BD7"/>
    <w:rsid w:val="000E1739"/>
    <w:rsid w:val="000E1959"/>
    <w:rsid w:val="000E19D1"/>
    <w:rsid w:val="000E222D"/>
    <w:rsid w:val="000E27D5"/>
    <w:rsid w:val="000E28FA"/>
    <w:rsid w:val="000E2AA9"/>
    <w:rsid w:val="000E2F0B"/>
    <w:rsid w:val="000E3060"/>
    <w:rsid w:val="000E3446"/>
    <w:rsid w:val="000E3532"/>
    <w:rsid w:val="000E414E"/>
    <w:rsid w:val="000E433E"/>
    <w:rsid w:val="000E4692"/>
    <w:rsid w:val="000E4810"/>
    <w:rsid w:val="000E4B10"/>
    <w:rsid w:val="000E55C7"/>
    <w:rsid w:val="000E60F9"/>
    <w:rsid w:val="000E64A6"/>
    <w:rsid w:val="000E657E"/>
    <w:rsid w:val="000E6F82"/>
    <w:rsid w:val="000E703A"/>
    <w:rsid w:val="000E7486"/>
    <w:rsid w:val="000E799A"/>
    <w:rsid w:val="000E7A39"/>
    <w:rsid w:val="000E7B52"/>
    <w:rsid w:val="000E7E96"/>
    <w:rsid w:val="000F04A6"/>
    <w:rsid w:val="000F07B5"/>
    <w:rsid w:val="000F07C3"/>
    <w:rsid w:val="000F0C6D"/>
    <w:rsid w:val="000F171B"/>
    <w:rsid w:val="000F1C06"/>
    <w:rsid w:val="000F20B4"/>
    <w:rsid w:val="000F22F9"/>
    <w:rsid w:val="000F2845"/>
    <w:rsid w:val="000F29AE"/>
    <w:rsid w:val="000F2B83"/>
    <w:rsid w:val="000F2E06"/>
    <w:rsid w:val="000F357F"/>
    <w:rsid w:val="000F3624"/>
    <w:rsid w:val="000F37C5"/>
    <w:rsid w:val="000F3BFA"/>
    <w:rsid w:val="000F40CD"/>
    <w:rsid w:val="000F40FA"/>
    <w:rsid w:val="000F436B"/>
    <w:rsid w:val="000F4767"/>
    <w:rsid w:val="000F4792"/>
    <w:rsid w:val="000F5011"/>
    <w:rsid w:val="000F53BD"/>
    <w:rsid w:val="000F5623"/>
    <w:rsid w:val="000F5D98"/>
    <w:rsid w:val="000F66BF"/>
    <w:rsid w:val="000F67CD"/>
    <w:rsid w:val="000F6B7B"/>
    <w:rsid w:val="000F7095"/>
    <w:rsid w:val="000F78CA"/>
    <w:rsid w:val="0010020A"/>
    <w:rsid w:val="00100365"/>
    <w:rsid w:val="0010067E"/>
    <w:rsid w:val="001009FC"/>
    <w:rsid w:val="001012C4"/>
    <w:rsid w:val="00101432"/>
    <w:rsid w:val="001015E6"/>
    <w:rsid w:val="001015F5"/>
    <w:rsid w:val="00101D31"/>
    <w:rsid w:val="00101D44"/>
    <w:rsid w:val="00102A94"/>
    <w:rsid w:val="001037B2"/>
    <w:rsid w:val="001041CB"/>
    <w:rsid w:val="001055AE"/>
    <w:rsid w:val="001058CB"/>
    <w:rsid w:val="0010618B"/>
    <w:rsid w:val="001067B9"/>
    <w:rsid w:val="00106A65"/>
    <w:rsid w:val="00106D87"/>
    <w:rsid w:val="00106E4F"/>
    <w:rsid w:val="00107573"/>
    <w:rsid w:val="001079DA"/>
    <w:rsid w:val="00107D19"/>
    <w:rsid w:val="00110E8B"/>
    <w:rsid w:val="00110EB9"/>
    <w:rsid w:val="00111397"/>
    <w:rsid w:val="00111B0E"/>
    <w:rsid w:val="00111C57"/>
    <w:rsid w:val="00111C8D"/>
    <w:rsid w:val="00111D78"/>
    <w:rsid w:val="0011209D"/>
    <w:rsid w:val="0011237A"/>
    <w:rsid w:val="00113067"/>
    <w:rsid w:val="001130E0"/>
    <w:rsid w:val="00113221"/>
    <w:rsid w:val="001138AA"/>
    <w:rsid w:val="00113ACA"/>
    <w:rsid w:val="00113D9B"/>
    <w:rsid w:val="001146AF"/>
    <w:rsid w:val="00114748"/>
    <w:rsid w:val="00114CA2"/>
    <w:rsid w:val="00114EAD"/>
    <w:rsid w:val="00115A2F"/>
    <w:rsid w:val="00115FBE"/>
    <w:rsid w:val="001162F8"/>
    <w:rsid w:val="0011630C"/>
    <w:rsid w:val="00116400"/>
    <w:rsid w:val="00116C45"/>
    <w:rsid w:val="00116D04"/>
    <w:rsid w:val="00117288"/>
    <w:rsid w:val="00117D77"/>
    <w:rsid w:val="00117FE0"/>
    <w:rsid w:val="00120074"/>
    <w:rsid w:val="001201F5"/>
    <w:rsid w:val="00120284"/>
    <w:rsid w:val="0012045F"/>
    <w:rsid w:val="001204CE"/>
    <w:rsid w:val="00120E8B"/>
    <w:rsid w:val="00120F64"/>
    <w:rsid w:val="00121216"/>
    <w:rsid w:val="00121439"/>
    <w:rsid w:val="001215D2"/>
    <w:rsid w:val="00121C10"/>
    <w:rsid w:val="001221C6"/>
    <w:rsid w:val="0012265A"/>
    <w:rsid w:val="00122869"/>
    <w:rsid w:val="001228AA"/>
    <w:rsid w:val="0012290A"/>
    <w:rsid w:val="00122C93"/>
    <w:rsid w:val="00124129"/>
    <w:rsid w:val="0012426D"/>
    <w:rsid w:val="00124421"/>
    <w:rsid w:val="001244E3"/>
    <w:rsid w:val="00124626"/>
    <w:rsid w:val="00124693"/>
    <w:rsid w:val="00124747"/>
    <w:rsid w:val="00124A7D"/>
    <w:rsid w:val="00124D6C"/>
    <w:rsid w:val="00124F0F"/>
    <w:rsid w:val="001251DB"/>
    <w:rsid w:val="00126064"/>
    <w:rsid w:val="001260F8"/>
    <w:rsid w:val="00126686"/>
    <w:rsid w:val="001266D5"/>
    <w:rsid w:val="00126760"/>
    <w:rsid w:val="001267B7"/>
    <w:rsid w:val="00126F34"/>
    <w:rsid w:val="00127EEA"/>
    <w:rsid w:val="001303EB"/>
    <w:rsid w:val="00131AED"/>
    <w:rsid w:val="00131BC9"/>
    <w:rsid w:val="00131D7A"/>
    <w:rsid w:val="00131DF1"/>
    <w:rsid w:val="00131E73"/>
    <w:rsid w:val="001320FD"/>
    <w:rsid w:val="00132404"/>
    <w:rsid w:val="001327FA"/>
    <w:rsid w:val="001333E1"/>
    <w:rsid w:val="0013374F"/>
    <w:rsid w:val="0013394C"/>
    <w:rsid w:val="00133960"/>
    <w:rsid w:val="00133AE9"/>
    <w:rsid w:val="00134136"/>
    <w:rsid w:val="00134E46"/>
    <w:rsid w:val="00136231"/>
    <w:rsid w:val="00136237"/>
    <w:rsid w:val="0013674A"/>
    <w:rsid w:val="001367D4"/>
    <w:rsid w:val="0013710C"/>
    <w:rsid w:val="00137C66"/>
    <w:rsid w:val="001403BC"/>
    <w:rsid w:val="001406C1"/>
    <w:rsid w:val="001409A5"/>
    <w:rsid w:val="00140A11"/>
    <w:rsid w:val="00140A25"/>
    <w:rsid w:val="00140DD2"/>
    <w:rsid w:val="00140F67"/>
    <w:rsid w:val="0014140A"/>
    <w:rsid w:val="00141902"/>
    <w:rsid w:val="00141E49"/>
    <w:rsid w:val="00141EB3"/>
    <w:rsid w:val="0014241D"/>
    <w:rsid w:val="00142646"/>
    <w:rsid w:val="00142809"/>
    <w:rsid w:val="0014285A"/>
    <w:rsid w:val="00142B31"/>
    <w:rsid w:val="0014344C"/>
    <w:rsid w:val="0014351E"/>
    <w:rsid w:val="00143560"/>
    <w:rsid w:val="00143951"/>
    <w:rsid w:val="00144096"/>
    <w:rsid w:val="00144174"/>
    <w:rsid w:val="0014428F"/>
    <w:rsid w:val="001442CC"/>
    <w:rsid w:val="001445EB"/>
    <w:rsid w:val="0014468B"/>
    <w:rsid w:val="00144BB1"/>
    <w:rsid w:val="00144E16"/>
    <w:rsid w:val="001458EB"/>
    <w:rsid w:val="00145A19"/>
    <w:rsid w:val="00145C8B"/>
    <w:rsid w:val="00145F12"/>
    <w:rsid w:val="001460D3"/>
    <w:rsid w:val="00146CDB"/>
    <w:rsid w:val="001474EC"/>
    <w:rsid w:val="0014778B"/>
    <w:rsid w:val="00147A6A"/>
    <w:rsid w:val="00147C24"/>
    <w:rsid w:val="00147D7D"/>
    <w:rsid w:val="00147E00"/>
    <w:rsid w:val="00147E03"/>
    <w:rsid w:val="00150509"/>
    <w:rsid w:val="0015056C"/>
    <w:rsid w:val="00150CF9"/>
    <w:rsid w:val="00150FE2"/>
    <w:rsid w:val="001513D2"/>
    <w:rsid w:val="00151409"/>
    <w:rsid w:val="001519C7"/>
    <w:rsid w:val="001519CC"/>
    <w:rsid w:val="00151E28"/>
    <w:rsid w:val="00152B60"/>
    <w:rsid w:val="00153316"/>
    <w:rsid w:val="001537DE"/>
    <w:rsid w:val="00153CC5"/>
    <w:rsid w:val="001542F4"/>
    <w:rsid w:val="0015444A"/>
    <w:rsid w:val="00154DAA"/>
    <w:rsid w:val="001550D2"/>
    <w:rsid w:val="0015518C"/>
    <w:rsid w:val="001552A0"/>
    <w:rsid w:val="00155963"/>
    <w:rsid w:val="001564F3"/>
    <w:rsid w:val="00156688"/>
    <w:rsid w:val="00157327"/>
    <w:rsid w:val="0015732B"/>
    <w:rsid w:val="001573C5"/>
    <w:rsid w:val="001575AB"/>
    <w:rsid w:val="00157B92"/>
    <w:rsid w:val="00160B91"/>
    <w:rsid w:val="00160CB5"/>
    <w:rsid w:val="00161465"/>
    <w:rsid w:val="0016194B"/>
    <w:rsid w:val="0016225C"/>
    <w:rsid w:val="00162561"/>
    <w:rsid w:val="001629F8"/>
    <w:rsid w:val="00163291"/>
    <w:rsid w:val="001634F5"/>
    <w:rsid w:val="00163817"/>
    <w:rsid w:val="00163A6F"/>
    <w:rsid w:val="00163AC1"/>
    <w:rsid w:val="00163FAF"/>
    <w:rsid w:val="001640BF"/>
    <w:rsid w:val="001644AE"/>
    <w:rsid w:val="0016483E"/>
    <w:rsid w:val="00164C04"/>
    <w:rsid w:val="00165295"/>
    <w:rsid w:val="0016578D"/>
    <w:rsid w:val="001657D3"/>
    <w:rsid w:val="00165929"/>
    <w:rsid w:val="0016693D"/>
    <w:rsid w:val="0016750C"/>
    <w:rsid w:val="00167846"/>
    <w:rsid w:val="0016789E"/>
    <w:rsid w:val="00167DC3"/>
    <w:rsid w:val="00167FF4"/>
    <w:rsid w:val="001700D9"/>
    <w:rsid w:val="001712FC"/>
    <w:rsid w:val="00171F51"/>
    <w:rsid w:val="001720FC"/>
    <w:rsid w:val="001726E1"/>
    <w:rsid w:val="001728AC"/>
    <w:rsid w:val="00172A3B"/>
    <w:rsid w:val="00172D72"/>
    <w:rsid w:val="001739AE"/>
    <w:rsid w:val="00173B8C"/>
    <w:rsid w:val="00173D05"/>
    <w:rsid w:val="00173D98"/>
    <w:rsid w:val="001740AD"/>
    <w:rsid w:val="00174246"/>
    <w:rsid w:val="001744AF"/>
    <w:rsid w:val="001746FD"/>
    <w:rsid w:val="00174E89"/>
    <w:rsid w:val="00175190"/>
    <w:rsid w:val="001757C5"/>
    <w:rsid w:val="00175D5A"/>
    <w:rsid w:val="001764F4"/>
    <w:rsid w:val="0017746E"/>
    <w:rsid w:val="00177505"/>
    <w:rsid w:val="0018012B"/>
    <w:rsid w:val="00181C29"/>
    <w:rsid w:val="00182247"/>
    <w:rsid w:val="0018269E"/>
    <w:rsid w:val="00182882"/>
    <w:rsid w:val="001828AA"/>
    <w:rsid w:val="00182AC4"/>
    <w:rsid w:val="00182AEA"/>
    <w:rsid w:val="00182CD3"/>
    <w:rsid w:val="00183335"/>
    <w:rsid w:val="00183BBD"/>
    <w:rsid w:val="00183C16"/>
    <w:rsid w:val="00183E4C"/>
    <w:rsid w:val="001840F7"/>
    <w:rsid w:val="001842B8"/>
    <w:rsid w:val="00184B61"/>
    <w:rsid w:val="00184B74"/>
    <w:rsid w:val="00184F88"/>
    <w:rsid w:val="00185949"/>
    <w:rsid w:val="001859C3"/>
    <w:rsid w:val="00185AFC"/>
    <w:rsid w:val="00185BD3"/>
    <w:rsid w:val="00185E70"/>
    <w:rsid w:val="001867B4"/>
    <w:rsid w:val="0018685B"/>
    <w:rsid w:val="001870C7"/>
    <w:rsid w:val="00187456"/>
    <w:rsid w:val="00187AC2"/>
    <w:rsid w:val="00187D7C"/>
    <w:rsid w:val="0019007C"/>
    <w:rsid w:val="00190368"/>
    <w:rsid w:val="0019090C"/>
    <w:rsid w:val="001909A3"/>
    <w:rsid w:val="00190A50"/>
    <w:rsid w:val="00191653"/>
    <w:rsid w:val="00191E59"/>
    <w:rsid w:val="00191F4C"/>
    <w:rsid w:val="001921F1"/>
    <w:rsid w:val="00192569"/>
    <w:rsid w:val="00192AA9"/>
    <w:rsid w:val="00192D52"/>
    <w:rsid w:val="00193108"/>
    <w:rsid w:val="00194C87"/>
    <w:rsid w:val="001951E7"/>
    <w:rsid w:val="001959BA"/>
    <w:rsid w:val="00195F37"/>
    <w:rsid w:val="00195F81"/>
    <w:rsid w:val="00196B53"/>
    <w:rsid w:val="00196B8E"/>
    <w:rsid w:val="00197156"/>
    <w:rsid w:val="001A0984"/>
    <w:rsid w:val="001A0ABA"/>
    <w:rsid w:val="001A1127"/>
    <w:rsid w:val="001A1C13"/>
    <w:rsid w:val="001A21A8"/>
    <w:rsid w:val="001A288F"/>
    <w:rsid w:val="001A31B3"/>
    <w:rsid w:val="001A3273"/>
    <w:rsid w:val="001A328C"/>
    <w:rsid w:val="001A36C4"/>
    <w:rsid w:val="001A3846"/>
    <w:rsid w:val="001A3C13"/>
    <w:rsid w:val="001A3D17"/>
    <w:rsid w:val="001A3F20"/>
    <w:rsid w:val="001A403E"/>
    <w:rsid w:val="001A4CFF"/>
    <w:rsid w:val="001A5859"/>
    <w:rsid w:val="001A5A23"/>
    <w:rsid w:val="001A63AB"/>
    <w:rsid w:val="001A7436"/>
    <w:rsid w:val="001A7AB4"/>
    <w:rsid w:val="001B01D2"/>
    <w:rsid w:val="001B0398"/>
    <w:rsid w:val="001B0934"/>
    <w:rsid w:val="001B0F45"/>
    <w:rsid w:val="001B0FC4"/>
    <w:rsid w:val="001B12EB"/>
    <w:rsid w:val="001B1312"/>
    <w:rsid w:val="001B1376"/>
    <w:rsid w:val="001B152C"/>
    <w:rsid w:val="001B1670"/>
    <w:rsid w:val="001B1974"/>
    <w:rsid w:val="001B2148"/>
    <w:rsid w:val="001B2160"/>
    <w:rsid w:val="001B2770"/>
    <w:rsid w:val="001B2A03"/>
    <w:rsid w:val="001B2B57"/>
    <w:rsid w:val="001B2CE3"/>
    <w:rsid w:val="001B2D68"/>
    <w:rsid w:val="001B31C8"/>
    <w:rsid w:val="001B351A"/>
    <w:rsid w:val="001B3571"/>
    <w:rsid w:val="001B376C"/>
    <w:rsid w:val="001B402C"/>
    <w:rsid w:val="001B41F7"/>
    <w:rsid w:val="001B44F5"/>
    <w:rsid w:val="001B45BF"/>
    <w:rsid w:val="001B4A67"/>
    <w:rsid w:val="001B56CB"/>
    <w:rsid w:val="001B56E6"/>
    <w:rsid w:val="001B58C9"/>
    <w:rsid w:val="001B5AA6"/>
    <w:rsid w:val="001B6DA4"/>
    <w:rsid w:val="001B6F11"/>
    <w:rsid w:val="001B7515"/>
    <w:rsid w:val="001B75B7"/>
    <w:rsid w:val="001B78F7"/>
    <w:rsid w:val="001B7A49"/>
    <w:rsid w:val="001C0340"/>
    <w:rsid w:val="001C04B1"/>
    <w:rsid w:val="001C0964"/>
    <w:rsid w:val="001C0B16"/>
    <w:rsid w:val="001C0D5A"/>
    <w:rsid w:val="001C0F8C"/>
    <w:rsid w:val="001C14A6"/>
    <w:rsid w:val="001C1BFA"/>
    <w:rsid w:val="001C1EEC"/>
    <w:rsid w:val="001C24E6"/>
    <w:rsid w:val="001C2907"/>
    <w:rsid w:val="001C2913"/>
    <w:rsid w:val="001C2F17"/>
    <w:rsid w:val="001C32E2"/>
    <w:rsid w:val="001C3BAB"/>
    <w:rsid w:val="001C4830"/>
    <w:rsid w:val="001C48F1"/>
    <w:rsid w:val="001C51D2"/>
    <w:rsid w:val="001C558A"/>
    <w:rsid w:val="001C60A4"/>
    <w:rsid w:val="001C67CA"/>
    <w:rsid w:val="001C6C49"/>
    <w:rsid w:val="001C6DEB"/>
    <w:rsid w:val="001C6EC6"/>
    <w:rsid w:val="001C7780"/>
    <w:rsid w:val="001C7BFF"/>
    <w:rsid w:val="001C7FDB"/>
    <w:rsid w:val="001D06A4"/>
    <w:rsid w:val="001D07F8"/>
    <w:rsid w:val="001D0AA0"/>
    <w:rsid w:val="001D1A26"/>
    <w:rsid w:val="001D1AF4"/>
    <w:rsid w:val="001D1EE2"/>
    <w:rsid w:val="001D21C0"/>
    <w:rsid w:val="001D21D2"/>
    <w:rsid w:val="001D2E0A"/>
    <w:rsid w:val="001D3156"/>
    <w:rsid w:val="001D316C"/>
    <w:rsid w:val="001D367E"/>
    <w:rsid w:val="001D37AF"/>
    <w:rsid w:val="001D3AD9"/>
    <w:rsid w:val="001D3CC3"/>
    <w:rsid w:val="001D4459"/>
    <w:rsid w:val="001D4931"/>
    <w:rsid w:val="001D497C"/>
    <w:rsid w:val="001D4E5D"/>
    <w:rsid w:val="001D5626"/>
    <w:rsid w:val="001D564B"/>
    <w:rsid w:val="001D5B23"/>
    <w:rsid w:val="001D5F8A"/>
    <w:rsid w:val="001D60F0"/>
    <w:rsid w:val="001D65C5"/>
    <w:rsid w:val="001D6631"/>
    <w:rsid w:val="001D673E"/>
    <w:rsid w:val="001D7264"/>
    <w:rsid w:val="001D7279"/>
    <w:rsid w:val="001D7299"/>
    <w:rsid w:val="001D75A9"/>
    <w:rsid w:val="001D778E"/>
    <w:rsid w:val="001D7909"/>
    <w:rsid w:val="001E014D"/>
    <w:rsid w:val="001E07FB"/>
    <w:rsid w:val="001E11D7"/>
    <w:rsid w:val="001E1C1A"/>
    <w:rsid w:val="001E1C9F"/>
    <w:rsid w:val="001E2091"/>
    <w:rsid w:val="001E255B"/>
    <w:rsid w:val="001E2696"/>
    <w:rsid w:val="001E26CE"/>
    <w:rsid w:val="001E2E2C"/>
    <w:rsid w:val="001E35C9"/>
    <w:rsid w:val="001E3A49"/>
    <w:rsid w:val="001E3FD6"/>
    <w:rsid w:val="001E56D0"/>
    <w:rsid w:val="001E57A3"/>
    <w:rsid w:val="001E5A8A"/>
    <w:rsid w:val="001E6305"/>
    <w:rsid w:val="001E6A39"/>
    <w:rsid w:val="001E6CE1"/>
    <w:rsid w:val="001E6E81"/>
    <w:rsid w:val="001E6F6B"/>
    <w:rsid w:val="001E7049"/>
    <w:rsid w:val="001E774E"/>
    <w:rsid w:val="001E7B62"/>
    <w:rsid w:val="001E7EB7"/>
    <w:rsid w:val="001F15F8"/>
    <w:rsid w:val="001F1693"/>
    <w:rsid w:val="001F2BB1"/>
    <w:rsid w:val="001F36E0"/>
    <w:rsid w:val="001F3795"/>
    <w:rsid w:val="001F3A0C"/>
    <w:rsid w:val="001F4344"/>
    <w:rsid w:val="001F4B80"/>
    <w:rsid w:val="001F5088"/>
    <w:rsid w:val="001F51D1"/>
    <w:rsid w:val="001F736B"/>
    <w:rsid w:val="00200466"/>
    <w:rsid w:val="00200D91"/>
    <w:rsid w:val="00200E84"/>
    <w:rsid w:val="00200EEC"/>
    <w:rsid w:val="00201482"/>
    <w:rsid w:val="0020183D"/>
    <w:rsid w:val="002018A6"/>
    <w:rsid w:val="002023E3"/>
    <w:rsid w:val="00202C98"/>
    <w:rsid w:val="00202D02"/>
    <w:rsid w:val="00202ED6"/>
    <w:rsid w:val="002030CC"/>
    <w:rsid w:val="00203924"/>
    <w:rsid w:val="00203C11"/>
    <w:rsid w:val="00203D0C"/>
    <w:rsid w:val="00204232"/>
    <w:rsid w:val="00204842"/>
    <w:rsid w:val="002051B9"/>
    <w:rsid w:val="002054AF"/>
    <w:rsid w:val="00205636"/>
    <w:rsid w:val="002057F2"/>
    <w:rsid w:val="002067A4"/>
    <w:rsid w:val="0020730B"/>
    <w:rsid w:val="00210354"/>
    <w:rsid w:val="00210654"/>
    <w:rsid w:val="00210E9B"/>
    <w:rsid w:val="00210F26"/>
    <w:rsid w:val="0021108A"/>
    <w:rsid w:val="0021119F"/>
    <w:rsid w:val="00211374"/>
    <w:rsid w:val="0021245A"/>
    <w:rsid w:val="002124B6"/>
    <w:rsid w:val="002128D0"/>
    <w:rsid w:val="00212F68"/>
    <w:rsid w:val="002132F1"/>
    <w:rsid w:val="0021412B"/>
    <w:rsid w:val="002146CC"/>
    <w:rsid w:val="00214F6B"/>
    <w:rsid w:val="00215920"/>
    <w:rsid w:val="00215B4A"/>
    <w:rsid w:val="0021650E"/>
    <w:rsid w:val="002168D1"/>
    <w:rsid w:val="00216A17"/>
    <w:rsid w:val="00216EBD"/>
    <w:rsid w:val="00217E61"/>
    <w:rsid w:val="00220C3B"/>
    <w:rsid w:val="00221049"/>
    <w:rsid w:val="00221222"/>
    <w:rsid w:val="00221720"/>
    <w:rsid w:val="00221C80"/>
    <w:rsid w:val="00221D6A"/>
    <w:rsid w:val="0022234D"/>
    <w:rsid w:val="00222424"/>
    <w:rsid w:val="0022330F"/>
    <w:rsid w:val="002233F7"/>
    <w:rsid w:val="00223545"/>
    <w:rsid w:val="0022375B"/>
    <w:rsid w:val="002238A6"/>
    <w:rsid w:val="00223C3F"/>
    <w:rsid w:val="00224C3F"/>
    <w:rsid w:val="00224D75"/>
    <w:rsid w:val="00224E8C"/>
    <w:rsid w:val="002251E6"/>
    <w:rsid w:val="002254CB"/>
    <w:rsid w:val="0022552E"/>
    <w:rsid w:val="00226161"/>
    <w:rsid w:val="00226798"/>
    <w:rsid w:val="002276CA"/>
    <w:rsid w:val="0022776E"/>
    <w:rsid w:val="0022782B"/>
    <w:rsid w:val="0023093E"/>
    <w:rsid w:val="00230DFD"/>
    <w:rsid w:val="00230F3A"/>
    <w:rsid w:val="002310C1"/>
    <w:rsid w:val="0023128F"/>
    <w:rsid w:val="00231883"/>
    <w:rsid w:val="00231A5C"/>
    <w:rsid w:val="00231BC1"/>
    <w:rsid w:val="00232ABE"/>
    <w:rsid w:val="00232F44"/>
    <w:rsid w:val="00233A02"/>
    <w:rsid w:val="00233AFD"/>
    <w:rsid w:val="00233C31"/>
    <w:rsid w:val="00233E2D"/>
    <w:rsid w:val="00234046"/>
    <w:rsid w:val="00234274"/>
    <w:rsid w:val="002346F2"/>
    <w:rsid w:val="00234781"/>
    <w:rsid w:val="0023481B"/>
    <w:rsid w:val="00234B32"/>
    <w:rsid w:val="00235102"/>
    <w:rsid w:val="00235373"/>
    <w:rsid w:val="0023541D"/>
    <w:rsid w:val="00235B10"/>
    <w:rsid w:val="00235B52"/>
    <w:rsid w:val="00235C83"/>
    <w:rsid w:val="002360F0"/>
    <w:rsid w:val="00236100"/>
    <w:rsid w:val="0023633F"/>
    <w:rsid w:val="00236625"/>
    <w:rsid w:val="00236A48"/>
    <w:rsid w:val="00237555"/>
    <w:rsid w:val="00237926"/>
    <w:rsid w:val="00240630"/>
    <w:rsid w:val="00240C10"/>
    <w:rsid w:val="00240E38"/>
    <w:rsid w:val="00241129"/>
    <w:rsid w:val="00241DE9"/>
    <w:rsid w:val="00242004"/>
    <w:rsid w:val="00242973"/>
    <w:rsid w:val="00243FC5"/>
    <w:rsid w:val="002442B9"/>
    <w:rsid w:val="002447DD"/>
    <w:rsid w:val="00244E94"/>
    <w:rsid w:val="00245FB7"/>
    <w:rsid w:val="002469EC"/>
    <w:rsid w:val="00246C9C"/>
    <w:rsid w:val="00246FE9"/>
    <w:rsid w:val="002476D5"/>
    <w:rsid w:val="002477B5"/>
    <w:rsid w:val="00247D78"/>
    <w:rsid w:val="002504EB"/>
    <w:rsid w:val="0025080E"/>
    <w:rsid w:val="00250980"/>
    <w:rsid w:val="00250B10"/>
    <w:rsid w:val="00251A20"/>
    <w:rsid w:val="00251B79"/>
    <w:rsid w:val="00251CEB"/>
    <w:rsid w:val="0025203B"/>
    <w:rsid w:val="00252B9F"/>
    <w:rsid w:val="00252CE5"/>
    <w:rsid w:val="00252EC7"/>
    <w:rsid w:val="00253572"/>
    <w:rsid w:val="002537FC"/>
    <w:rsid w:val="00253C4D"/>
    <w:rsid w:val="00253D87"/>
    <w:rsid w:val="00253F68"/>
    <w:rsid w:val="0025414E"/>
    <w:rsid w:val="00254209"/>
    <w:rsid w:val="002547D2"/>
    <w:rsid w:val="00254A8C"/>
    <w:rsid w:val="00254E2B"/>
    <w:rsid w:val="00255769"/>
    <w:rsid w:val="00255824"/>
    <w:rsid w:val="00255DC2"/>
    <w:rsid w:val="00256059"/>
    <w:rsid w:val="002561A3"/>
    <w:rsid w:val="002563D4"/>
    <w:rsid w:val="00256455"/>
    <w:rsid w:val="00256462"/>
    <w:rsid w:val="00256C2C"/>
    <w:rsid w:val="00256E90"/>
    <w:rsid w:val="002571FB"/>
    <w:rsid w:val="00257342"/>
    <w:rsid w:val="002606A5"/>
    <w:rsid w:val="002606B6"/>
    <w:rsid w:val="002608A2"/>
    <w:rsid w:val="00260D20"/>
    <w:rsid w:val="0026147D"/>
    <w:rsid w:val="0026163D"/>
    <w:rsid w:val="00261A26"/>
    <w:rsid w:val="00261AA5"/>
    <w:rsid w:val="00261ACD"/>
    <w:rsid w:val="00261AE9"/>
    <w:rsid w:val="0026212C"/>
    <w:rsid w:val="002621B6"/>
    <w:rsid w:val="00262479"/>
    <w:rsid w:val="002626F4"/>
    <w:rsid w:val="00263D1D"/>
    <w:rsid w:val="0026405A"/>
    <w:rsid w:val="002644D1"/>
    <w:rsid w:val="00264E94"/>
    <w:rsid w:val="002661CC"/>
    <w:rsid w:val="00266290"/>
    <w:rsid w:val="002664E1"/>
    <w:rsid w:val="002664FA"/>
    <w:rsid w:val="00266E4D"/>
    <w:rsid w:val="00267D51"/>
    <w:rsid w:val="00270491"/>
    <w:rsid w:val="002704A3"/>
    <w:rsid w:val="002705A9"/>
    <w:rsid w:val="00270800"/>
    <w:rsid w:val="00270B5E"/>
    <w:rsid w:val="00270E2B"/>
    <w:rsid w:val="00270E73"/>
    <w:rsid w:val="00271527"/>
    <w:rsid w:val="00271589"/>
    <w:rsid w:val="0027174D"/>
    <w:rsid w:val="00271C3F"/>
    <w:rsid w:val="00271D5C"/>
    <w:rsid w:val="00272012"/>
    <w:rsid w:val="002721C4"/>
    <w:rsid w:val="002724BA"/>
    <w:rsid w:val="00272871"/>
    <w:rsid w:val="0027357F"/>
    <w:rsid w:val="00273696"/>
    <w:rsid w:val="00274356"/>
    <w:rsid w:val="002750A2"/>
    <w:rsid w:val="002756E7"/>
    <w:rsid w:val="002757C3"/>
    <w:rsid w:val="002757E9"/>
    <w:rsid w:val="00276A63"/>
    <w:rsid w:val="00276B58"/>
    <w:rsid w:val="0027708A"/>
    <w:rsid w:val="002773D4"/>
    <w:rsid w:val="0027770E"/>
    <w:rsid w:val="00277BDB"/>
    <w:rsid w:val="00280426"/>
    <w:rsid w:val="002806D4"/>
    <w:rsid w:val="002811FF"/>
    <w:rsid w:val="00281ED6"/>
    <w:rsid w:val="0028225D"/>
    <w:rsid w:val="0028239D"/>
    <w:rsid w:val="00282759"/>
    <w:rsid w:val="00282846"/>
    <w:rsid w:val="002834BE"/>
    <w:rsid w:val="00283E3B"/>
    <w:rsid w:val="00283F3B"/>
    <w:rsid w:val="00284594"/>
    <w:rsid w:val="00284AC9"/>
    <w:rsid w:val="00284B53"/>
    <w:rsid w:val="00284BF7"/>
    <w:rsid w:val="00284C35"/>
    <w:rsid w:val="00284DA8"/>
    <w:rsid w:val="00285561"/>
    <w:rsid w:val="00286231"/>
    <w:rsid w:val="00286298"/>
    <w:rsid w:val="00286626"/>
    <w:rsid w:val="002872F2"/>
    <w:rsid w:val="00287F9A"/>
    <w:rsid w:val="002905F6"/>
    <w:rsid w:val="00290A1C"/>
    <w:rsid w:val="00290B3A"/>
    <w:rsid w:val="00291186"/>
    <w:rsid w:val="002917F3"/>
    <w:rsid w:val="00291847"/>
    <w:rsid w:val="00292713"/>
    <w:rsid w:val="00292A0E"/>
    <w:rsid w:val="00292F87"/>
    <w:rsid w:val="00293180"/>
    <w:rsid w:val="002931C5"/>
    <w:rsid w:val="00293236"/>
    <w:rsid w:val="00293311"/>
    <w:rsid w:val="00294552"/>
    <w:rsid w:val="002947F8"/>
    <w:rsid w:val="00294A72"/>
    <w:rsid w:val="00294B77"/>
    <w:rsid w:val="00295116"/>
    <w:rsid w:val="00295315"/>
    <w:rsid w:val="00295663"/>
    <w:rsid w:val="00295FE9"/>
    <w:rsid w:val="00297394"/>
    <w:rsid w:val="00297563"/>
    <w:rsid w:val="00297629"/>
    <w:rsid w:val="0029775C"/>
    <w:rsid w:val="0029788C"/>
    <w:rsid w:val="00297AD9"/>
    <w:rsid w:val="002A02FD"/>
    <w:rsid w:val="002A0424"/>
    <w:rsid w:val="002A0521"/>
    <w:rsid w:val="002A0582"/>
    <w:rsid w:val="002A05FE"/>
    <w:rsid w:val="002A08C6"/>
    <w:rsid w:val="002A132C"/>
    <w:rsid w:val="002A14DF"/>
    <w:rsid w:val="002A1828"/>
    <w:rsid w:val="002A1B90"/>
    <w:rsid w:val="002A2438"/>
    <w:rsid w:val="002A2F0A"/>
    <w:rsid w:val="002A3855"/>
    <w:rsid w:val="002A44F1"/>
    <w:rsid w:val="002A45A0"/>
    <w:rsid w:val="002A46B0"/>
    <w:rsid w:val="002A4BE1"/>
    <w:rsid w:val="002A537A"/>
    <w:rsid w:val="002A55D0"/>
    <w:rsid w:val="002A62D3"/>
    <w:rsid w:val="002A6633"/>
    <w:rsid w:val="002A66A2"/>
    <w:rsid w:val="002A76AD"/>
    <w:rsid w:val="002A784D"/>
    <w:rsid w:val="002A7910"/>
    <w:rsid w:val="002A7ADD"/>
    <w:rsid w:val="002A7BD5"/>
    <w:rsid w:val="002A7CFA"/>
    <w:rsid w:val="002A7D3B"/>
    <w:rsid w:val="002B0265"/>
    <w:rsid w:val="002B04D3"/>
    <w:rsid w:val="002B0C4D"/>
    <w:rsid w:val="002B152E"/>
    <w:rsid w:val="002B1F08"/>
    <w:rsid w:val="002B235C"/>
    <w:rsid w:val="002B23B7"/>
    <w:rsid w:val="002B24D8"/>
    <w:rsid w:val="002B2CA1"/>
    <w:rsid w:val="002B35D7"/>
    <w:rsid w:val="002B3633"/>
    <w:rsid w:val="002B3698"/>
    <w:rsid w:val="002B39D1"/>
    <w:rsid w:val="002B4807"/>
    <w:rsid w:val="002B4EB4"/>
    <w:rsid w:val="002B53CA"/>
    <w:rsid w:val="002B54B4"/>
    <w:rsid w:val="002B5519"/>
    <w:rsid w:val="002B5AEF"/>
    <w:rsid w:val="002B5D79"/>
    <w:rsid w:val="002B6121"/>
    <w:rsid w:val="002B6572"/>
    <w:rsid w:val="002B67CC"/>
    <w:rsid w:val="002B681A"/>
    <w:rsid w:val="002B68E6"/>
    <w:rsid w:val="002B7070"/>
    <w:rsid w:val="002B7422"/>
    <w:rsid w:val="002B7516"/>
    <w:rsid w:val="002B76AD"/>
    <w:rsid w:val="002B797F"/>
    <w:rsid w:val="002B799A"/>
    <w:rsid w:val="002B7E66"/>
    <w:rsid w:val="002C04A7"/>
    <w:rsid w:val="002C054B"/>
    <w:rsid w:val="002C0812"/>
    <w:rsid w:val="002C0D47"/>
    <w:rsid w:val="002C123F"/>
    <w:rsid w:val="002C124C"/>
    <w:rsid w:val="002C1CAA"/>
    <w:rsid w:val="002C1E3A"/>
    <w:rsid w:val="002C25C2"/>
    <w:rsid w:val="002C2686"/>
    <w:rsid w:val="002C277F"/>
    <w:rsid w:val="002C2838"/>
    <w:rsid w:val="002C2F44"/>
    <w:rsid w:val="002C37FF"/>
    <w:rsid w:val="002C3C83"/>
    <w:rsid w:val="002C55C8"/>
    <w:rsid w:val="002C5893"/>
    <w:rsid w:val="002C59F1"/>
    <w:rsid w:val="002C63AD"/>
    <w:rsid w:val="002C69D7"/>
    <w:rsid w:val="002C6AC2"/>
    <w:rsid w:val="002C6B1A"/>
    <w:rsid w:val="002C6B9E"/>
    <w:rsid w:val="002C7AE1"/>
    <w:rsid w:val="002C7C2A"/>
    <w:rsid w:val="002D0A13"/>
    <w:rsid w:val="002D1059"/>
    <w:rsid w:val="002D1438"/>
    <w:rsid w:val="002D1557"/>
    <w:rsid w:val="002D16AE"/>
    <w:rsid w:val="002D1825"/>
    <w:rsid w:val="002D1AB8"/>
    <w:rsid w:val="002D23BF"/>
    <w:rsid w:val="002D264F"/>
    <w:rsid w:val="002D270B"/>
    <w:rsid w:val="002D27AD"/>
    <w:rsid w:val="002D2B21"/>
    <w:rsid w:val="002D33E8"/>
    <w:rsid w:val="002D3684"/>
    <w:rsid w:val="002D3CCA"/>
    <w:rsid w:val="002D3D02"/>
    <w:rsid w:val="002D3E46"/>
    <w:rsid w:val="002D41B0"/>
    <w:rsid w:val="002D476E"/>
    <w:rsid w:val="002D47BE"/>
    <w:rsid w:val="002D4AF8"/>
    <w:rsid w:val="002D54F2"/>
    <w:rsid w:val="002D58CD"/>
    <w:rsid w:val="002D5ECB"/>
    <w:rsid w:val="002D614D"/>
    <w:rsid w:val="002D642D"/>
    <w:rsid w:val="002D662B"/>
    <w:rsid w:val="002D6FD2"/>
    <w:rsid w:val="002D7023"/>
    <w:rsid w:val="002D7680"/>
    <w:rsid w:val="002D7E22"/>
    <w:rsid w:val="002E015D"/>
    <w:rsid w:val="002E0499"/>
    <w:rsid w:val="002E09F8"/>
    <w:rsid w:val="002E0E5E"/>
    <w:rsid w:val="002E0F75"/>
    <w:rsid w:val="002E1128"/>
    <w:rsid w:val="002E114A"/>
    <w:rsid w:val="002E1549"/>
    <w:rsid w:val="002E16D5"/>
    <w:rsid w:val="002E1F68"/>
    <w:rsid w:val="002E2146"/>
    <w:rsid w:val="002E25CE"/>
    <w:rsid w:val="002E26C0"/>
    <w:rsid w:val="002E29D6"/>
    <w:rsid w:val="002E2BD7"/>
    <w:rsid w:val="002E2E8F"/>
    <w:rsid w:val="002E36CB"/>
    <w:rsid w:val="002E3931"/>
    <w:rsid w:val="002E3C14"/>
    <w:rsid w:val="002E3E1B"/>
    <w:rsid w:val="002E4000"/>
    <w:rsid w:val="002E4452"/>
    <w:rsid w:val="002E4627"/>
    <w:rsid w:val="002E4F1F"/>
    <w:rsid w:val="002E5259"/>
    <w:rsid w:val="002E52D5"/>
    <w:rsid w:val="002E5501"/>
    <w:rsid w:val="002E5B39"/>
    <w:rsid w:val="002E5F71"/>
    <w:rsid w:val="002E5FEF"/>
    <w:rsid w:val="002E6D4E"/>
    <w:rsid w:val="002E6E68"/>
    <w:rsid w:val="002E7F96"/>
    <w:rsid w:val="002F135B"/>
    <w:rsid w:val="002F159C"/>
    <w:rsid w:val="002F22DE"/>
    <w:rsid w:val="002F284C"/>
    <w:rsid w:val="002F29BD"/>
    <w:rsid w:val="002F2EDC"/>
    <w:rsid w:val="002F3374"/>
    <w:rsid w:val="002F3773"/>
    <w:rsid w:val="002F41E9"/>
    <w:rsid w:val="002F4ACE"/>
    <w:rsid w:val="002F4E33"/>
    <w:rsid w:val="002F502C"/>
    <w:rsid w:val="002F52D6"/>
    <w:rsid w:val="002F5475"/>
    <w:rsid w:val="002F553E"/>
    <w:rsid w:val="002F58CC"/>
    <w:rsid w:val="002F6859"/>
    <w:rsid w:val="002F6B67"/>
    <w:rsid w:val="002F7A48"/>
    <w:rsid w:val="0030153D"/>
    <w:rsid w:val="00301751"/>
    <w:rsid w:val="00301DBE"/>
    <w:rsid w:val="0030247E"/>
    <w:rsid w:val="003035BA"/>
    <w:rsid w:val="00303686"/>
    <w:rsid w:val="00303A2E"/>
    <w:rsid w:val="00303BC5"/>
    <w:rsid w:val="00303C6E"/>
    <w:rsid w:val="00303DA9"/>
    <w:rsid w:val="00303DB7"/>
    <w:rsid w:val="00303ED0"/>
    <w:rsid w:val="0030413C"/>
    <w:rsid w:val="0030528A"/>
    <w:rsid w:val="00305536"/>
    <w:rsid w:val="0030560C"/>
    <w:rsid w:val="00305905"/>
    <w:rsid w:val="00305931"/>
    <w:rsid w:val="00305A1E"/>
    <w:rsid w:val="00305AA0"/>
    <w:rsid w:val="00305B40"/>
    <w:rsid w:val="00305CCF"/>
    <w:rsid w:val="00305FA9"/>
    <w:rsid w:val="003061CC"/>
    <w:rsid w:val="0030625A"/>
    <w:rsid w:val="003105AF"/>
    <w:rsid w:val="00310B1D"/>
    <w:rsid w:val="00310F79"/>
    <w:rsid w:val="00311265"/>
    <w:rsid w:val="00311556"/>
    <w:rsid w:val="003125B5"/>
    <w:rsid w:val="00312F6E"/>
    <w:rsid w:val="003130B6"/>
    <w:rsid w:val="003140CF"/>
    <w:rsid w:val="00314E3F"/>
    <w:rsid w:val="00314F76"/>
    <w:rsid w:val="00314FEC"/>
    <w:rsid w:val="003154CC"/>
    <w:rsid w:val="00315649"/>
    <w:rsid w:val="0031572C"/>
    <w:rsid w:val="0031592C"/>
    <w:rsid w:val="003161E9"/>
    <w:rsid w:val="00317416"/>
    <w:rsid w:val="003174B1"/>
    <w:rsid w:val="003175FB"/>
    <w:rsid w:val="00317BEB"/>
    <w:rsid w:val="00317CA1"/>
    <w:rsid w:val="00317F5F"/>
    <w:rsid w:val="0032009D"/>
    <w:rsid w:val="0032015E"/>
    <w:rsid w:val="00320407"/>
    <w:rsid w:val="0032048E"/>
    <w:rsid w:val="003210D0"/>
    <w:rsid w:val="00321201"/>
    <w:rsid w:val="00321369"/>
    <w:rsid w:val="003214F7"/>
    <w:rsid w:val="00322613"/>
    <w:rsid w:val="003229A0"/>
    <w:rsid w:val="00322BF0"/>
    <w:rsid w:val="00322C01"/>
    <w:rsid w:val="00323008"/>
    <w:rsid w:val="003236E7"/>
    <w:rsid w:val="00323A46"/>
    <w:rsid w:val="0032426B"/>
    <w:rsid w:val="003243E4"/>
    <w:rsid w:val="003243F2"/>
    <w:rsid w:val="00324834"/>
    <w:rsid w:val="00324AB0"/>
    <w:rsid w:val="00324CB5"/>
    <w:rsid w:val="003250A0"/>
    <w:rsid w:val="00325831"/>
    <w:rsid w:val="00325B4F"/>
    <w:rsid w:val="0032674C"/>
    <w:rsid w:val="003267CC"/>
    <w:rsid w:val="00326CC3"/>
    <w:rsid w:val="003271A1"/>
    <w:rsid w:val="00330253"/>
    <w:rsid w:val="0033033F"/>
    <w:rsid w:val="00330412"/>
    <w:rsid w:val="0033075F"/>
    <w:rsid w:val="00330878"/>
    <w:rsid w:val="00330AC9"/>
    <w:rsid w:val="00330BD8"/>
    <w:rsid w:val="003311DA"/>
    <w:rsid w:val="00331786"/>
    <w:rsid w:val="00331913"/>
    <w:rsid w:val="0033191E"/>
    <w:rsid w:val="00331A5A"/>
    <w:rsid w:val="00333164"/>
    <w:rsid w:val="00334799"/>
    <w:rsid w:val="003348FD"/>
    <w:rsid w:val="00334DC9"/>
    <w:rsid w:val="00335A0C"/>
    <w:rsid w:val="00335AA5"/>
    <w:rsid w:val="0033635C"/>
    <w:rsid w:val="00336A2A"/>
    <w:rsid w:val="00336FC2"/>
    <w:rsid w:val="00337A78"/>
    <w:rsid w:val="00337A8F"/>
    <w:rsid w:val="00337C6A"/>
    <w:rsid w:val="00337D10"/>
    <w:rsid w:val="00340004"/>
    <w:rsid w:val="0034002C"/>
    <w:rsid w:val="0034016C"/>
    <w:rsid w:val="0034033C"/>
    <w:rsid w:val="0034083B"/>
    <w:rsid w:val="00340A18"/>
    <w:rsid w:val="00340D60"/>
    <w:rsid w:val="0034106D"/>
    <w:rsid w:val="00341268"/>
    <w:rsid w:val="0034196C"/>
    <w:rsid w:val="00341B4B"/>
    <w:rsid w:val="0034205A"/>
    <w:rsid w:val="003429C4"/>
    <w:rsid w:val="00342C14"/>
    <w:rsid w:val="00342CE4"/>
    <w:rsid w:val="003431A0"/>
    <w:rsid w:val="003438DD"/>
    <w:rsid w:val="00343A37"/>
    <w:rsid w:val="00343B95"/>
    <w:rsid w:val="00344336"/>
    <w:rsid w:val="00344B37"/>
    <w:rsid w:val="00345F3A"/>
    <w:rsid w:val="003463AD"/>
    <w:rsid w:val="0034715B"/>
    <w:rsid w:val="00347620"/>
    <w:rsid w:val="00347D72"/>
    <w:rsid w:val="00350069"/>
    <w:rsid w:val="00350348"/>
    <w:rsid w:val="00350E1B"/>
    <w:rsid w:val="00350F46"/>
    <w:rsid w:val="00351454"/>
    <w:rsid w:val="003515E6"/>
    <w:rsid w:val="00351A0B"/>
    <w:rsid w:val="0035208A"/>
    <w:rsid w:val="00352128"/>
    <w:rsid w:val="00352614"/>
    <w:rsid w:val="003526E2"/>
    <w:rsid w:val="0035277C"/>
    <w:rsid w:val="00352C58"/>
    <w:rsid w:val="00353102"/>
    <w:rsid w:val="003539A1"/>
    <w:rsid w:val="003548B4"/>
    <w:rsid w:val="00354994"/>
    <w:rsid w:val="003549C1"/>
    <w:rsid w:val="00355183"/>
    <w:rsid w:val="00355B3A"/>
    <w:rsid w:val="00355EF0"/>
    <w:rsid w:val="00356DB5"/>
    <w:rsid w:val="00357BE9"/>
    <w:rsid w:val="00357E43"/>
    <w:rsid w:val="00357FD6"/>
    <w:rsid w:val="003600C9"/>
    <w:rsid w:val="0036066B"/>
    <w:rsid w:val="0036072F"/>
    <w:rsid w:val="003615CD"/>
    <w:rsid w:val="0036199F"/>
    <w:rsid w:val="00361B6F"/>
    <w:rsid w:val="00362259"/>
    <w:rsid w:val="0036233D"/>
    <w:rsid w:val="00363068"/>
    <w:rsid w:val="0036329F"/>
    <w:rsid w:val="00363462"/>
    <w:rsid w:val="0036356A"/>
    <w:rsid w:val="0036392E"/>
    <w:rsid w:val="00363CE2"/>
    <w:rsid w:val="003659CC"/>
    <w:rsid w:val="00365AA9"/>
    <w:rsid w:val="003667DE"/>
    <w:rsid w:val="00366835"/>
    <w:rsid w:val="003668D8"/>
    <w:rsid w:val="00367472"/>
    <w:rsid w:val="00367545"/>
    <w:rsid w:val="00370223"/>
    <w:rsid w:val="00370617"/>
    <w:rsid w:val="0037087F"/>
    <w:rsid w:val="003711E4"/>
    <w:rsid w:val="00371B55"/>
    <w:rsid w:val="003727EA"/>
    <w:rsid w:val="00373135"/>
    <w:rsid w:val="003735EC"/>
    <w:rsid w:val="00373897"/>
    <w:rsid w:val="00373917"/>
    <w:rsid w:val="003740B7"/>
    <w:rsid w:val="00374160"/>
    <w:rsid w:val="00374257"/>
    <w:rsid w:val="003743FC"/>
    <w:rsid w:val="00374BEF"/>
    <w:rsid w:val="00374C83"/>
    <w:rsid w:val="003751AC"/>
    <w:rsid w:val="0037567D"/>
    <w:rsid w:val="00375F45"/>
    <w:rsid w:val="003763B2"/>
    <w:rsid w:val="003764D9"/>
    <w:rsid w:val="003766D8"/>
    <w:rsid w:val="00377004"/>
    <w:rsid w:val="003770CD"/>
    <w:rsid w:val="003771BC"/>
    <w:rsid w:val="00377679"/>
    <w:rsid w:val="00377AF3"/>
    <w:rsid w:val="00377F03"/>
    <w:rsid w:val="00380123"/>
    <w:rsid w:val="00380368"/>
    <w:rsid w:val="003807C6"/>
    <w:rsid w:val="00380ACF"/>
    <w:rsid w:val="00380D85"/>
    <w:rsid w:val="00381A43"/>
    <w:rsid w:val="00381A7B"/>
    <w:rsid w:val="003827F4"/>
    <w:rsid w:val="00383401"/>
    <w:rsid w:val="00383501"/>
    <w:rsid w:val="003836C3"/>
    <w:rsid w:val="003838C0"/>
    <w:rsid w:val="003838C3"/>
    <w:rsid w:val="00383947"/>
    <w:rsid w:val="00383BD2"/>
    <w:rsid w:val="00384060"/>
    <w:rsid w:val="00384115"/>
    <w:rsid w:val="00384A13"/>
    <w:rsid w:val="00384B7F"/>
    <w:rsid w:val="00385104"/>
    <w:rsid w:val="003855BA"/>
    <w:rsid w:val="00385B35"/>
    <w:rsid w:val="00385BFB"/>
    <w:rsid w:val="00385F45"/>
    <w:rsid w:val="0038638A"/>
    <w:rsid w:val="003864BC"/>
    <w:rsid w:val="00386A83"/>
    <w:rsid w:val="00387381"/>
    <w:rsid w:val="0038739B"/>
    <w:rsid w:val="00387688"/>
    <w:rsid w:val="0038780E"/>
    <w:rsid w:val="00387E43"/>
    <w:rsid w:val="00390317"/>
    <w:rsid w:val="003904D6"/>
    <w:rsid w:val="0039056B"/>
    <w:rsid w:val="00390641"/>
    <w:rsid w:val="003906C1"/>
    <w:rsid w:val="00391281"/>
    <w:rsid w:val="003912CF"/>
    <w:rsid w:val="003918DF"/>
    <w:rsid w:val="003922D7"/>
    <w:rsid w:val="003924D0"/>
    <w:rsid w:val="003926C1"/>
    <w:rsid w:val="00392C74"/>
    <w:rsid w:val="003933CA"/>
    <w:rsid w:val="00393840"/>
    <w:rsid w:val="00393B6E"/>
    <w:rsid w:val="00394214"/>
    <w:rsid w:val="00394793"/>
    <w:rsid w:val="0039479E"/>
    <w:rsid w:val="00394E3A"/>
    <w:rsid w:val="00395107"/>
    <w:rsid w:val="003956EA"/>
    <w:rsid w:val="00395F00"/>
    <w:rsid w:val="00396010"/>
    <w:rsid w:val="00396C92"/>
    <w:rsid w:val="00396DE6"/>
    <w:rsid w:val="00396F6C"/>
    <w:rsid w:val="00397078"/>
    <w:rsid w:val="0039758F"/>
    <w:rsid w:val="003978E1"/>
    <w:rsid w:val="00397EA1"/>
    <w:rsid w:val="003A0089"/>
    <w:rsid w:val="003A00AD"/>
    <w:rsid w:val="003A03D7"/>
    <w:rsid w:val="003A1908"/>
    <w:rsid w:val="003A1B57"/>
    <w:rsid w:val="003A250D"/>
    <w:rsid w:val="003A2A4A"/>
    <w:rsid w:val="003A330A"/>
    <w:rsid w:val="003A387F"/>
    <w:rsid w:val="003A3953"/>
    <w:rsid w:val="003A39EA"/>
    <w:rsid w:val="003A3C5E"/>
    <w:rsid w:val="003A3CCD"/>
    <w:rsid w:val="003A44D9"/>
    <w:rsid w:val="003A4694"/>
    <w:rsid w:val="003A47FD"/>
    <w:rsid w:val="003A4B0A"/>
    <w:rsid w:val="003A4C5E"/>
    <w:rsid w:val="003A4F2F"/>
    <w:rsid w:val="003A518D"/>
    <w:rsid w:val="003A5193"/>
    <w:rsid w:val="003A5A8F"/>
    <w:rsid w:val="003A6317"/>
    <w:rsid w:val="003A6720"/>
    <w:rsid w:val="003A6A47"/>
    <w:rsid w:val="003A70E1"/>
    <w:rsid w:val="003A7794"/>
    <w:rsid w:val="003B006D"/>
    <w:rsid w:val="003B00E6"/>
    <w:rsid w:val="003B06AB"/>
    <w:rsid w:val="003B0E0C"/>
    <w:rsid w:val="003B1BAE"/>
    <w:rsid w:val="003B28E9"/>
    <w:rsid w:val="003B29B3"/>
    <w:rsid w:val="003B2C94"/>
    <w:rsid w:val="003B3207"/>
    <w:rsid w:val="003B3402"/>
    <w:rsid w:val="003B3466"/>
    <w:rsid w:val="003B3895"/>
    <w:rsid w:val="003B3BB0"/>
    <w:rsid w:val="003B4191"/>
    <w:rsid w:val="003B42DD"/>
    <w:rsid w:val="003B4EAB"/>
    <w:rsid w:val="003B53C4"/>
    <w:rsid w:val="003B54E1"/>
    <w:rsid w:val="003B5916"/>
    <w:rsid w:val="003B5A06"/>
    <w:rsid w:val="003B5CE8"/>
    <w:rsid w:val="003B5D6C"/>
    <w:rsid w:val="003B6297"/>
    <w:rsid w:val="003B65D2"/>
    <w:rsid w:val="003B69F1"/>
    <w:rsid w:val="003B6FAC"/>
    <w:rsid w:val="003B6FEA"/>
    <w:rsid w:val="003B79B3"/>
    <w:rsid w:val="003B7D7A"/>
    <w:rsid w:val="003C01A0"/>
    <w:rsid w:val="003C078D"/>
    <w:rsid w:val="003C0CB8"/>
    <w:rsid w:val="003C0EC1"/>
    <w:rsid w:val="003C14B1"/>
    <w:rsid w:val="003C1DCE"/>
    <w:rsid w:val="003C1F3B"/>
    <w:rsid w:val="003C2001"/>
    <w:rsid w:val="003C2640"/>
    <w:rsid w:val="003C2754"/>
    <w:rsid w:val="003C2C93"/>
    <w:rsid w:val="003C2FF2"/>
    <w:rsid w:val="003C300F"/>
    <w:rsid w:val="003C33F2"/>
    <w:rsid w:val="003C3D77"/>
    <w:rsid w:val="003C56DF"/>
    <w:rsid w:val="003C58EA"/>
    <w:rsid w:val="003C5D13"/>
    <w:rsid w:val="003C5D96"/>
    <w:rsid w:val="003C5FD9"/>
    <w:rsid w:val="003C61C1"/>
    <w:rsid w:val="003C69A9"/>
    <w:rsid w:val="003C6A7C"/>
    <w:rsid w:val="003C6D26"/>
    <w:rsid w:val="003C6ED3"/>
    <w:rsid w:val="003C7167"/>
    <w:rsid w:val="003C767F"/>
    <w:rsid w:val="003C7C5C"/>
    <w:rsid w:val="003C7C83"/>
    <w:rsid w:val="003C7EC1"/>
    <w:rsid w:val="003D0482"/>
    <w:rsid w:val="003D0A00"/>
    <w:rsid w:val="003D12D6"/>
    <w:rsid w:val="003D18F8"/>
    <w:rsid w:val="003D1F70"/>
    <w:rsid w:val="003D24DE"/>
    <w:rsid w:val="003D2834"/>
    <w:rsid w:val="003D28B4"/>
    <w:rsid w:val="003D2A66"/>
    <w:rsid w:val="003D2BDC"/>
    <w:rsid w:val="003D2F5A"/>
    <w:rsid w:val="003D3204"/>
    <w:rsid w:val="003D33C0"/>
    <w:rsid w:val="003D35E8"/>
    <w:rsid w:val="003D37F9"/>
    <w:rsid w:val="003D3BD1"/>
    <w:rsid w:val="003D4436"/>
    <w:rsid w:val="003D5301"/>
    <w:rsid w:val="003D5833"/>
    <w:rsid w:val="003D5B6F"/>
    <w:rsid w:val="003D5D04"/>
    <w:rsid w:val="003D6107"/>
    <w:rsid w:val="003D688D"/>
    <w:rsid w:val="003D7426"/>
    <w:rsid w:val="003D7E2B"/>
    <w:rsid w:val="003E03A8"/>
    <w:rsid w:val="003E0667"/>
    <w:rsid w:val="003E08DD"/>
    <w:rsid w:val="003E137C"/>
    <w:rsid w:val="003E1502"/>
    <w:rsid w:val="003E1611"/>
    <w:rsid w:val="003E16D4"/>
    <w:rsid w:val="003E1EBB"/>
    <w:rsid w:val="003E2ED1"/>
    <w:rsid w:val="003E2F2B"/>
    <w:rsid w:val="003E33F2"/>
    <w:rsid w:val="003E37A3"/>
    <w:rsid w:val="003E3FD0"/>
    <w:rsid w:val="003E4512"/>
    <w:rsid w:val="003E459D"/>
    <w:rsid w:val="003E45B9"/>
    <w:rsid w:val="003E491C"/>
    <w:rsid w:val="003E4EA7"/>
    <w:rsid w:val="003E54F9"/>
    <w:rsid w:val="003E5BA2"/>
    <w:rsid w:val="003E68D1"/>
    <w:rsid w:val="003E726B"/>
    <w:rsid w:val="003E7274"/>
    <w:rsid w:val="003E758D"/>
    <w:rsid w:val="003E7874"/>
    <w:rsid w:val="003E7BB3"/>
    <w:rsid w:val="003E7D59"/>
    <w:rsid w:val="003F00AA"/>
    <w:rsid w:val="003F062A"/>
    <w:rsid w:val="003F13CC"/>
    <w:rsid w:val="003F15AF"/>
    <w:rsid w:val="003F1984"/>
    <w:rsid w:val="003F1B78"/>
    <w:rsid w:val="003F230B"/>
    <w:rsid w:val="003F24FE"/>
    <w:rsid w:val="003F2909"/>
    <w:rsid w:val="003F310B"/>
    <w:rsid w:val="003F3BD7"/>
    <w:rsid w:val="003F44A6"/>
    <w:rsid w:val="003F46CD"/>
    <w:rsid w:val="003F5494"/>
    <w:rsid w:val="003F5C21"/>
    <w:rsid w:val="003F5C93"/>
    <w:rsid w:val="003F6B4A"/>
    <w:rsid w:val="003F70A5"/>
    <w:rsid w:val="003F7198"/>
    <w:rsid w:val="003F72DC"/>
    <w:rsid w:val="003F799C"/>
    <w:rsid w:val="0040007C"/>
    <w:rsid w:val="0040007D"/>
    <w:rsid w:val="00400596"/>
    <w:rsid w:val="00400D43"/>
    <w:rsid w:val="00400D56"/>
    <w:rsid w:val="00400E2B"/>
    <w:rsid w:val="00401263"/>
    <w:rsid w:val="00401AF6"/>
    <w:rsid w:val="00402038"/>
    <w:rsid w:val="0040204D"/>
    <w:rsid w:val="004025E3"/>
    <w:rsid w:val="0040299F"/>
    <w:rsid w:val="00402A8A"/>
    <w:rsid w:val="00402CB1"/>
    <w:rsid w:val="00402F57"/>
    <w:rsid w:val="004030AE"/>
    <w:rsid w:val="004030F7"/>
    <w:rsid w:val="00403516"/>
    <w:rsid w:val="00403AEC"/>
    <w:rsid w:val="00403B42"/>
    <w:rsid w:val="00403CC2"/>
    <w:rsid w:val="00403D42"/>
    <w:rsid w:val="004041B2"/>
    <w:rsid w:val="004041CC"/>
    <w:rsid w:val="00404498"/>
    <w:rsid w:val="0040545E"/>
    <w:rsid w:val="004058EA"/>
    <w:rsid w:val="00405BBB"/>
    <w:rsid w:val="00405E43"/>
    <w:rsid w:val="0040623F"/>
    <w:rsid w:val="00406C6C"/>
    <w:rsid w:val="00406CBD"/>
    <w:rsid w:val="00406CD3"/>
    <w:rsid w:val="004077DB"/>
    <w:rsid w:val="004079C5"/>
    <w:rsid w:val="00410401"/>
    <w:rsid w:val="0041058A"/>
    <w:rsid w:val="00410E32"/>
    <w:rsid w:val="0041109F"/>
    <w:rsid w:val="004118C0"/>
    <w:rsid w:val="00411935"/>
    <w:rsid w:val="004122ED"/>
    <w:rsid w:val="00412524"/>
    <w:rsid w:val="004130B4"/>
    <w:rsid w:val="00413102"/>
    <w:rsid w:val="004140AE"/>
    <w:rsid w:val="004140E6"/>
    <w:rsid w:val="00414528"/>
    <w:rsid w:val="00414A09"/>
    <w:rsid w:val="00414B2A"/>
    <w:rsid w:val="0041544E"/>
    <w:rsid w:val="0041579A"/>
    <w:rsid w:val="00415C1B"/>
    <w:rsid w:val="0041651E"/>
    <w:rsid w:val="00416C73"/>
    <w:rsid w:val="00416F15"/>
    <w:rsid w:val="00417286"/>
    <w:rsid w:val="00417594"/>
    <w:rsid w:val="00420180"/>
    <w:rsid w:val="00420D0C"/>
    <w:rsid w:val="0042123C"/>
    <w:rsid w:val="00421714"/>
    <w:rsid w:val="00421DD1"/>
    <w:rsid w:val="00422056"/>
    <w:rsid w:val="00422299"/>
    <w:rsid w:val="004228EA"/>
    <w:rsid w:val="00422929"/>
    <w:rsid w:val="00422A52"/>
    <w:rsid w:val="00422ADF"/>
    <w:rsid w:val="00422BA5"/>
    <w:rsid w:val="00423D27"/>
    <w:rsid w:val="00423ED6"/>
    <w:rsid w:val="004248CD"/>
    <w:rsid w:val="00424C15"/>
    <w:rsid w:val="0042534A"/>
    <w:rsid w:val="00425807"/>
    <w:rsid w:val="0042587A"/>
    <w:rsid w:val="00425AD6"/>
    <w:rsid w:val="00425C01"/>
    <w:rsid w:val="00425F21"/>
    <w:rsid w:val="004260ED"/>
    <w:rsid w:val="00426B16"/>
    <w:rsid w:val="00427176"/>
    <w:rsid w:val="00427564"/>
    <w:rsid w:val="00427578"/>
    <w:rsid w:val="00427600"/>
    <w:rsid w:val="00427629"/>
    <w:rsid w:val="00427A5C"/>
    <w:rsid w:val="00427C00"/>
    <w:rsid w:val="0043063C"/>
    <w:rsid w:val="00430753"/>
    <w:rsid w:val="00430BA3"/>
    <w:rsid w:val="00431406"/>
    <w:rsid w:val="004314A1"/>
    <w:rsid w:val="004314EF"/>
    <w:rsid w:val="004317E3"/>
    <w:rsid w:val="00431ACB"/>
    <w:rsid w:val="00431B64"/>
    <w:rsid w:val="00431C60"/>
    <w:rsid w:val="0043200A"/>
    <w:rsid w:val="00432233"/>
    <w:rsid w:val="0043225C"/>
    <w:rsid w:val="00432351"/>
    <w:rsid w:val="0043249F"/>
    <w:rsid w:val="0043273F"/>
    <w:rsid w:val="004329C0"/>
    <w:rsid w:val="00432D77"/>
    <w:rsid w:val="00432E5B"/>
    <w:rsid w:val="00432F7B"/>
    <w:rsid w:val="00432F92"/>
    <w:rsid w:val="00433109"/>
    <w:rsid w:val="004332CE"/>
    <w:rsid w:val="0043333B"/>
    <w:rsid w:val="00433457"/>
    <w:rsid w:val="004334B5"/>
    <w:rsid w:val="004339DA"/>
    <w:rsid w:val="00433AFC"/>
    <w:rsid w:val="00433EE2"/>
    <w:rsid w:val="00434674"/>
    <w:rsid w:val="00434901"/>
    <w:rsid w:val="00434C81"/>
    <w:rsid w:val="00434F0A"/>
    <w:rsid w:val="00434FD4"/>
    <w:rsid w:val="00435438"/>
    <w:rsid w:val="00435608"/>
    <w:rsid w:val="00435B36"/>
    <w:rsid w:val="00435BCB"/>
    <w:rsid w:val="00436032"/>
    <w:rsid w:val="004376C1"/>
    <w:rsid w:val="0043787C"/>
    <w:rsid w:val="00437AEE"/>
    <w:rsid w:val="00437EE5"/>
    <w:rsid w:val="00440684"/>
    <w:rsid w:val="00440778"/>
    <w:rsid w:val="00440AAE"/>
    <w:rsid w:val="00440E17"/>
    <w:rsid w:val="004411CD"/>
    <w:rsid w:val="00441203"/>
    <w:rsid w:val="00441550"/>
    <w:rsid w:val="00441621"/>
    <w:rsid w:val="004416EE"/>
    <w:rsid w:val="00441F19"/>
    <w:rsid w:val="00441F7F"/>
    <w:rsid w:val="004426F6"/>
    <w:rsid w:val="0044273F"/>
    <w:rsid w:val="0044288A"/>
    <w:rsid w:val="00442F74"/>
    <w:rsid w:val="00442F7E"/>
    <w:rsid w:val="004431FA"/>
    <w:rsid w:val="004435CD"/>
    <w:rsid w:val="00443DAC"/>
    <w:rsid w:val="00444413"/>
    <w:rsid w:val="00445AC0"/>
    <w:rsid w:val="00446497"/>
    <w:rsid w:val="004465A3"/>
    <w:rsid w:val="00446798"/>
    <w:rsid w:val="00446C2A"/>
    <w:rsid w:val="004472DD"/>
    <w:rsid w:val="004473DA"/>
    <w:rsid w:val="004476BF"/>
    <w:rsid w:val="00447F60"/>
    <w:rsid w:val="0045016F"/>
    <w:rsid w:val="004508D1"/>
    <w:rsid w:val="004510A2"/>
    <w:rsid w:val="00451698"/>
    <w:rsid w:val="0045174F"/>
    <w:rsid w:val="00451828"/>
    <w:rsid w:val="00451EFF"/>
    <w:rsid w:val="0045208F"/>
    <w:rsid w:val="00452486"/>
    <w:rsid w:val="00452BF2"/>
    <w:rsid w:val="00452E19"/>
    <w:rsid w:val="00452FED"/>
    <w:rsid w:val="00453AB9"/>
    <w:rsid w:val="004541D5"/>
    <w:rsid w:val="00454239"/>
    <w:rsid w:val="004544B0"/>
    <w:rsid w:val="00454535"/>
    <w:rsid w:val="00455135"/>
    <w:rsid w:val="004553DE"/>
    <w:rsid w:val="0045540A"/>
    <w:rsid w:val="00455C1B"/>
    <w:rsid w:val="004563B3"/>
    <w:rsid w:val="00456428"/>
    <w:rsid w:val="00456951"/>
    <w:rsid w:val="00456CBD"/>
    <w:rsid w:val="00456FE4"/>
    <w:rsid w:val="00457258"/>
    <w:rsid w:val="0045731B"/>
    <w:rsid w:val="004577FE"/>
    <w:rsid w:val="00457D0D"/>
    <w:rsid w:val="004603DB"/>
    <w:rsid w:val="00460D86"/>
    <w:rsid w:val="00461159"/>
    <w:rsid w:val="004615C8"/>
    <w:rsid w:val="0046187E"/>
    <w:rsid w:val="004619F1"/>
    <w:rsid w:val="00462053"/>
    <w:rsid w:val="004620AF"/>
    <w:rsid w:val="00462C2F"/>
    <w:rsid w:val="00462C45"/>
    <w:rsid w:val="00462FF2"/>
    <w:rsid w:val="004630EE"/>
    <w:rsid w:val="00463673"/>
    <w:rsid w:val="00463A06"/>
    <w:rsid w:val="00463D4B"/>
    <w:rsid w:val="00464423"/>
    <w:rsid w:val="004644C7"/>
    <w:rsid w:val="0046475A"/>
    <w:rsid w:val="00464AF5"/>
    <w:rsid w:val="00465F57"/>
    <w:rsid w:val="00465F59"/>
    <w:rsid w:val="00466063"/>
    <w:rsid w:val="004660BB"/>
    <w:rsid w:val="00466D47"/>
    <w:rsid w:val="00467541"/>
    <w:rsid w:val="00467B1E"/>
    <w:rsid w:val="00467D2C"/>
    <w:rsid w:val="00470491"/>
    <w:rsid w:val="004704A2"/>
    <w:rsid w:val="0047063C"/>
    <w:rsid w:val="00470850"/>
    <w:rsid w:val="00470AE4"/>
    <w:rsid w:val="00470CFB"/>
    <w:rsid w:val="00470ED8"/>
    <w:rsid w:val="00470FF7"/>
    <w:rsid w:val="0047133F"/>
    <w:rsid w:val="00471848"/>
    <w:rsid w:val="004718E2"/>
    <w:rsid w:val="00471B77"/>
    <w:rsid w:val="00471E91"/>
    <w:rsid w:val="00471F65"/>
    <w:rsid w:val="00472846"/>
    <w:rsid w:val="004728E0"/>
    <w:rsid w:val="00472B58"/>
    <w:rsid w:val="00473647"/>
    <w:rsid w:val="00473D03"/>
    <w:rsid w:val="00473E12"/>
    <w:rsid w:val="00473E6E"/>
    <w:rsid w:val="0047438F"/>
    <w:rsid w:val="00474626"/>
    <w:rsid w:val="0047521D"/>
    <w:rsid w:val="004755C7"/>
    <w:rsid w:val="00475DF0"/>
    <w:rsid w:val="00475E1A"/>
    <w:rsid w:val="00476809"/>
    <w:rsid w:val="00476CA6"/>
    <w:rsid w:val="00476D7B"/>
    <w:rsid w:val="0047755F"/>
    <w:rsid w:val="004776CB"/>
    <w:rsid w:val="00477A4F"/>
    <w:rsid w:val="00477C30"/>
    <w:rsid w:val="00480086"/>
    <w:rsid w:val="004803D1"/>
    <w:rsid w:val="0048053D"/>
    <w:rsid w:val="004806DD"/>
    <w:rsid w:val="004807FE"/>
    <w:rsid w:val="00480902"/>
    <w:rsid w:val="0048103C"/>
    <w:rsid w:val="00482026"/>
    <w:rsid w:val="00482062"/>
    <w:rsid w:val="004821C8"/>
    <w:rsid w:val="00482686"/>
    <w:rsid w:val="004827FD"/>
    <w:rsid w:val="00482C4D"/>
    <w:rsid w:val="00482E9F"/>
    <w:rsid w:val="00482F78"/>
    <w:rsid w:val="004830F1"/>
    <w:rsid w:val="0048321C"/>
    <w:rsid w:val="004838B1"/>
    <w:rsid w:val="00483F54"/>
    <w:rsid w:val="0048449F"/>
    <w:rsid w:val="00484CB0"/>
    <w:rsid w:val="00484E7C"/>
    <w:rsid w:val="004850A8"/>
    <w:rsid w:val="0048519F"/>
    <w:rsid w:val="0048578E"/>
    <w:rsid w:val="00485E85"/>
    <w:rsid w:val="0048611D"/>
    <w:rsid w:val="00486342"/>
    <w:rsid w:val="0048643F"/>
    <w:rsid w:val="00486529"/>
    <w:rsid w:val="004866F8"/>
    <w:rsid w:val="00486849"/>
    <w:rsid w:val="00486A32"/>
    <w:rsid w:val="00486E7C"/>
    <w:rsid w:val="00486EB2"/>
    <w:rsid w:val="004870F8"/>
    <w:rsid w:val="004879E4"/>
    <w:rsid w:val="00487B37"/>
    <w:rsid w:val="00487D3E"/>
    <w:rsid w:val="00487DAC"/>
    <w:rsid w:val="00487E4A"/>
    <w:rsid w:val="00487F24"/>
    <w:rsid w:val="00487FFD"/>
    <w:rsid w:val="004900C7"/>
    <w:rsid w:val="00491189"/>
    <w:rsid w:val="00491299"/>
    <w:rsid w:val="0049202B"/>
    <w:rsid w:val="00492579"/>
    <w:rsid w:val="00492826"/>
    <w:rsid w:val="00492B4A"/>
    <w:rsid w:val="00492CC3"/>
    <w:rsid w:val="00492F65"/>
    <w:rsid w:val="0049311B"/>
    <w:rsid w:val="004931FA"/>
    <w:rsid w:val="00494292"/>
    <w:rsid w:val="00494296"/>
    <w:rsid w:val="004943F1"/>
    <w:rsid w:val="00494D2A"/>
    <w:rsid w:val="004954A2"/>
    <w:rsid w:val="0049571C"/>
    <w:rsid w:val="00495792"/>
    <w:rsid w:val="00495D4D"/>
    <w:rsid w:val="00495EF3"/>
    <w:rsid w:val="00495F7D"/>
    <w:rsid w:val="00496024"/>
    <w:rsid w:val="004967F7"/>
    <w:rsid w:val="00496F09"/>
    <w:rsid w:val="0049711E"/>
    <w:rsid w:val="0049764A"/>
    <w:rsid w:val="00497DC6"/>
    <w:rsid w:val="00497FD5"/>
    <w:rsid w:val="004A01FA"/>
    <w:rsid w:val="004A0F28"/>
    <w:rsid w:val="004A18C3"/>
    <w:rsid w:val="004A1A59"/>
    <w:rsid w:val="004A1B0F"/>
    <w:rsid w:val="004A1B89"/>
    <w:rsid w:val="004A1F05"/>
    <w:rsid w:val="004A28EE"/>
    <w:rsid w:val="004A2DEA"/>
    <w:rsid w:val="004A3421"/>
    <w:rsid w:val="004A37F4"/>
    <w:rsid w:val="004A413D"/>
    <w:rsid w:val="004A4232"/>
    <w:rsid w:val="004A47CE"/>
    <w:rsid w:val="004A58EE"/>
    <w:rsid w:val="004A5C2D"/>
    <w:rsid w:val="004A61AF"/>
    <w:rsid w:val="004A657A"/>
    <w:rsid w:val="004A7CDB"/>
    <w:rsid w:val="004A7ED5"/>
    <w:rsid w:val="004B0259"/>
    <w:rsid w:val="004B05A5"/>
    <w:rsid w:val="004B1092"/>
    <w:rsid w:val="004B114A"/>
    <w:rsid w:val="004B1876"/>
    <w:rsid w:val="004B26D7"/>
    <w:rsid w:val="004B3326"/>
    <w:rsid w:val="004B33C6"/>
    <w:rsid w:val="004B49EE"/>
    <w:rsid w:val="004B53A5"/>
    <w:rsid w:val="004B59A2"/>
    <w:rsid w:val="004B5C47"/>
    <w:rsid w:val="004B5E36"/>
    <w:rsid w:val="004B6AD9"/>
    <w:rsid w:val="004B6D47"/>
    <w:rsid w:val="004B6F7F"/>
    <w:rsid w:val="004B70F6"/>
    <w:rsid w:val="004B72A5"/>
    <w:rsid w:val="004B7C83"/>
    <w:rsid w:val="004C016A"/>
    <w:rsid w:val="004C01F1"/>
    <w:rsid w:val="004C0752"/>
    <w:rsid w:val="004C1462"/>
    <w:rsid w:val="004C19D6"/>
    <w:rsid w:val="004C2269"/>
    <w:rsid w:val="004C22AD"/>
    <w:rsid w:val="004C27EA"/>
    <w:rsid w:val="004C2FC6"/>
    <w:rsid w:val="004C2FD3"/>
    <w:rsid w:val="004C47D5"/>
    <w:rsid w:val="004C4C0A"/>
    <w:rsid w:val="004C4C4D"/>
    <w:rsid w:val="004C5717"/>
    <w:rsid w:val="004C59B7"/>
    <w:rsid w:val="004C5A13"/>
    <w:rsid w:val="004C5C97"/>
    <w:rsid w:val="004C5F96"/>
    <w:rsid w:val="004C6354"/>
    <w:rsid w:val="004C6B17"/>
    <w:rsid w:val="004C6B32"/>
    <w:rsid w:val="004C7104"/>
    <w:rsid w:val="004C7244"/>
    <w:rsid w:val="004C755F"/>
    <w:rsid w:val="004C7BA0"/>
    <w:rsid w:val="004C7E24"/>
    <w:rsid w:val="004D0200"/>
    <w:rsid w:val="004D02E4"/>
    <w:rsid w:val="004D03AA"/>
    <w:rsid w:val="004D0668"/>
    <w:rsid w:val="004D0DC5"/>
    <w:rsid w:val="004D0EA2"/>
    <w:rsid w:val="004D1143"/>
    <w:rsid w:val="004D17EB"/>
    <w:rsid w:val="004D1AD8"/>
    <w:rsid w:val="004D1F1A"/>
    <w:rsid w:val="004D269F"/>
    <w:rsid w:val="004D2D89"/>
    <w:rsid w:val="004D42CE"/>
    <w:rsid w:val="004D4786"/>
    <w:rsid w:val="004D49BB"/>
    <w:rsid w:val="004D5828"/>
    <w:rsid w:val="004D5E20"/>
    <w:rsid w:val="004D6703"/>
    <w:rsid w:val="004D740B"/>
    <w:rsid w:val="004D752B"/>
    <w:rsid w:val="004D78CD"/>
    <w:rsid w:val="004D7BA4"/>
    <w:rsid w:val="004D7BD0"/>
    <w:rsid w:val="004D7DC0"/>
    <w:rsid w:val="004E08CF"/>
    <w:rsid w:val="004E0AA8"/>
    <w:rsid w:val="004E117C"/>
    <w:rsid w:val="004E1793"/>
    <w:rsid w:val="004E1A74"/>
    <w:rsid w:val="004E1B64"/>
    <w:rsid w:val="004E1F30"/>
    <w:rsid w:val="004E20DE"/>
    <w:rsid w:val="004E2124"/>
    <w:rsid w:val="004E226E"/>
    <w:rsid w:val="004E24D2"/>
    <w:rsid w:val="004E2AE2"/>
    <w:rsid w:val="004E3107"/>
    <w:rsid w:val="004E3956"/>
    <w:rsid w:val="004E3C3F"/>
    <w:rsid w:val="004E3DFF"/>
    <w:rsid w:val="004E4658"/>
    <w:rsid w:val="004E49A3"/>
    <w:rsid w:val="004E4C6C"/>
    <w:rsid w:val="004E4F82"/>
    <w:rsid w:val="004E51FF"/>
    <w:rsid w:val="004E585D"/>
    <w:rsid w:val="004E59D5"/>
    <w:rsid w:val="004E5D1A"/>
    <w:rsid w:val="004E6242"/>
    <w:rsid w:val="004E68A7"/>
    <w:rsid w:val="004E6C1A"/>
    <w:rsid w:val="004E6F06"/>
    <w:rsid w:val="004E703E"/>
    <w:rsid w:val="004E7364"/>
    <w:rsid w:val="004E78A2"/>
    <w:rsid w:val="004E7A6D"/>
    <w:rsid w:val="004E7C96"/>
    <w:rsid w:val="004F03C9"/>
    <w:rsid w:val="004F080B"/>
    <w:rsid w:val="004F09CA"/>
    <w:rsid w:val="004F0A03"/>
    <w:rsid w:val="004F0DA7"/>
    <w:rsid w:val="004F0DD3"/>
    <w:rsid w:val="004F17DE"/>
    <w:rsid w:val="004F2BAA"/>
    <w:rsid w:val="004F336E"/>
    <w:rsid w:val="004F397E"/>
    <w:rsid w:val="004F3A02"/>
    <w:rsid w:val="004F3B61"/>
    <w:rsid w:val="004F3E0E"/>
    <w:rsid w:val="004F4275"/>
    <w:rsid w:val="004F4676"/>
    <w:rsid w:val="004F4682"/>
    <w:rsid w:val="004F4875"/>
    <w:rsid w:val="004F512C"/>
    <w:rsid w:val="004F5BFF"/>
    <w:rsid w:val="004F5DC1"/>
    <w:rsid w:val="004F65BA"/>
    <w:rsid w:val="004F6804"/>
    <w:rsid w:val="004F6950"/>
    <w:rsid w:val="004F6C3C"/>
    <w:rsid w:val="004F6F36"/>
    <w:rsid w:val="004F70A4"/>
    <w:rsid w:val="004F7109"/>
    <w:rsid w:val="004F76B4"/>
    <w:rsid w:val="004F7C81"/>
    <w:rsid w:val="004F7E5A"/>
    <w:rsid w:val="004F7E5D"/>
    <w:rsid w:val="00500203"/>
    <w:rsid w:val="00500658"/>
    <w:rsid w:val="005007A4"/>
    <w:rsid w:val="005007D1"/>
    <w:rsid w:val="00500813"/>
    <w:rsid w:val="005009DB"/>
    <w:rsid w:val="00500E42"/>
    <w:rsid w:val="00500F2E"/>
    <w:rsid w:val="0050126B"/>
    <w:rsid w:val="0050202B"/>
    <w:rsid w:val="00502172"/>
    <w:rsid w:val="00502236"/>
    <w:rsid w:val="0050243D"/>
    <w:rsid w:val="00502463"/>
    <w:rsid w:val="0050298B"/>
    <w:rsid w:val="00502F13"/>
    <w:rsid w:val="005035A0"/>
    <w:rsid w:val="00503972"/>
    <w:rsid w:val="00503AE5"/>
    <w:rsid w:val="00504253"/>
    <w:rsid w:val="00504CC1"/>
    <w:rsid w:val="00505225"/>
    <w:rsid w:val="0050523C"/>
    <w:rsid w:val="005058D0"/>
    <w:rsid w:val="005063BE"/>
    <w:rsid w:val="00506A47"/>
    <w:rsid w:val="00506AC4"/>
    <w:rsid w:val="00506E45"/>
    <w:rsid w:val="00507410"/>
    <w:rsid w:val="00507543"/>
    <w:rsid w:val="00507689"/>
    <w:rsid w:val="005079E3"/>
    <w:rsid w:val="00507B96"/>
    <w:rsid w:val="00507FEF"/>
    <w:rsid w:val="00510344"/>
    <w:rsid w:val="005113D4"/>
    <w:rsid w:val="00511B1E"/>
    <w:rsid w:val="00511B3B"/>
    <w:rsid w:val="00511BAA"/>
    <w:rsid w:val="00511FDA"/>
    <w:rsid w:val="0051292D"/>
    <w:rsid w:val="00512CC1"/>
    <w:rsid w:val="00512E2A"/>
    <w:rsid w:val="00512E49"/>
    <w:rsid w:val="00513149"/>
    <w:rsid w:val="0051326B"/>
    <w:rsid w:val="00513574"/>
    <w:rsid w:val="00513CEF"/>
    <w:rsid w:val="00513DCA"/>
    <w:rsid w:val="00513F28"/>
    <w:rsid w:val="005144DC"/>
    <w:rsid w:val="00514500"/>
    <w:rsid w:val="00514FB4"/>
    <w:rsid w:val="005150DB"/>
    <w:rsid w:val="0051571A"/>
    <w:rsid w:val="00515726"/>
    <w:rsid w:val="00515E79"/>
    <w:rsid w:val="00515F82"/>
    <w:rsid w:val="0051616A"/>
    <w:rsid w:val="0051626B"/>
    <w:rsid w:val="005178F9"/>
    <w:rsid w:val="005206C4"/>
    <w:rsid w:val="00520BE8"/>
    <w:rsid w:val="00520CE8"/>
    <w:rsid w:val="00520D6F"/>
    <w:rsid w:val="00522E00"/>
    <w:rsid w:val="005230C4"/>
    <w:rsid w:val="00524631"/>
    <w:rsid w:val="00524F5F"/>
    <w:rsid w:val="00525009"/>
    <w:rsid w:val="00525335"/>
    <w:rsid w:val="0052564D"/>
    <w:rsid w:val="00526105"/>
    <w:rsid w:val="005269AD"/>
    <w:rsid w:val="00526B63"/>
    <w:rsid w:val="00526BCC"/>
    <w:rsid w:val="005270E4"/>
    <w:rsid w:val="005275DA"/>
    <w:rsid w:val="00527A19"/>
    <w:rsid w:val="00530187"/>
    <w:rsid w:val="0053090D"/>
    <w:rsid w:val="00530CBC"/>
    <w:rsid w:val="00533203"/>
    <w:rsid w:val="005332B8"/>
    <w:rsid w:val="005333CB"/>
    <w:rsid w:val="00533C7F"/>
    <w:rsid w:val="00534158"/>
    <w:rsid w:val="005343C7"/>
    <w:rsid w:val="00534FD1"/>
    <w:rsid w:val="005357E1"/>
    <w:rsid w:val="005358EA"/>
    <w:rsid w:val="00535B81"/>
    <w:rsid w:val="00536750"/>
    <w:rsid w:val="00536DEC"/>
    <w:rsid w:val="00536EEE"/>
    <w:rsid w:val="00536F84"/>
    <w:rsid w:val="0053708A"/>
    <w:rsid w:val="005371D3"/>
    <w:rsid w:val="0053745E"/>
    <w:rsid w:val="00537B8B"/>
    <w:rsid w:val="00537D4A"/>
    <w:rsid w:val="00540171"/>
    <w:rsid w:val="00540598"/>
    <w:rsid w:val="00540A25"/>
    <w:rsid w:val="00540F73"/>
    <w:rsid w:val="00541C1D"/>
    <w:rsid w:val="0054233A"/>
    <w:rsid w:val="0054254C"/>
    <w:rsid w:val="00542CE5"/>
    <w:rsid w:val="00542FFC"/>
    <w:rsid w:val="00543159"/>
    <w:rsid w:val="00543AB5"/>
    <w:rsid w:val="00543DBA"/>
    <w:rsid w:val="0054419B"/>
    <w:rsid w:val="0054424E"/>
    <w:rsid w:val="00544CD5"/>
    <w:rsid w:val="005450F1"/>
    <w:rsid w:val="005454F0"/>
    <w:rsid w:val="005459AA"/>
    <w:rsid w:val="00545A01"/>
    <w:rsid w:val="0054606C"/>
    <w:rsid w:val="0054629B"/>
    <w:rsid w:val="005463AC"/>
    <w:rsid w:val="005473EF"/>
    <w:rsid w:val="00547652"/>
    <w:rsid w:val="0054794F"/>
    <w:rsid w:val="00547973"/>
    <w:rsid w:val="00547D76"/>
    <w:rsid w:val="00550C8D"/>
    <w:rsid w:val="0055149F"/>
    <w:rsid w:val="00551758"/>
    <w:rsid w:val="00551CCB"/>
    <w:rsid w:val="00551FA9"/>
    <w:rsid w:val="005522C0"/>
    <w:rsid w:val="00552890"/>
    <w:rsid w:val="00552F35"/>
    <w:rsid w:val="00553F92"/>
    <w:rsid w:val="00554016"/>
    <w:rsid w:val="00554263"/>
    <w:rsid w:val="0055452B"/>
    <w:rsid w:val="005546A3"/>
    <w:rsid w:val="0055470E"/>
    <w:rsid w:val="00554AB6"/>
    <w:rsid w:val="00554C97"/>
    <w:rsid w:val="00554ECD"/>
    <w:rsid w:val="00554F11"/>
    <w:rsid w:val="005554E6"/>
    <w:rsid w:val="00555780"/>
    <w:rsid w:val="0055593E"/>
    <w:rsid w:val="00555B7F"/>
    <w:rsid w:val="00555F57"/>
    <w:rsid w:val="00555FFE"/>
    <w:rsid w:val="00556484"/>
    <w:rsid w:val="0055656B"/>
    <w:rsid w:val="00556D47"/>
    <w:rsid w:val="0056092A"/>
    <w:rsid w:val="005610A5"/>
    <w:rsid w:val="005613A3"/>
    <w:rsid w:val="00561638"/>
    <w:rsid w:val="00562D1E"/>
    <w:rsid w:val="00563A4D"/>
    <w:rsid w:val="00563E77"/>
    <w:rsid w:val="0056405E"/>
    <w:rsid w:val="005644E0"/>
    <w:rsid w:val="005647CF"/>
    <w:rsid w:val="00564831"/>
    <w:rsid w:val="005649C7"/>
    <w:rsid w:val="00564C2D"/>
    <w:rsid w:val="00564EA3"/>
    <w:rsid w:val="00565EC4"/>
    <w:rsid w:val="00565F1C"/>
    <w:rsid w:val="00566250"/>
    <w:rsid w:val="0056659A"/>
    <w:rsid w:val="0056671A"/>
    <w:rsid w:val="0056673F"/>
    <w:rsid w:val="00566EBA"/>
    <w:rsid w:val="00567113"/>
    <w:rsid w:val="0056730C"/>
    <w:rsid w:val="00567319"/>
    <w:rsid w:val="0056742A"/>
    <w:rsid w:val="005674BE"/>
    <w:rsid w:val="0056758B"/>
    <w:rsid w:val="00567591"/>
    <w:rsid w:val="005677A1"/>
    <w:rsid w:val="00567CF5"/>
    <w:rsid w:val="00570172"/>
    <w:rsid w:val="00570E61"/>
    <w:rsid w:val="0057105F"/>
    <w:rsid w:val="0057107B"/>
    <w:rsid w:val="00571D5A"/>
    <w:rsid w:val="00573581"/>
    <w:rsid w:val="00573890"/>
    <w:rsid w:val="00573922"/>
    <w:rsid w:val="005741B5"/>
    <w:rsid w:val="00574446"/>
    <w:rsid w:val="0057481D"/>
    <w:rsid w:val="00574F44"/>
    <w:rsid w:val="0057553B"/>
    <w:rsid w:val="005756B0"/>
    <w:rsid w:val="00575C80"/>
    <w:rsid w:val="00575DEC"/>
    <w:rsid w:val="00576AAD"/>
    <w:rsid w:val="00576C68"/>
    <w:rsid w:val="00576DA3"/>
    <w:rsid w:val="005777A9"/>
    <w:rsid w:val="00577F6E"/>
    <w:rsid w:val="0058042E"/>
    <w:rsid w:val="005805EF"/>
    <w:rsid w:val="00580B21"/>
    <w:rsid w:val="00580B77"/>
    <w:rsid w:val="005811C9"/>
    <w:rsid w:val="00581CE3"/>
    <w:rsid w:val="00581E59"/>
    <w:rsid w:val="00581E71"/>
    <w:rsid w:val="00582A27"/>
    <w:rsid w:val="00582B73"/>
    <w:rsid w:val="00583308"/>
    <w:rsid w:val="00583994"/>
    <w:rsid w:val="0058407B"/>
    <w:rsid w:val="0058486F"/>
    <w:rsid w:val="005853E8"/>
    <w:rsid w:val="00585605"/>
    <w:rsid w:val="00585F30"/>
    <w:rsid w:val="0058614C"/>
    <w:rsid w:val="005861D9"/>
    <w:rsid w:val="005866C6"/>
    <w:rsid w:val="0058695D"/>
    <w:rsid w:val="00586A46"/>
    <w:rsid w:val="00586ABE"/>
    <w:rsid w:val="00586CE3"/>
    <w:rsid w:val="00586D63"/>
    <w:rsid w:val="00587850"/>
    <w:rsid w:val="00587F02"/>
    <w:rsid w:val="0059083B"/>
    <w:rsid w:val="00590919"/>
    <w:rsid w:val="00590B37"/>
    <w:rsid w:val="00590CBE"/>
    <w:rsid w:val="00590EA1"/>
    <w:rsid w:val="00590EF5"/>
    <w:rsid w:val="0059108D"/>
    <w:rsid w:val="005910E2"/>
    <w:rsid w:val="0059142E"/>
    <w:rsid w:val="005914FC"/>
    <w:rsid w:val="005915BF"/>
    <w:rsid w:val="0059162E"/>
    <w:rsid w:val="00591774"/>
    <w:rsid w:val="00591B21"/>
    <w:rsid w:val="005925AC"/>
    <w:rsid w:val="00593029"/>
    <w:rsid w:val="005931C6"/>
    <w:rsid w:val="005932BC"/>
    <w:rsid w:val="005933F5"/>
    <w:rsid w:val="005934AC"/>
    <w:rsid w:val="005937E6"/>
    <w:rsid w:val="0059394E"/>
    <w:rsid w:val="00593AEC"/>
    <w:rsid w:val="00593DE9"/>
    <w:rsid w:val="00593FF2"/>
    <w:rsid w:val="005942B3"/>
    <w:rsid w:val="0059443F"/>
    <w:rsid w:val="00594878"/>
    <w:rsid w:val="00594E7F"/>
    <w:rsid w:val="00595414"/>
    <w:rsid w:val="00595718"/>
    <w:rsid w:val="0059571A"/>
    <w:rsid w:val="005957E8"/>
    <w:rsid w:val="00595A67"/>
    <w:rsid w:val="00595AE5"/>
    <w:rsid w:val="00595C0C"/>
    <w:rsid w:val="00595DAC"/>
    <w:rsid w:val="0059615B"/>
    <w:rsid w:val="00596816"/>
    <w:rsid w:val="00596EBC"/>
    <w:rsid w:val="0059707B"/>
    <w:rsid w:val="005977D6"/>
    <w:rsid w:val="005A098E"/>
    <w:rsid w:val="005A09A8"/>
    <w:rsid w:val="005A0A8F"/>
    <w:rsid w:val="005A111A"/>
    <w:rsid w:val="005A13F3"/>
    <w:rsid w:val="005A1ABF"/>
    <w:rsid w:val="005A1D00"/>
    <w:rsid w:val="005A1EC3"/>
    <w:rsid w:val="005A1F15"/>
    <w:rsid w:val="005A21D5"/>
    <w:rsid w:val="005A2239"/>
    <w:rsid w:val="005A29A2"/>
    <w:rsid w:val="005A2B1E"/>
    <w:rsid w:val="005A300F"/>
    <w:rsid w:val="005A3094"/>
    <w:rsid w:val="005A3397"/>
    <w:rsid w:val="005A3455"/>
    <w:rsid w:val="005A34D2"/>
    <w:rsid w:val="005A3865"/>
    <w:rsid w:val="005A40F0"/>
    <w:rsid w:val="005A45DD"/>
    <w:rsid w:val="005A4B3A"/>
    <w:rsid w:val="005A50F2"/>
    <w:rsid w:val="005A573A"/>
    <w:rsid w:val="005A5A67"/>
    <w:rsid w:val="005A5F28"/>
    <w:rsid w:val="005A67C0"/>
    <w:rsid w:val="005A70B7"/>
    <w:rsid w:val="005A7210"/>
    <w:rsid w:val="005A7886"/>
    <w:rsid w:val="005A7BA0"/>
    <w:rsid w:val="005B009C"/>
    <w:rsid w:val="005B01E0"/>
    <w:rsid w:val="005B0245"/>
    <w:rsid w:val="005B0A53"/>
    <w:rsid w:val="005B0C17"/>
    <w:rsid w:val="005B105A"/>
    <w:rsid w:val="005B13D9"/>
    <w:rsid w:val="005B2589"/>
    <w:rsid w:val="005B267F"/>
    <w:rsid w:val="005B274F"/>
    <w:rsid w:val="005B2AC4"/>
    <w:rsid w:val="005B2CCF"/>
    <w:rsid w:val="005B2D81"/>
    <w:rsid w:val="005B2EAB"/>
    <w:rsid w:val="005B2FD2"/>
    <w:rsid w:val="005B3005"/>
    <w:rsid w:val="005B30B2"/>
    <w:rsid w:val="005B3C82"/>
    <w:rsid w:val="005B3DF2"/>
    <w:rsid w:val="005B4380"/>
    <w:rsid w:val="005B47C6"/>
    <w:rsid w:val="005B4BA2"/>
    <w:rsid w:val="005B4DAF"/>
    <w:rsid w:val="005B4DC7"/>
    <w:rsid w:val="005B544D"/>
    <w:rsid w:val="005B56F6"/>
    <w:rsid w:val="005B5705"/>
    <w:rsid w:val="005B5BA8"/>
    <w:rsid w:val="005B5CFB"/>
    <w:rsid w:val="005B60F1"/>
    <w:rsid w:val="005B69BA"/>
    <w:rsid w:val="005B6BBF"/>
    <w:rsid w:val="005B6DBC"/>
    <w:rsid w:val="005B7202"/>
    <w:rsid w:val="005B7C30"/>
    <w:rsid w:val="005C06EC"/>
    <w:rsid w:val="005C0DFE"/>
    <w:rsid w:val="005C1902"/>
    <w:rsid w:val="005C19F9"/>
    <w:rsid w:val="005C1BEB"/>
    <w:rsid w:val="005C1C85"/>
    <w:rsid w:val="005C1F30"/>
    <w:rsid w:val="005C2793"/>
    <w:rsid w:val="005C2B3E"/>
    <w:rsid w:val="005C3030"/>
    <w:rsid w:val="005C33E1"/>
    <w:rsid w:val="005C342B"/>
    <w:rsid w:val="005C4478"/>
    <w:rsid w:val="005C5281"/>
    <w:rsid w:val="005C54EF"/>
    <w:rsid w:val="005C5877"/>
    <w:rsid w:val="005C6232"/>
    <w:rsid w:val="005C63A6"/>
    <w:rsid w:val="005C6679"/>
    <w:rsid w:val="005C698D"/>
    <w:rsid w:val="005C6E0F"/>
    <w:rsid w:val="005C7406"/>
    <w:rsid w:val="005C7967"/>
    <w:rsid w:val="005C7B34"/>
    <w:rsid w:val="005C7BE5"/>
    <w:rsid w:val="005D039B"/>
    <w:rsid w:val="005D08B3"/>
    <w:rsid w:val="005D08D5"/>
    <w:rsid w:val="005D0D9D"/>
    <w:rsid w:val="005D15E5"/>
    <w:rsid w:val="005D19E8"/>
    <w:rsid w:val="005D22F7"/>
    <w:rsid w:val="005D2495"/>
    <w:rsid w:val="005D34B1"/>
    <w:rsid w:val="005D38C0"/>
    <w:rsid w:val="005D3B58"/>
    <w:rsid w:val="005D3D84"/>
    <w:rsid w:val="005D42A2"/>
    <w:rsid w:val="005D4796"/>
    <w:rsid w:val="005D4E19"/>
    <w:rsid w:val="005D5204"/>
    <w:rsid w:val="005D53F0"/>
    <w:rsid w:val="005D5462"/>
    <w:rsid w:val="005D5BCF"/>
    <w:rsid w:val="005D5DA1"/>
    <w:rsid w:val="005D647C"/>
    <w:rsid w:val="005D69A8"/>
    <w:rsid w:val="005D6B2B"/>
    <w:rsid w:val="005D6F3A"/>
    <w:rsid w:val="005D70B3"/>
    <w:rsid w:val="005D7118"/>
    <w:rsid w:val="005D7521"/>
    <w:rsid w:val="005D7567"/>
    <w:rsid w:val="005E0699"/>
    <w:rsid w:val="005E09E2"/>
    <w:rsid w:val="005E0DBA"/>
    <w:rsid w:val="005E0E2F"/>
    <w:rsid w:val="005E128B"/>
    <w:rsid w:val="005E13E1"/>
    <w:rsid w:val="005E153F"/>
    <w:rsid w:val="005E1790"/>
    <w:rsid w:val="005E1A8C"/>
    <w:rsid w:val="005E1AE9"/>
    <w:rsid w:val="005E1BF0"/>
    <w:rsid w:val="005E206A"/>
    <w:rsid w:val="005E21CE"/>
    <w:rsid w:val="005E2252"/>
    <w:rsid w:val="005E2B93"/>
    <w:rsid w:val="005E2DB8"/>
    <w:rsid w:val="005E37EF"/>
    <w:rsid w:val="005E3D71"/>
    <w:rsid w:val="005E3F71"/>
    <w:rsid w:val="005E4538"/>
    <w:rsid w:val="005E45D4"/>
    <w:rsid w:val="005E4C2E"/>
    <w:rsid w:val="005E4F21"/>
    <w:rsid w:val="005E5265"/>
    <w:rsid w:val="005E54DD"/>
    <w:rsid w:val="005E5CE3"/>
    <w:rsid w:val="005E6818"/>
    <w:rsid w:val="005E6B66"/>
    <w:rsid w:val="005E6BD1"/>
    <w:rsid w:val="005E6F61"/>
    <w:rsid w:val="005E7402"/>
    <w:rsid w:val="005E755B"/>
    <w:rsid w:val="005E7632"/>
    <w:rsid w:val="005E7640"/>
    <w:rsid w:val="005E7688"/>
    <w:rsid w:val="005E7764"/>
    <w:rsid w:val="005E7ADD"/>
    <w:rsid w:val="005F074B"/>
    <w:rsid w:val="005F0850"/>
    <w:rsid w:val="005F0D5D"/>
    <w:rsid w:val="005F201D"/>
    <w:rsid w:val="005F256B"/>
    <w:rsid w:val="005F2C34"/>
    <w:rsid w:val="005F2C9D"/>
    <w:rsid w:val="005F3808"/>
    <w:rsid w:val="005F3AE3"/>
    <w:rsid w:val="005F3D6A"/>
    <w:rsid w:val="005F4251"/>
    <w:rsid w:val="005F437A"/>
    <w:rsid w:val="005F4420"/>
    <w:rsid w:val="005F4695"/>
    <w:rsid w:val="005F51A1"/>
    <w:rsid w:val="005F566B"/>
    <w:rsid w:val="005F5BB6"/>
    <w:rsid w:val="005F5C01"/>
    <w:rsid w:val="005F5E96"/>
    <w:rsid w:val="005F5F13"/>
    <w:rsid w:val="005F5F7E"/>
    <w:rsid w:val="005F60F5"/>
    <w:rsid w:val="005F6109"/>
    <w:rsid w:val="005F6531"/>
    <w:rsid w:val="005F7090"/>
    <w:rsid w:val="005F74F3"/>
    <w:rsid w:val="005F7CAA"/>
    <w:rsid w:val="005F7E32"/>
    <w:rsid w:val="006004F3"/>
    <w:rsid w:val="00600B08"/>
    <w:rsid w:val="00601C3E"/>
    <w:rsid w:val="00602A63"/>
    <w:rsid w:val="0060309C"/>
    <w:rsid w:val="006033F7"/>
    <w:rsid w:val="00604395"/>
    <w:rsid w:val="006049BF"/>
    <w:rsid w:val="0060670E"/>
    <w:rsid w:val="00607200"/>
    <w:rsid w:val="0060770C"/>
    <w:rsid w:val="00610085"/>
    <w:rsid w:val="006106F4"/>
    <w:rsid w:val="006107BF"/>
    <w:rsid w:val="00610A56"/>
    <w:rsid w:val="00610EE9"/>
    <w:rsid w:val="00611043"/>
    <w:rsid w:val="006111B0"/>
    <w:rsid w:val="0061129F"/>
    <w:rsid w:val="006115E1"/>
    <w:rsid w:val="0061192F"/>
    <w:rsid w:val="00611C08"/>
    <w:rsid w:val="0061220B"/>
    <w:rsid w:val="00613D6B"/>
    <w:rsid w:val="00614299"/>
    <w:rsid w:val="00614A9D"/>
    <w:rsid w:val="00614C6C"/>
    <w:rsid w:val="0061523A"/>
    <w:rsid w:val="00615C3C"/>
    <w:rsid w:val="00615E4A"/>
    <w:rsid w:val="006161A2"/>
    <w:rsid w:val="00616B05"/>
    <w:rsid w:val="00616B18"/>
    <w:rsid w:val="00616E11"/>
    <w:rsid w:val="00617585"/>
    <w:rsid w:val="00617A4D"/>
    <w:rsid w:val="00617E54"/>
    <w:rsid w:val="00617E6E"/>
    <w:rsid w:val="00620297"/>
    <w:rsid w:val="00620563"/>
    <w:rsid w:val="006205BD"/>
    <w:rsid w:val="00620934"/>
    <w:rsid w:val="00620B4A"/>
    <w:rsid w:val="00620D4F"/>
    <w:rsid w:val="00620F35"/>
    <w:rsid w:val="00620F71"/>
    <w:rsid w:val="00621CE4"/>
    <w:rsid w:val="00622838"/>
    <w:rsid w:val="00622AE4"/>
    <w:rsid w:val="00622B5D"/>
    <w:rsid w:val="00622C62"/>
    <w:rsid w:val="006237FD"/>
    <w:rsid w:val="00623A73"/>
    <w:rsid w:val="00624096"/>
    <w:rsid w:val="00624493"/>
    <w:rsid w:val="006245E9"/>
    <w:rsid w:val="00624650"/>
    <w:rsid w:val="00624AD4"/>
    <w:rsid w:val="00624F33"/>
    <w:rsid w:val="0062503B"/>
    <w:rsid w:val="006258D8"/>
    <w:rsid w:val="00625A88"/>
    <w:rsid w:val="00625AE5"/>
    <w:rsid w:val="00625E20"/>
    <w:rsid w:val="006261F2"/>
    <w:rsid w:val="00626D03"/>
    <w:rsid w:val="00626E65"/>
    <w:rsid w:val="00626FD0"/>
    <w:rsid w:val="00627087"/>
    <w:rsid w:val="006278B9"/>
    <w:rsid w:val="006300AF"/>
    <w:rsid w:val="0063024D"/>
    <w:rsid w:val="0063066F"/>
    <w:rsid w:val="00630DB4"/>
    <w:rsid w:val="0063132C"/>
    <w:rsid w:val="00631EE1"/>
    <w:rsid w:val="0063213F"/>
    <w:rsid w:val="006329A6"/>
    <w:rsid w:val="00632AAC"/>
    <w:rsid w:val="0063306E"/>
    <w:rsid w:val="006330DF"/>
    <w:rsid w:val="006338F2"/>
    <w:rsid w:val="00634FBB"/>
    <w:rsid w:val="006362F3"/>
    <w:rsid w:val="00636438"/>
    <w:rsid w:val="00636579"/>
    <w:rsid w:val="00636A58"/>
    <w:rsid w:val="00636D7F"/>
    <w:rsid w:val="00636E26"/>
    <w:rsid w:val="00637036"/>
    <w:rsid w:val="006400D1"/>
    <w:rsid w:val="006406E5"/>
    <w:rsid w:val="00640790"/>
    <w:rsid w:val="00640B6E"/>
    <w:rsid w:val="00640CF5"/>
    <w:rsid w:val="00640EC5"/>
    <w:rsid w:val="00640F9F"/>
    <w:rsid w:val="00641175"/>
    <w:rsid w:val="00641BE3"/>
    <w:rsid w:val="00641BFE"/>
    <w:rsid w:val="00641CE2"/>
    <w:rsid w:val="00641E54"/>
    <w:rsid w:val="0064236F"/>
    <w:rsid w:val="00642A70"/>
    <w:rsid w:val="00643462"/>
    <w:rsid w:val="00643D3C"/>
    <w:rsid w:val="0064499B"/>
    <w:rsid w:val="006449F9"/>
    <w:rsid w:val="00644B35"/>
    <w:rsid w:val="00644CA7"/>
    <w:rsid w:val="006456D3"/>
    <w:rsid w:val="0064586D"/>
    <w:rsid w:val="00645E45"/>
    <w:rsid w:val="006461A7"/>
    <w:rsid w:val="00646DA4"/>
    <w:rsid w:val="0064776D"/>
    <w:rsid w:val="00647813"/>
    <w:rsid w:val="00647965"/>
    <w:rsid w:val="00647D0C"/>
    <w:rsid w:val="00647FA1"/>
    <w:rsid w:val="0065026C"/>
    <w:rsid w:val="0065043F"/>
    <w:rsid w:val="00650A0E"/>
    <w:rsid w:val="00650A5F"/>
    <w:rsid w:val="0065102A"/>
    <w:rsid w:val="00651080"/>
    <w:rsid w:val="00651146"/>
    <w:rsid w:val="006515F0"/>
    <w:rsid w:val="0065166C"/>
    <w:rsid w:val="00651B1A"/>
    <w:rsid w:val="0065260A"/>
    <w:rsid w:val="00653C39"/>
    <w:rsid w:val="00653C73"/>
    <w:rsid w:val="00653DEE"/>
    <w:rsid w:val="00654017"/>
    <w:rsid w:val="006541F2"/>
    <w:rsid w:val="006545AF"/>
    <w:rsid w:val="0065472E"/>
    <w:rsid w:val="006548F4"/>
    <w:rsid w:val="006558C0"/>
    <w:rsid w:val="00655C1E"/>
    <w:rsid w:val="0065631E"/>
    <w:rsid w:val="006568C1"/>
    <w:rsid w:val="00657264"/>
    <w:rsid w:val="006572B4"/>
    <w:rsid w:val="00657357"/>
    <w:rsid w:val="00657372"/>
    <w:rsid w:val="00657C5B"/>
    <w:rsid w:val="0066026C"/>
    <w:rsid w:val="00660D9D"/>
    <w:rsid w:val="006613F8"/>
    <w:rsid w:val="00661A54"/>
    <w:rsid w:val="00661DAF"/>
    <w:rsid w:val="00661FFC"/>
    <w:rsid w:val="00662092"/>
    <w:rsid w:val="006620EB"/>
    <w:rsid w:val="00662477"/>
    <w:rsid w:val="006626D1"/>
    <w:rsid w:val="00662D52"/>
    <w:rsid w:val="00662E1D"/>
    <w:rsid w:val="00662F31"/>
    <w:rsid w:val="00662F5D"/>
    <w:rsid w:val="0066306A"/>
    <w:rsid w:val="0066308A"/>
    <w:rsid w:val="00663768"/>
    <w:rsid w:val="00663860"/>
    <w:rsid w:val="00664602"/>
    <w:rsid w:val="00664949"/>
    <w:rsid w:val="006649AD"/>
    <w:rsid w:val="00664A8C"/>
    <w:rsid w:val="00664BD8"/>
    <w:rsid w:val="00664D77"/>
    <w:rsid w:val="00665158"/>
    <w:rsid w:val="0066534D"/>
    <w:rsid w:val="006653FC"/>
    <w:rsid w:val="00665435"/>
    <w:rsid w:val="006657D9"/>
    <w:rsid w:val="0066582E"/>
    <w:rsid w:val="006663BC"/>
    <w:rsid w:val="00666497"/>
    <w:rsid w:val="0066690E"/>
    <w:rsid w:val="00666B5E"/>
    <w:rsid w:val="00666C3D"/>
    <w:rsid w:val="00666C7C"/>
    <w:rsid w:val="00666CE0"/>
    <w:rsid w:val="0066728A"/>
    <w:rsid w:val="00667400"/>
    <w:rsid w:val="006676D7"/>
    <w:rsid w:val="00667C29"/>
    <w:rsid w:val="006702C8"/>
    <w:rsid w:val="00670377"/>
    <w:rsid w:val="0067094E"/>
    <w:rsid w:val="00670C02"/>
    <w:rsid w:val="00670CF3"/>
    <w:rsid w:val="00670E8C"/>
    <w:rsid w:val="006716A6"/>
    <w:rsid w:val="006718D5"/>
    <w:rsid w:val="00671B97"/>
    <w:rsid w:val="00671E11"/>
    <w:rsid w:val="00671F56"/>
    <w:rsid w:val="00672866"/>
    <w:rsid w:val="00672E6A"/>
    <w:rsid w:val="00672F3B"/>
    <w:rsid w:val="006733FC"/>
    <w:rsid w:val="0067354D"/>
    <w:rsid w:val="0067455A"/>
    <w:rsid w:val="0067458E"/>
    <w:rsid w:val="006745C0"/>
    <w:rsid w:val="00674629"/>
    <w:rsid w:val="00674A7E"/>
    <w:rsid w:val="00674C05"/>
    <w:rsid w:val="0067506E"/>
    <w:rsid w:val="0067599B"/>
    <w:rsid w:val="006761D6"/>
    <w:rsid w:val="006764E1"/>
    <w:rsid w:val="00676684"/>
    <w:rsid w:val="00676755"/>
    <w:rsid w:val="00676BA3"/>
    <w:rsid w:val="006779CE"/>
    <w:rsid w:val="00677A9E"/>
    <w:rsid w:val="00677B75"/>
    <w:rsid w:val="006805ED"/>
    <w:rsid w:val="00680AB5"/>
    <w:rsid w:val="00680AB8"/>
    <w:rsid w:val="006810AD"/>
    <w:rsid w:val="006810E8"/>
    <w:rsid w:val="0068231E"/>
    <w:rsid w:val="00682882"/>
    <w:rsid w:val="00683C15"/>
    <w:rsid w:val="00683C54"/>
    <w:rsid w:val="00684219"/>
    <w:rsid w:val="00684429"/>
    <w:rsid w:val="0068484E"/>
    <w:rsid w:val="00684A89"/>
    <w:rsid w:val="00685A06"/>
    <w:rsid w:val="00685C54"/>
    <w:rsid w:val="00685D05"/>
    <w:rsid w:val="0068712F"/>
    <w:rsid w:val="00687915"/>
    <w:rsid w:val="00687BFA"/>
    <w:rsid w:val="00690402"/>
    <w:rsid w:val="00691270"/>
    <w:rsid w:val="006914C4"/>
    <w:rsid w:val="00691801"/>
    <w:rsid w:val="00691899"/>
    <w:rsid w:val="00691A8D"/>
    <w:rsid w:val="00691F36"/>
    <w:rsid w:val="00691FEB"/>
    <w:rsid w:val="0069299F"/>
    <w:rsid w:val="00692AD9"/>
    <w:rsid w:val="00692C22"/>
    <w:rsid w:val="00692D02"/>
    <w:rsid w:val="00693135"/>
    <w:rsid w:val="006939A4"/>
    <w:rsid w:val="00693F59"/>
    <w:rsid w:val="0069427C"/>
    <w:rsid w:val="00694284"/>
    <w:rsid w:val="006942BE"/>
    <w:rsid w:val="00694A87"/>
    <w:rsid w:val="00694F85"/>
    <w:rsid w:val="006954BD"/>
    <w:rsid w:val="00695777"/>
    <w:rsid w:val="00695800"/>
    <w:rsid w:val="006960A8"/>
    <w:rsid w:val="00696B8B"/>
    <w:rsid w:val="00696B9A"/>
    <w:rsid w:val="006977F2"/>
    <w:rsid w:val="0069783C"/>
    <w:rsid w:val="006A0535"/>
    <w:rsid w:val="006A05DB"/>
    <w:rsid w:val="006A0A35"/>
    <w:rsid w:val="006A0AEF"/>
    <w:rsid w:val="006A0C15"/>
    <w:rsid w:val="006A152B"/>
    <w:rsid w:val="006A1F75"/>
    <w:rsid w:val="006A2EB7"/>
    <w:rsid w:val="006A30AA"/>
    <w:rsid w:val="006A30F5"/>
    <w:rsid w:val="006A3385"/>
    <w:rsid w:val="006A37A7"/>
    <w:rsid w:val="006A3B60"/>
    <w:rsid w:val="006A3F8F"/>
    <w:rsid w:val="006A3FAC"/>
    <w:rsid w:val="006A4566"/>
    <w:rsid w:val="006A4B3B"/>
    <w:rsid w:val="006A5716"/>
    <w:rsid w:val="006A57A2"/>
    <w:rsid w:val="006A67DC"/>
    <w:rsid w:val="006A691A"/>
    <w:rsid w:val="006A6E32"/>
    <w:rsid w:val="006A744E"/>
    <w:rsid w:val="006A756B"/>
    <w:rsid w:val="006A7B49"/>
    <w:rsid w:val="006B013F"/>
    <w:rsid w:val="006B01ED"/>
    <w:rsid w:val="006B0F64"/>
    <w:rsid w:val="006B0FF5"/>
    <w:rsid w:val="006B10AB"/>
    <w:rsid w:val="006B11ED"/>
    <w:rsid w:val="006B18EB"/>
    <w:rsid w:val="006B2076"/>
    <w:rsid w:val="006B2691"/>
    <w:rsid w:val="006B2773"/>
    <w:rsid w:val="006B2BB4"/>
    <w:rsid w:val="006B38EE"/>
    <w:rsid w:val="006B3F51"/>
    <w:rsid w:val="006B51C8"/>
    <w:rsid w:val="006B52F1"/>
    <w:rsid w:val="006B5CD2"/>
    <w:rsid w:val="006B64B3"/>
    <w:rsid w:val="006B6633"/>
    <w:rsid w:val="006B6801"/>
    <w:rsid w:val="006B6964"/>
    <w:rsid w:val="006B6B70"/>
    <w:rsid w:val="006B6B86"/>
    <w:rsid w:val="006B7862"/>
    <w:rsid w:val="006C04AC"/>
    <w:rsid w:val="006C04D7"/>
    <w:rsid w:val="006C04DC"/>
    <w:rsid w:val="006C1182"/>
    <w:rsid w:val="006C1811"/>
    <w:rsid w:val="006C1B8C"/>
    <w:rsid w:val="006C1FDA"/>
    <w:rsid w:val="006C2097"/>
    <w:rsid w:val="006C2223"/>
    <w:rsid w:val="006C2A1A"/>
    <w:rsid w:val="006C2DD2"/>
    <w:rsid w:val="006C2E22"/>
    <w:rsid w:val="006C37E2"/>
    <w:rsid w:val="006C3929"/>
    <w:rsid w:val="006C3C3D"/>
    <w:rsid w:val="006C3C59"/>
    <w:rsid w:val="006C3D1A"/>
    <w:rsid w:val="006C3DE3"/>
    <w:rsid w:val="006C3F92"/>
    <w:rsid w:val="006C4334"/>
    <w:rsid w:val="006C46D1"/>
    <w:rsid w:val="006C4B48"/>
    <w:rsid w:val="006C4FF8"/>
    <w:rsid w:val="006C50F1"/>
    <w:rsid w:val="006C5A03"/>
    <w:rsid w:val="006C5AF8"/>
    <w:rsid w:val="006C5FCE"/>
    <w:rsid w:val="006C68C5"/>
    <w:rsid w:val="006C6CC7"/>
    <w:rsid w:val="006C6EEF"/>
    <w:rsid w:val="006C74F1"/>
    <w:rsid w:val="006C78CC"/>
    <w:rsid w:val="006C7A70"/>
    <w:rsid w:val="006C7D9A"/>
    <w:rsid w:val="006C7DE4"/>
    <w:rsid w:val="006D0458"/>
    <w:rsid w:val="006D1667"/>
    <w:rsid w:val="006D1BF7"/>
    <w:rsid w:val="006D219E"/>
    <w:rsid w:val="006D2384"/>
    <w:rsid w:val="006D2AD4"/>
    <w:rsid w:val="006D2D48"/>
    <w:rsid w:val="006D31A6"/>
    <w:rsid w:val="006D31C6"/>
    <w:rsid w:val="006D3621"/>
    <w:rsid w:val="006D3F67"/>
    <w:rsid w:val="006D45D5"/>
    <w:rsid w:val="006D498D"/>
    <w:rsid w:val="006D5173"/>
    <w:rsid w:val="006D5284"/>
    <w:rsid w:val="006D5568"/>
    <w:rsid w:val="006D55E3"/>
    <w:rsid w:val="006D61CB"/>
    <w:rsid w:val="006D7142"/>
    <w:rsid w:val="006D74A9"/>
    <w:rsid w:val="006D7AE3"/>
    <w:rsid w:val="006E0206"/>
    <w:rsid w:val="006E0281"/>
    <w:rsid w:val="006E07A5"/>
    <w:rsid w:val="006E07FC"/>
    <w:rsid w:val="006E0CA4"/>
    <w:rsid w:val="006E137E"/>
    <w:rsid w:val="006E2591"/>
    <w:rsid w:val="006E264E"/>
    <w:rsid w:val="006E2690"/>
    <w:rsid w:val="006E26B4"/>
    <w:rsid w:val="006E3157"/>
    <w:rsid w:val="006E4701"/>
    <w:rsid w:val="006E49A4"/>
    <w:rsid w:val="006E4C2D"/>
    <w:rsid w:val="006E5182"/>
    <w:rsid w:val="006E555B"/>
    <w:rsid w:val="006E5C8F"/>
    <w:rsid w:val="006E5FDD"/>
    <w:rsid w:val="006E6461"/>
    <w:rsid w:val="006E66CB"/>
    <w:rsid w:val="006E6704"/>
    <w:rsid w:val="006E71AC"/>
    <w:rsid w:val="006E71DD"/>
    <w:rsid w:val="006E7341"/>
    <w:rsid w:val="006E787D"/>
    <w:rsid w:val="006E7EB0"/>
    <w:rsid w:val="006F01EE"/>
    <w:rsid w:val="006F0ABD"/>
    <w:rsid w:val="006F0B12"/>
    <w:rsid w:val="006F1356"/>
    <w:rsid w:val="006F15D0"/>
    <w:rsid w:val="006F18A3"/>
    <w:rsid w:val="006F190A"/>
    <w:rsid w:val="006F1A02"/>
    <w:rsid w:val="006F1B2F"/>
    <w:rsid w:val="006F1E53"/>
    <w:rsid w:val="006F2376"/>
    <w:rsid w:val="006F23A1"/>
    <w:rsid w:val="006F2539"/>
    <w:rsid w:val="006F2579"/>
    <w:rsid w:val="006F27C4"/>
    <w:rsid w:val="006F2A16"/>
    <w:rsid w:val="006F2D66"/>
    <w:rsid w:val="006F30A3"/>
    <w:rsid w:val="006F38F3"/>
    <w:rsid w:val="006F3A51"/>
    <w:rsid w:val="006F4C5A"/>
    <w:rsid w:val="006F5025"/>
    <w:rsid w:val="006F509A"/>
    <w:rsid w:val="006F568F"/>
    <w:rsid w:val="006F5B67"/>
    <w:rsid w:val="006F5EA9"/>
    <w:rsid w:val="006F61AD"/>
    <w:rsid w:val="006F6424"/>
    <w:rsid w:val="006F65CC"/>
    <w:rsid w:val="006F6DAD"/>
    <w:rsid w:val="006F74A0"/>
    <w:rsid w:val="006F7537"/>
    <w:rsid w:val="007001B9"/>
    <w:rsid w:val="00700F24"/>
    <w:rsid w:val="007011EE"/>
    <w:rsid w:val="007019D1"/>
    <w:rsid w:val="00701B02"/>
    <w:rsid w:val="00701C3F"/>
    <w:rsid w:val="00701D5B"/>
    <w:rsid w:val="00702069"/>
    <w:rsid w:val="0070294A"/>
    <w:rsid w:val="00702A47"/>
    <w:rsid w:val="00702A7D"/>
    <w:rsid w:val="0070307E"/>
    <w:rsid w:val="00703368"/>
    <w:rsid w:val="007036D9"/>
    <w:rsid w:val="00703D98"/>
    <w:rsid w:val="007040C8"/>
    <w:rsid w:val="007044E4"/>
    <w:rsid w:val="00704ED1"/>
    <w:rsid w:val="0070502D"/>
    <w:rsid w:val="007051AF"/>
    <w:rsid w:val="00705330"/>
    <w:rsid w:val="007056E9"/>
    <w:rsid w:val="007057DE"/>
    <w:rsid w:val="00705ACF"/>
    <w:rsid w:val="00705B1E"/>
    <w:rsid w:val="0070631D"/>
    <w:rsid w:val="007063FC"/>
    <w:rsid w:val="0070657D"/>
    <w:rsid w:val="00706804"/>
    <w:rsid w:val="00706E02"/>
    <w:rsid w:val="00707034"/>
    <w:rsid w:val="00707AD3"/>
    <w:rsid w:val="00707B3D"/>
    <w:rsid w:val="00707BCC"/>
    <w:rsid w:val="00707CD7"/>
    <w:rsid w:val="00710362"/>
    <w:rsid w:val="00710678"/>
    <w:rsid w:val="00710734"/>
    <w:rsid w:val="00710932"/>
    <w:rsid w:val="00710F35"/>
    <w:rsid w:val="00710FE4"/>
    <w:rsid w:val="007112D3"/>
    <w:rsid w:val="0071180B"/>
    <w:rsid w:val="00711C26"/>
    <w:rsid w:val="00711DFC"/>
    <w:rsid w:val="00711E45"/>
    <w:rsid w:val="007122B6"/>
    <w:rsid w:val="00712376"/>
    <w:rsid w:val="007124B9"/>
    <w:rsid w:val="00712964"/>
    <w:rsid w:val="00712F1F"/>
    <w:rsid w:val="00712F75"/>
    <w:rsid w:val="0071370A"/>
    <w:rsid w:val="007139FC"/>
    <w:rsid w:val="00713A62"/>
    <w:rsid w:val="00714B81"/>
    <w:rsid w:val="00714BEE"/>
    <w:rsid w:val="00714C89"/>
    <w:rsid w:val="00715196"/>
    <w:rsid w:val="00715218"/>
    <w:rsid w:val="00715A89"/>
    <w:rsid w:val="00715F9D"/>
    <w:rsid w:val="00716A12"/>
    <w:rsid w:val="00716B33"/>
    <w:rsid w:val="00716B49"/>
    <w:rsid w:val="00716FD6"/>
    <w:rsid w:val="00717210"/>
    <w:rsid w:val="0071772B"/>
    <w:rsid w:val="007201A8"/>
    <w:rsid w:val="007204B6"/>
    <w:rsid w:val="007204C3"/>
    <w:rsid w:val="007206E3"/>
    <w:rsid w:val="00720743"/>
    <w:rsid w:val="00721229"/>
    <w:rsid w:val="007216DE"/>
    <w:rsid w:val="007218AA"/>
    <w:rsid w:val="00721EAA"/>
    <w:rsid w:val="00721EEA"/>
    <w:rsid w:val="00721F1C"/>
    <w:rsid w:val="007221EC"/>
    <w:rsid w:val="0072221C"/>
    <w:rsid w:val="00722336"/>
    <w:rsid w:val="00722347"/>
    <w:rsid w:val="00722864"/>
    <w:rsid w:val="007229EC"/>
    <w:rsid w:val="0072318C"/>
    <w:rsid w:val="0072350C"/>
    <w:rsid w:val="007236F7"/>
    <w:rsid w:val="0072375C"/>
    <w:rsid w:val="00723BC0"/>
    <w:rsid w:val="00724107"/>
    <w:rsid w:val="00724210"/>
    <w:rsid w:val="007249EC"/>
    <w:rsid w:val="00724AA0"/>
    <w:rsid w:val="007251AF"/>
    <w:rsid w:val="00725558"/>
    <w:rsid w:val="00725945"/>
    <w:rsid w:val="00725E03"/>
    <w:rsid w:val="00725EDB"/>
    <w:rsid w:val="00726083"/>
    <w:rsid w:val="00726391"/>
    <w:rsid w:val="0072662B"/>
    <w:rsid w:val="0072685B"/>
    <w:rsid w:val="00726907"/>
    <w:rsid w:val="00726C1D"/>
    <w:rsid w:val="00726FBD"/>
    <w:rsid w:val="00727135"/>
    <w:rsid w:val="007273EA"/>
    <w:rsid w:val="007277D0"/>
    <w:rsid w:val="00727E8A"/>
    <w:rsid w:val="007305B7"/>
    <w:rsid w:val="0073098D"/>
    <w:rsid w:val="00730C9E"/>
    <w:rsid w:val="007311F3"/>
    <w:rsid w:val="0073175E"/>
    <w:rsid w:val="007318A6"/>
    <w:rsid w:val="00731939"/>
    <w:rsid w:val="00731DD9"/>
    <w:rsid w:val="007327FA"/>
    <w:rsid w:val="0073282D"/>
    <w:rsid w:val="007328C0"/>
    <w:rsid w:val="00732B6C"/>
    <w:rsid w:val="0073301F"/>
    <w:rsid w:val="00733177"/>
    <w:rsid w:val="00733384"/>
    <w:rsid w:val="007336CC"/>
    <w:rsid w:val="00733FD7"/>
    <w:rsid w:val="007341C8"/>
    <w:rsid w:val="00734B5E"/>
    <w:rsid w:val="00734B7E"/>
    <w:rsid w:val="0073529C"/>
    <w:rsid w:val="0073540F"/>
    <w:rsid w:val="007364FA"/>
    <w:rsid w:val="00736584"/>
    <w:rsid w:val="00736594"/>
    <w:rsid w:val="0073677B"/>
    <w:rsid w:val="007367D0"/>
    <w:rsid w:val="00736B78"/>
    <w:rsid w:val="00736C0F"/>
    <w:rsid w:val="00737670"/>
    <w:rsid w:val="00737BD9"/>
    <w:rsid w:val="007400A4"/>
    <w:rsid w:val="00740372"/>
    <w:rsid w:val="00740D4E"/>
    <w:rsid w:val="007412A7"/>
    <w:rsid w:val="00741D5E"/>
    <w:rsid w:val="00742546"/>
    <w:rsid w:val="0074271A"/>
    <w:rsid w:val="00742CB5"/>
    <w:rsid w:val="00742EED"/>
    <w:rsid w:val="007434E5"/>
    <w:rsid w:val="00743CBC"/>
    <w:rsid w:val="00743DA6"/>
    <w:rsid w:val="00743E46"/>
    <w:rsid w:val="00743EE4"/>
    <w:rsid w:val="00744443"/>
    <w:rsid w:val="00744C19"/>
    <w:rsid w:val="007450BF"/>
    <w:rsid w:val="007454DD"/>
    <w:rsid w:val="00745CFE"/>
    <w:rsid w:val="0074623C"/>
    <w:rsid w:val="0074674E"/>
    <w:rsid w:val="0074685E"/>
    <w:rsid w:val="00746B71"/>
    <w:rsid w:val="00746D36"/>
    <w:rsid w:val="00746E4A"/>
    <w:rsid w:val="00747330"/>
    <w:rsid w:val="007478A3"/>
    <w:rsid w:val="00750556"/>
    <w:rsid w:val="00750912"/>
    <w:rsid w:val="0075092B"/>
    <w:rsid w:val="00750B30"/>
    <w:rsid w:val="00750C09"/>
    <w:rsid w:val="00750C3C"/>
    <w:rsid w:val="00750CCA"/>
    <w:rsid w:val="00750EAB"/>
    <w:rsid w:val="00751439"/>
    <w:rsid w:val="007517C9"/>
    <w:rsid w:val="00751A23"/>
    <w:rsid w:val="0075267A"/>
    <w:rsid w:val="00752DA8"/>
    <w:rsid w:val="00753384"/>
    <w:rsid w:val="00753515"/>
    <w:rsid w:val="007538D6"/>
    <w:rsid w:val="00753A8A"/>
    <w:rsid w:val="00754030"/>
    <w:rsid w:val="007544CE"/>
    <w:rsid w:val="00754547"/>
    <w:rsid w:val="0075486B"/>
    <w:rsid w:val="0075548F"/>
    <w:rsid w:val="007557B0"/>
    <w:rsid w:val="007557D3"/>
    <w:rsid w:val="00755A57"/>
    <w:rsid w:val="007560E4"/>
    <w:rsid w:val="007566E0"/>
    <w:rsid w:val="0075683D"/>
    <w:rsid w:val="00757069"/>
    <w:rsid w:val="007574DA"/>
    <w:rsid w:val="00757810"/>
    <w:rsid w:val="00757CF7"/>
    <w:rsid w:val="00757F10"/>
    <w:rsid w:val="00760555"/>
    <w:rsid w:val="00760806"/>
    <w:rsid w:val="00760BDB"/>
    <w:rsid w:val="00760E00"/>
    <w:rsid w:val="00760E35"/>
    <w:rsid w:val="00760F25"/>
    <w:rsid w:val="007622BB"/>
    <w:rsid w:val="007624FB"/>
    <w:rsid w:val="00762645"/>
    <w:rsid w:val="00762656"/>
    <w:rsid w:val="007627AE"/>
    <w:rsid w:val="00762CCF"/>
    <w:rsid w:val="00763492"/>
    <w:rsid w:val="0076368C"/>
    <w:rsid w:val="007639C5"/>
    <w:rsid w:val="00764AA8"/>
    <w:rsid w:val="0076506B"/>
    <w:rsid w:val="0076544D"/>
    <w:rsid w:val="00765859"/>
    <w:rsid w:val="0076634B"/>
    <w:rsid w:val="00766736"/>
    <w:rsid w:val="00766863"/>
    <w:rsid w:val="00767335"/>
    <w:rsid w:val="0076780E"/>
    <w:rsid w:val="00767D65"/>
    <w:rsid w:val="007704CE"/>
    <w:rsid w:val="0077081E"/>
    <w:rsid w:val="00770AFE"/>
    <w:rsid w:val="00770E18"/>
    <w:rsid w:val="00771C49"/>
    <w:rsid w:val="00771CB2"/>
    <w:rsid w:val="00771F77"/>
    <w:rsid w:val="007720AE"/>
    <w:rsid w:val="00772401"/>
    <w:rsid w:val="00772AAA"/>
    <w:rsid w:val="00773D99"/>
    <w:rsid w:val="00774024"/>
    <w:rsid w:val="0077409F"/>
    <w:rsid w:val="00774202"/>
    <w:rsid w:val="007743C2"/>
    <w:rsid w:val="00774985"/>
    <w:rsid w:val="00774A0E"/>
    <w:rsid w:val="00774AE3"/>
    <w:rsid w:val="00774ED2"/>
    <w:rsid w:val="00774F16"/>
    <w:rsid w:val="00776472"/>
    <w:rsid w:val="00776694"/>
    <w:rsid w:val="007769B4"/>
    <w:rsid w:val="007769B7"/>
    <w:rsid w:val="00776CDE"/>
    <w:rsid w:val="00776E27"/>
    <w:rsid w:val="00776F1E"/>
    <w:rsid w:val="00776F95"/>
    <w:rsid w:val="0077724E"/>
    <w:rsid w:val="0077760F"/>
    <w:rsid w:val="007777C7"/>
    <w:rsid w:val="007816BA"/>
    <w:rsid w:val="00781987"/>
    <w:rsid w:val="00781EE6"/>
    <w:rsid w:val="007820A9"/>
    <w:rsid w:val="00782460"/>
    <w:rsid w:val="0078274A"/>
    <w:rsid w:val="00782F7F"/>
    <w:rsid w:val="007834DA"/>
    <w:rsid w:val="007834F1"/>
    <w:rsid w:val="0078354F"/>
    <w:rsid w:val="00783B31"/>
    <w:rsid w:val="00783CCA"/>
    <w:rsid w:val="00783E26"/>
    <w:rsid w:val="0078434F"/>
    <w:rsid w:val="00784469"/>
    <w:rsid w:val="007845F1"/>
    <w:rsid w:val="007846E2"/>
    <w:rsid w:val="00784AD8"/>
    <w:rsid w:val="00784BC1"/>
    <w:rsid w:val="00784D8E"/>
    <w:rsid w:val="00784E82"/>
    <w:rsid w:val="00784F5E"/>
    <w:rsid w:val="0078552A"/>
    <w:rsid w:val="007857BB"/>
    <w:rsid w:val="00785A97"/>
    <w:rsid w:val="00785B1C"/>
    <w:rsid w:val="00787982"/>
    <w:rsid w:val="00787B5D"/>
    <w:rsid w:val="007906D2"/>
    <w:rsid w:val="00790F94"/>
    <w:rsid w:val="0079112E"/>
    <w:rsid w:val="00791C50"/>
    <w:rsid w:val="007925F2"/>
    <w:rsid w:val="00792840"/>
    <w:rsid w:val="00792D53"/>
    <w:rsid w:val="007930E9"/>
    <w:rsid w:val="007930EB"/>
    <w:rsid w:val="00793598"/>
    <w:rsid w:val="00793AB4"/>
    <w:rsid w:val="00793D4E"/>
    <w:rsid w:val="00793DD0"/>
    <w:rsid w:val="007941EA"/>
    <w:rsid w:val="0079464C"/>
    <w:rsid w:val="0079474A"/>
    <w:rsid w:val="00794999"/>
    <w:rsid w:val="00794A74"/>
    <w:rsid w:val="007950A7"/>
    <w:rsid w:val="0079522B"/>
    <w:rsid w:val="00795491"/>
    <w:rsid w:val="0079572A"/>
    <w:rsid w:val="0079579F"/>
    <w:rsid w:val="00795821"/>
    <w:rsid w:val="0079600F"/>
    <w:rsid w:val="007963D9"/>
    <w:rsid w:val="007964B4"/>
    <w:rsid w:val="00796552"/>
    <w:rsid w:val="007971F4"/>
    <w:rsid w:val="00797629"/>
    <w:rsid w:val="00797986"/>
    <w:rsid w:val="00797ABB"/>
    <w:rsid w:val="007A0208"/>
    <w:rsid w:val="007A026B"/>
    <w:rsid w:val="007A0643"/>
    <w:rsid w:val="007A18BD"/>
    <w:rsid w:val="007A1D65"/>
    <w:rsid w:val="007A1F01"/>
    <w:rsid w:val="007A2F45"/>
    <w:rsid w:val="007A3063"/>
    <w:rsid w:val="007A317A"/>
    <w:rsid w:val="007A3DA5"/>
    <w:rsid w:val="007A4054"/>
    <w:rsid w:val="007A4146"/>
    <w:rsid w:val="007A48FF"/>
    <w:rsid w:val="007A4AED"/>
    <w:rsid w:val="007A56FF"/>
    <w:rsid w:val="007A5867"/>
    <w:rsid w:val="007A6405"/>
    <w:rsid w:val="007A69FC"/>
    <w:rsid w:val="007A6B0E"/>
    <w:rsid w:val="007A6FD3"/>
    <w:rsid w:val="007A7370"/>
    <w:rsid w:val="007A7743"/>
    <w:rsid w:val="007A7C4B"/>
    <w:rsid w:val="007B011B"/>
    <w:rsid w:val="007B04E9"/>
    <w:rsid w:val="007B0A1F"/>
    <w:rsid w:val="007B1F4B"/>
    <w:rsid w:val="007B26EB"/>
    <w:rsid w:val="007B2A26"/>
    <w:rsid w:val="007B2EC6"/>
    <w:rsid w:val="007B2FC8"/>
    <w:rsid w:val="007B30D7"/>
    <w:rsid w:val="007B36F0"/>
    <w:rsid w:val="007B3700"/>
    <w:rsid w:val="007B398B"/>
    <w:rsid w:val="007B3E8E"/>
    <w:rsid w:val="007B3EDA"/>
    <w:rsid w:val="007B449D"/>
    <w:rsid w:val="007B454A"/>
    <w:rsid w:val="007B4B14"/>
    <w:rsid w:val="007B4DC2"/>
    <w:rsid w:val="007B62FE"/>
    <w:rsid w:val="007B6574"/>
    <w:rsid w:val="007B6869"/>
    <w:rsid w:val="007B6A5C"/>
    <w:rsid w:val="007B6A98"/>
    <w:rsid w:val="007B6E10"/>
    <w:rsid w:val="007B75A2"/>
    <w:rsid w:val="007B77F3"/>
    <w:rsid w:val="007B7A6A"/>
    <w:rsid w:val="007B7FF9"/>
    <w:rsid w:val="007C0309"/>
    <w:rsid w:val="007C0423"/>
    <w:rsid w:val="007C0755"/>
    <w:rsid w:val="007C092B"/>
    <w:rsid w:val="007C0AFD"/>
    <w:rsid w:val="007C19F9"/>
    <w:rsid w:val="007C1BB0"/>
    <w:rsid w:val="007C1F69"/>
    <w:rsid w:val="007C258D"/>
    <w:rsid w:val="007C25DC"/>
    <w:rsid w:val="007C2643"/>
    <w:rsid w:val="007C2CE7"/>
    <w:rsid w:val="007C31BD"/>
    <w:rsid w:val="007C3908"/>
    <w:rsid w:val="007C3FFD"/>
    <w:rsid w:val="007C43AF"/>
    <w:rsid w:val="007C5050"/>
    <w:rsid w:val="007C55AD"/>
    <w:rsid w:val="007C57AC"/>
    <w:rsid w:val="007C5A0F"/>
    <w:rsid w:val="007C5BC5"/>
    <w:rsid w:val="007C5C08"/>
    <w:rsid w:val="007C5E2D"/>
    <w:rsid w:val="007C5E77"/>
    <w:rsid w:val="007C5F4B"/>
    <w:rsid w:val="007C5FEC"/>
    <w:rsid w:val="007C675F"/>
    <w:rsid w:val="007C695A"/>
    <w:rsid w:val="007C74F8"/>
    <w:rsid w:val="007C7531"/>
    <w:rsid w:val="007C7555"/>
    <w:rsid w:val="007D0035"/>
    <w:rsid w:val="007D0047"/>
    <w:rsid w:val="007D09D0"/>
    <w:rsid w:val="007D09F5"/>
    <w:rsid w:val="007D0F46"/>
    <w:rsid w:val="007D12F9"/>
    <w:rsid w:val="007D133C"/>
    <w:rsid w:val="007D2BD7"/>
    <w:rsid w:val="007D345E"/>
    <w:rsid w:val="007D421D"/>
    <w:rsid w:val="007D453C"/>
    <w:rsid w:val="007D541A"/>
    <w:rsid w:val="007D5CCD"/>
    <w:rsid w:val="007D5F50"/>
    <w:rsid w:val="007D6366"/>
    <w:rsid w:val="007D7DAC"/>
    <w:rsid w:val="007E0574"/>
    <w:rsid w:val="007E0599"/>
    <w:rsid w:val="007E108D"/>
    <w:rsid w:val="007E12EA"/>
    <w:rsid w:val="007E1544"/>
    <w:rsid w:val="007E17C7"/>
    <w:rsid w:val="007E1A1C"/>
    <w:rsid w:val="007E1AE5"/>
    <w:rsid w:val="007E1D6F"/>
    <w:rsid w:val="007E35AD"/>
    <w:rsid w:val="007E3781"/>
    <w:rsid w:val="007E37FB"/>
    <w:rsid w:val="007E3937"/>
    <w:rsid w:val="007E4021"/>
    <w:rsid w:val="007E404C"/>
    <w:rsid w:val="007E4374"/>
    <w:rsid w:val="007E481E"/>
    <w:rsid w:val="007E48D3"/>
    <w:rsid w:val="007E5676"/>
    <w:rsid w:val="007E57B8"/>
    <w:rsid w:val="007E5C0B"/>
    <w:rsid w:val="007E60B2"/>
    <w:rsid w:val="007E6173"/>
    <w:rsid w:val="007E64D8"/>
    <w:rsid w:val="007E6738"/>
    <w:rsid w:val="007E6BBF"/>
    <w:rsid w:val="007E6C6B"/>
    <w:rsid w:val="007E6E95"/>
    <w:rsid w:val="007E7052"/>
    <w:rsid w:val="007E746E"/>
    <w:rsid w:val="007E76BF"/>
    <w:rsid w:val="007E792F"/>
    <w:rsid w:val="007F0111"/>
    <w:rsid w:val="007F013B"/>
    <w:rsid w:val="007F0279"/>
    <w:rsid w:val="007F0494"/>
    <w:rsid w:val="007F06CB"/>
    <w:rsid w:val="007F0790"/>
    <w:rsid w:val="007F0FAE"/>
    <w:rsid w:val="007F1198"/>
    <w:rsid w:val="007F16A1"/>
    <w:rsid w:val="007F1819"/>
    <w:rsid w:val="007F1A78"/>
    <w:rsid w:val="007F1AB6"/>
    <w:rsid w:val="007F1DF0"/>
    <w:rsid w:val="007F20C0"/>
    <w:rsid w:val="007F2391"/>
    <w:rsid w:val="007F2DC3"/>
    <w:rsid w:val="007F2E7B"/>
    <w:rsid w:val="007F2F6C"/>
    <w:rsid w:val="007F3005"/>
    <w:rsid w:val="007F32D1"/>
    <w:rsid w:val="007F3309"/>
    <w:rsid w:val="007F3349"/>
    <w:rsid w:val="007F33BD"/>
    <w:rsid w:val="007F368E"/>
    <w:rsid w:val="007F3874"/>
    <w:rsid w:val="007F3A66"/>
    <w:rsid w:val="007F4AE4"/>
    <w:rsid w:val="007F4B17"/>
    <w:rsid w:val="007F4D52"/>
    <w:rsid w:val="007F5139"/>
    <w:rsid w:val="007F5927"/>
    <w:rsid w:val="007F6164"/>
    <w:rsid w:val="007F66FE"/>
    <w:rsid w:val="007F6F92"/>
    <w:rsid w:val="007F7048"/>
    <w:rsid w:val="007F7835"/>
    <w:rsid w:val="0080000E"/>
    <w:rsid w:val="00800A22"/>
    <w:rsid w:val="00800BB8"/>
    <w:rsid w:val="0080235C"/>
    <w:rsid w:val="008024D9"/>
    <w:rsid w:val="008025B2"/>
    <w:rsid w:val="00802E2C"/>
    <w:rsid w:val="0080303E"/>
    <w:rsid w:val="0080375E"/>
    <w:rsid w:val="00803906"/>
    <w:rsid w:val="00803E1D"/>
    <w:rsid w:val="00803F18"/>
    <w:rsid w:val="00804131"/>
    <w:rsid w:val="00804392"/>
    <w:rsid w:val="008049A5"/>
    <w:rsid w:val="00804DBE"/>
    <w:rsid w:val="00804F01"/>
    <w:rsid w:val="00805978"/>
    <w:rsid w:val="0080601F"/>
    <w:rsid w:val="00806073"/>
    <w:rsid w:val="008067F8"/>
    <w:rsid w:val="00806A34"/>
    <w:rsid w:val="00806A8C"/>
    <w:rsid w:val="00806DA9"/>
    <w:rsid w:val="00806DDB"/>
    <w:rsid w:val="0080755C"/>
    <w:rsid w:val="00807560"/>
    <w:rsid w:val="00807FF6"/>
    <w:rsid w:val="008104BB"/>
    <w:rsid w:val="00810662"/>
    <w:rsid w:val="008107CB"/>
    <w:rsid w:val="00810945"/>
    <w:rsid w:val="00810FBC"/>
    <w:rsid w:val="008110CE"/>
    <w:rsid w:val="0081193D"/>
    <w:rsid w:val="00811DD8"/>
    <w:rsid w:val="00811FD1"/>
    <w:rsid w:val="008128BE"/>
    <w:rsid w:val="008129F5"/>
    <w:rsid w:val="00813CC6"/>
    <w:rsid w:val="00813E1D"/>
    <w:rsid w:val="00814680"/>
    <w:rsid w:val="008149BE"/>
    <w:rsid w:val="00814A3A"/>
    <w:rsid w:val="00814FAC"/>
    <w:rsid w:val="008157E9"/>
    <w:rsid w:val="00815839"/>
    <w:rsid w:val="008160F6"/>
    <w:rsid w:val="00816B39"/>
    <w:rsid w:val="00817320"/>
    <w:rsid w:val="008173B5"/>
    <w:rsid w:val="008178F8"/>
    <w:rsid w:val="00817D7C"/>
    <w:rsid w:val="00817E46"/>
    <w:rsid w:val="00817E4B"/>
    <w:rsid w:val="00817F4C"/>
    <w:rsid w:val="00820123"/>
    <w:rsid w:val="008202A3"/>
    <w:rsid w:val="00820A80"/>
    <w:rsid w:val="00820AC5"/>
    <w:rsid w:val="00820CF0"/>
    <w:rsid w:val="00820D46"/>
    <w:rsid w:val="0082135C"/>
    <w:rsid w:val="00821F45"/>
    <w:rsid w:val="008224A0"/>
    <w:rsid w:val="00822B3A"/>
    <w:rsid w:val="00822CAE"/>
    <w:rsid w:val="00822D24"/>
    <w:rsid w:val="008236AC"/>
    <w:rsid w:val="00823C8A"/>
    <w:rsid w:val="00823C94"/>
    <w:rsid w:val="0082421D"/>
    <w:rsid w:val="008244F3"/>
    <w:rsid w:val="008248D2"/>
    <w:rsid w:val="00824D71"/>
    <w:rsid w:val="00825236"/>
    <w:rsid w:val="00825857"/>
    <w:rsid w:val="008258EC"/>
    <w:rsid w:val="0082594F"/>
    <w:rsid w:val="0082690C"/>
    <w:rsid w:val="00826B1E"/>
    <w:rsid w:val="008270C0"/>
    <w:rsid w:val="00827170"/>
    <w:rsid w:val="0082718D"/>
    <w:rsid w:val="00827757"/>
    <w:rsid w:val="00827CF8"/>
    <w:rsid w:val="008306A9"/>
    <w:rsid w:val="008308CA"/>
    <w:rsid w:val="00830DB4"/>
    <w:rsid w:val="008328EB"/>
    <w:rsid w:val="00832A8A"/>
    <w:rsid w:val="00833015"/>
    <w:rsid w:val="00833686"/>
    <w:rsid w:val="00833712"/>
    <w:rsid w:val="00833739"/>
    <w:rsid w:val="008337DE"/>
    <w:rsid w:val="0083388C"/>
    <w:rsid w:val="008338A0"/>
    <w:rsid w:val="008339DC"/>
    <w:rsid w:val="00833DE3"/>
    <w:rsid w:val="00833E15"/>
    <w:rsid w:val="0083401D"/>
    <w:rsid w:val="008347EC"/>
    <w:rsid w:val="008349AE"/>
    <w:rsid w:val="00834B1F"/>
    <w:rsid w:val="00835044"/>
    <w:rsid w:val="0083575F"/>
    <w:rsid w:val="00835D2E"/>
    <w:rsid w:val="008367B2"/>
    <w:rsid w:val="00836B30"/>
    <w:rsid w:val="00837339"/>
    <w:rsid w:val="0083741E"/>
    <w:rsid w:val="00837623"/>
    <w:rsid w:val="00840333"/>
    <w:rsid w:val="00840881"/>
    <w:rsid w:val="0084119E"/>
    <w:rsid w:val="008417AF"/>
    <w:rsid w:val="00841D02"/>
    <w:rsid w:val="0084253E"/>
    <w:rsid w:val="008426BB"/>
    <w:rsid w:val="008426BC"/>
    <w:rsid w:val="00842CDB"/>
    <w:rsid w:val="00842DE2"/>
    <w:rsid w:val="00843211"/>
    <w:rsid w:val="00843567"/>
    <w:rsid w:val="00843FC4"/>
    <w:rsid w:val="00844347"/>
    <w:rsid w:val="008446A0"/>
    <w:rsid w:val="008446BD"/>
    <w:rsid w:val="00844831"/>
    <w:rsid w:val="008450B6"/>
    <w:rsid w:val="008450EA"/>
    <w:rsid w:val="008461C3"/>
    <w:rsid w:val="00846261"/>
    <w:rsid w:val="00846450"/>
    <w:rsid w:val="00846471"/>
    <w:rsid w:val="00846D3E"/>
    <w:rsid w:val="00846D9D"/>
    <w:rsid w:val="00846F91"/>
    <w:rsid w:val="00847237"/>
    <w:rsid w:val="008474C3"/>
    <w:rsid w:val="008477AA"/>
    <w:rsid w:val="0085027C"/>
    <w:rsid w:val="008504D1"/>
    <w:rsid w:val="00850B0D"/>
    <w:rsid w:val="00850B24"/>
    <w:rsid w:val="00850DA1"/>
    <w:rsid w:val="00850E98"/>
    <w:rsid w:val="00851054"/>
    <w:rsid w:val="008517EF"/>
    <w:rsid w:val="00851B26"/>
    <w:rsid w:val="00851E74"/>
    <w:rsid w:val="00852A6B"/>
    <w:rsid w:val="008538C3"/>
    <w:rsid w:val="00853BD6"/>
    <w:rsid w:val="00853E7B"/>
    <w:rsid w:val="008540FE"/>
    <w:rsid w:val="008545C4"/>
    <w:rsid w:val="0085482B"/>
    <w:rsid w:val="00854954"/>
    <w:rsid w:val="00854BB8"/>
    <w:rsid w:val="00854F4C"/>
    <w:rsid w:val="0085507A"/>
    <w:rsid w:val="008560C1"/>
    <w:rsid w:val="00856CBF"/>
    <w:rsid w:val="00856EB2"/>
    <w:rsid w:val="00856F4A"/>
    <w:rsid w:val="00856F74"/>
    <w:rsid w:val="008573EB"/>
    <w:rsid w:val="00857567"/>
    <w:rsid w:val="00857693"/>
    <w:rsid w:val="0085783F"/>
    <w:rsid w:val="00860068"/>
    <w:rsid w:val="008604FF"/>
    <w:rsid w:val="008613F9"/>
    <w:rsid w:val="00861872"/>
    <w:rsid w:val="008618BB"/>
    <w:rsid w:val="00861B16"/>
    <w:rsid w:val="00862A48"/>
    <w:rsid w:val="00862C33"/>
    <w:rsid w:val="00862D76"/>
    <w:rsid w:val="00862DED"/>
    <w:rsid w:val="00863516"/>
    <w:rsid w:val="00863E74"/>
    <w:rsid w:val="00863EA7"/>
    <w:rsid w:val="00864015"/>
    <w:rsid w:val="0086488A"/>
    <w:rsid w:val="008651E4"/>
    <w:rsid w:val="00865429"/>
    <w:rsid w:val="008656BE"/>
    <w:rsid w:val="008657C3"/>
    <w:rsid w:val="0086640E"/>
    <w:rsid w:val="00867216"/>
    <w:rsid w:val="008677CF"/>
    <w:rsid w:val="008679B5"/>
    <w:rsid w:val="00867AFF"/>
    <w:rsid w:val="00867C8C"/>
    <w:rsid w:val="0087070F"/>
    <w:rsid w:val="00870864"/>
    <w:rsid w:val="00870BE8"/>
    <w:rsid w:val="00870E0B"/>
    <w:rsid w:val="008712BA"/>
    <w:rsid w:val="00871626"/>
    <w:rsid w:val="00872139"/>
    <w:rsid w:val="00872918"/>
    <w:rsid w:val="00873716"/>
    <w:rsid w:val="00873954"/>
    <w:rsid w:val="00874B2F"/>
    <w:rsid w:val="00874FBF"/>
    <w:rsid w:val="0087564B"/>
    <w:rsid w:val="00875F0B"/>
    <w:rsid w:val="00877316"/>
    <w:rsid w:val="00877BC1"/>
    <w:rsid w:val="008804A2"/>
    <w:rsid w:val="008807F0"/>
    <w:rsid w:val="0088096D"/>
    <w:rsid w:val="008809C6"/>
    <w:rsid w:val="00880FB0"/>
    <w:rsid w:val="008810CD"/>
    <w:rsid w:val="008819FA"/>
    <w:rsid w:val="00881B64"/>
    <w:rsid w:val="00881FE1"/>
    <w:rsid w:val="00882E2F"/>
    <w:rsid w:val="00882F06"/>
    <w:rsid w:val="008838DF"/>
    <w:rsid w:val="0088406B"/>
    <w:rsid w:val="00884349"/>
    <w:rsid w:val="008847FB"/>
    <w:rsid w:val="0088482A"/>
    <w:rsid w:val="008848FB"/>
    <w:rsid w:val="00884CEA"/>
    <w:rsid w:val="008850A2"/>
    <w:rsid w:val="00885670"/>
    <w:rsid w:val="008859A1"/>
    <w:rsid w:val="00886594"/>
    <w:rsid w:val="008867BE"/>
    <w:rsid w:val="00886BA4"/>
    <w:rsid w:val="00886E6E"/>
    <w:rsid w:val="0088767E"/>
    <w:rsid w:val="00887B94"/>
    <w:rsid w:val="00887C50"/>
    <w:rsid w:val="00887DC9"/>
    <w:rsid w:val="00890337"/>
    <w:rsid w:val="008904CA"/>
    <w:rsid w:val="0089083B"/>
    <w:rsid w:val="00890861"/>
    <w:rsid w:val="00890E03"/>
    <w:rsid w:val="00891614"/>
    <w:rsid w:val="008917DA"/>
    <w:rsid w:val="008918DD"/>
    <w:rsid w:val="00891B9D"/>
    <w:rsid w:val="00891C9C"/>
    <w:rsid w:val="00892612"/>
    <w:rsid w:val="00892684"/>
    <w:rsid w:val="00892889"/>
    <w:rsid w:val="00892C80"/>
    <w:rsid w:val="00893148"/>
    <w:rsid w:val="00893300"/>
    <w:rsid w:val="00893322"/>
    <w:rsid w:val="00893979"/>
    <w:rsid w:val="00893B01"/>
    <w:rsid w:val="00893C82"/>
    <w:rsid w:val="00893CA5"/>
    <w:rsid w:val="00893F9F"/>
    <w:rsid w:val="008949CA"/>
    <w:rsid w:val="00894BEC"/>
    <w:rsid w:val="00894F30"/>
    <w:rsid w:val="00895442"/>
    <w:rsid w:val="008956DF"/>
    <w:rsid w:val="00895D88"/>
    <w:rsid w:val="00896D27"/>
    <w:rsid w:val="00897269"/>
    <w:rsid w:val="00897A5E"/>
    <w:rsid w:val="00897DDD"/>
    <w:rsid w:val="00897E83"/>
    <w:rsid w:val="008A0399"/>
    <w:rsid w:val="008A03D2"/>
    <w:rsid w:val="008A0DE0"/>
    <w:rsid w:val="008A0F74"/>
    <w:rsid w:val="008A1292"/>
    <w:rsid w:val="008A14BC"/>
    <w:rsid w:val="008A1724"/>
    <w:rsid w:val="008A2123"/>
    <w:rsid w:val="008A2B21"/>
    <w:rsid w:val="008A2B29"/>
    <w:rsid w:val="008A2B76"/>
    <w:rsid w:val="008A2DB4"/>
    <w:rsid w:val="008A3B08"/>
    <w:rsid w:val="008A4243"/>
    <w:rsid w:val="008A45E5"/>
    <w:rsid w:val="008A4719"/>
    <w:rsid w:val="008A475A"/>
    <w:rsid w:val="008A4DBE"/>
    <w:rsid w:val="008A4F31"/>
    <w:rsid w:val="008A531D"/>
    <w:rsid w:val="008A562D"/>
    <w:rsid w:val="008A57F9"/>
    <w:rsid w:val="008A5A8B"/>
    <w:rsid w:val="008A5D3C"/>
    <w:rsid w:val="008A621B"/>
    <w:rsid w:val="008A6879"/>
    <w:rsid w:val="008A6B6C"/>
    <w:rsid w:val="008A6C59"/>
    <w:rsid w:val="008A6E5E"/>
    <w:rsid w:val="008A6F7E"/>
    <w:rsid w:val="008A719B"/>
    <w:rsid w:val="008A780E"/>
    <w:rsid w:val="008A7C11"/>
    <w:rsid w:val="008B0059"/>
    <w:rsid w:val="008B0435"/>
    <w:rsid w:val="008B0605"/>
    <w:rsid w:val="008B0A95"/>
    <w:rsid w:val="008B1DE5"/>
    <w:rsid w:val="008B2D7A"/>
    <w:rsid w:val="008B3358"/>
    <w:rsid w:val="008B3818"/>
    <w:rsid w:val="008B397C"/>
    <w:rsid w:val="008B4034"/>
    <w:rsid w:val="008B44E2"/>
    <w:rsid w:val="008B4565"/>
    <w:rsid w:val="008B460E"/>
    <w:rsid w:val="008B51C6"/>
    <w:rsid w:val="008B56F5"/>
    <w:rsid w:val="008B620F"/>
    <w:rsid w:val="008B6219"/>
    <w:rsid w:val="008B647D"/>
    <w:rsid w:val="008B6A92"/>
    <w:rsid w:val="008B6C89"/>
    <w:rsid w:val="008B70F1"/>
    <w:rsid w:val="008B71B8"/>
    <w:rsid w:val="008B71DC"/>
    <w:rsid w:val="008B73D2"/>
    <w:rsid w:val="008B7D23"/>
    <w:rsid w:val="008B7F77"/>
    <w:rsid w:val="008C042F"/>
    <w:rsid w:val="008C070F"/>
    <w:rsid w:val="008C0996"/>
    <w:rsid w:val="008C0ECA"/>
    <w:rsid w:val="008C11B9"/>
    <w:rsid w:val="008C1D4B"/>
    <w:rsid w:val="008C1EFF"/>
    <w:rsid w:val="008C248D"/>
    <w:rsid w:val="008C2843"/>
    <w:rsid w:val="008C2963"/>
    <w:rsid w:val="008C2BF5"/>
    <w:rsid w:val="008C2DDB"/>
    <w:rsid w:val="008C2DE0"/>
    <w:rsid w:val="008C2F77"/>
    <w:rsid w:val="008C30A8"/>
    <w:rsid w:val="008C3221"/>
    <w:rsid w:val="008C336C"/>
    <w:rsid w:val="008C3760"/>
    <w:rsid w:val="008C3F21"/>
    <w:rsid w:val="008C41D4"/>
    <w:rsid w:val="008C420E"/>
    <w:rsid w:val="008C472F"/>
    <w:rsid w:val="008C4E13"/>
    <w:rsid w:val="008C5AA7"/>
    <w:rsid w:val="008C6434"/>
    <w:rsid w:val="008C699B"/>
    <w:rsid w:val="008C6E7B"/>
    <w:rsid w:val="008C785A"/>
    <w:rsid w:val="008C7DD8"/>
    <w:rsid w:val="008D004F"/>
    <w:rsid w:val="008D01E6"/>
    <w:rsid w:val="008D05BC"/>
    <w:rsid w:val="008D0B48"/>
    <w:rsid w:val="008D12AD"/>
    <w:rsid w:val="008D188B"/>
    <w:rsid w:val="008D1942"/>
    <w:rsid w:val="008D1B72"/>
    <w:rsid w:val="008D26DB"/>
    <w:rsid w:val="008D29FC"/>
    <w:rsid w:val="008D2EF2"/>
    <w:rsid w:val="008D357C"/>
    <w:rsid w:val="008D37F2"/>
    <w:rsid w:val="008D3EB3"/>
    <w:rsid w:val="008D3F6E"/>
    <w:rsid w:val="008D403D"/>
    <w:rsid w:val="008D42A4"/>
    <w:rsid w:val="008D4551"/>
    <w:rsid w:val="008D4735"/>
    <w:rsid w:val="008D483C"/>
    <w:rsid w:val="008D4879"/>
    <w:rsid w:val="008D5D14"/>
    <w:rsid w:val="008D65A8"/>
    <w:rsid w:val="008D65FB"/>
    <w:rsid w:val="008D6A0F"/>
    <w:rsid w:val="008D6BB1"/>
    <w:rsid w:val="008E0045"/>
    <w:rsid w:val="008E01FC"/>
    <w:rsid w:val="008E052A"/>
    <w:rsid w:val="008E0619"/>
    <w:rsid w:val="008E1240"/>
    <w:rsid w:val="008E1276"/>
    <w:rsid w:val="008E1620"/>
    <w:rsid w:val="008E1E6B"/>
    <w:rsid w:val="008E24C7"/>
    <w:rsid w:val="008E28BC"/>
    <w:rsid w:val="008E3355"/>
    <w:rsid w:val="008E3745"/>
    <w:rsid w:val="008E4231"/>
    <w:rsid w:val="008E47F0"/>
    <w:rsid w:val="008E4ACF"/>
    <w:rsid w:val="008E641E"/>
    <w:rsid w:val="008E69A0"/>
    <w:rsid w:val="008E6A51"/>
    <w:rsid w:val="008E70CB"/>
    <w:rsid w:val="008E71B0"/>
    <w:rsid w:val="008E7909"/>
    <w:rsid w:val="008E7DED"/>
    <w:rsid w:val="008E7E27"/>
    <w:rsid w:val="008E7F66"/>
    <w:rsid w:val="008F0D5D"/>
    <w:rsid w:val="008F0E00"/>
    <w:rsid w:val="008F1221"/>
    <w:rsid w:val="008F1264"/>
    <w:rsid w:val="008F1555"/>
    <w:rsid w:val="008F1D8F"/>
    <w:rsid w:val="008F1FA9"/>
    <w:rsid w:val="008F2460"/>
    <w:rsid w:val="008F2795"/>
    <w:rsid w:val="008F27F5"/>
    <w:rsid w:val="008F3154"/>
    <w:rsid w:val="008F34ED"/>
    <w:rsid w:val="008F37A9"/>
    <w:rsid w:val="008F40EB"/>
    <w:rsid w:val="008F42CE"/>
    <w:rsid w:val="008F5069"/>
    <w:rsid w:val="008F5493"/>
    <w:rsid w:val="008F584C"/>
    <w:rsid w:val="008F5B07"/>
    <w:rsid w:val="008F60EB"/>
    <w:rsid w:val="008F7096"/>
    <w:rsid w:val="008F70BA"/>
    <w:rsid w:val="008F7D34"/>
    <w:rsid w:val="008F7D41"/>
    <w:rsid w:val="009009A8"/>
    <w:rsid w:val="00900A91"/>
    <w:rsid w:val="009010BB"/>
    <w:rsid w:val="009017A4"/>
    <w:rsid w:val="009024D8"/>
    <w:rsid w:val="00902B42"/>
    <w:rsid w:val="00902BBE"/>
    <w:rsid w:val="00902F67"/>
    <w:rsid w:val="00903511"/>
    <w:rsid w:val="009037A7"/>
    <w:rsid w:val="00903B96"/>
    <w:rsid w:val="00903D9A"/>
    <w:rsid w:val="00903F4B"/>
    <w:rsid w:val="009040B8"/>
    <w:rsid w:val="00904553"/>
    <w:rsid w:val="00904967"/>
    <w:rsid w:val="00904A53"/>
    <w:rsid w:val="00904AE1"/>
    <w:rsid w:val="00904FA8"/>
    <w:rsid w:val="009051F7"/>
    <w:rsid w:val="009053DE"/>
    <w:rsid w:val="0090573C"/>
    <w:rsid w:val="0090606F"/>
    <w:rsid w:val="00906292"/>
    <w:rsid w:val="0090629F"/>
    <w:rsid w:val="00906C14"/>
    <w:rsid w:val="00906F0A"/>
    <w:rsid w:val="0090725A"/>
    <w:rsid w:val="009075DA"/>
    <w:rsid w:val="00907999"/>
    <w:rsid w:val="009079E8"/>
    <w:rsid w:val="00907D76"/>
    <w:rsid w:val="00910BD6"/>
    <w:rsid w:val="00910BF8"/>
    <w:rsid w:val="00910EF7"/>
    <w:rsid w:val="00911606"/>
    <w:rsid w:val="00911873"/>
    <w:rsid w:val="00911C6C"/>
    <w:rsid w:val="0091295F"/>
    <w:rsid w:val="00912E12"/>
    <w:rsid w:val="00913CFE"/>
    <w:rsid w:val="009140FE"/>
    <w:rsid w:val="00916036"/>
    <w:rsid w:val="009162FE"/>
    <w:rsid w:val="00916442"/>
    <w:rsid w:val="00916C83"/>
    <w:rsid w:val="00917122"/>
    <w:rsid w:val="00917156"/>
    <w:rsid w:val="009174BD"/>
    <w:rsid w:val="00917C3C"/>
    <w:rsid w:val="0092003F"/>
    <w:rsid w:val="00920D8C"/>
    <w:rsid w:val="00920D9C"/>
    <w:rsid w:val="00920E0B"/>
    <w:rsid w:val="0092178B"/>
    <w:rsid w:val="009218AA"/>
    <w:rsid w:val="00921A3B"/>
    <w:rsid w:val="00921CC5"/>
    <w:rsid w:val="00922B2F"/>
    <w:rsid w:val="009233CA"/>
    <w:rsid w:val="009238AA"/>
    <w:rsid w:val="009241AB"/>
    <w:rsid w:val="009249F7"/>
    <w:rsid w:val="009253CD"/>
    <w:rsid w:val="009258E9"/>
    <w:rsid w:val="009263B6"/>
    <w:rsid w:val="009264C1"/>
    <w:rsid w:val="00926894"/>
    <w:rsid w:val="00926FEE"/>
    <w:rsid w:val="00927286"/>
    <w:rsid w:val="00927477"/>
    <w:rsid w:val="009274F8"/>
    <w:rsid w:val="009276BD"/>
    <w:rsid w:val="00927B23"/>
    <w:rsid w:val="00927E30"/>
    <w:rsid w:val="009306F1"/>
    <w:rsid w:val="00930DC6"/>
    <w:rsid w:val="00930DFD"/>
    <w:rsid w:val="00930E4E"/>
    <w:rsid w:val="00930EDF"/>
    <w:rsid w:val="00931176"/>
    <w:rsid w:val="009313D5"/>
    <w:rsid w:val="00931889"/>
    <w:rsid w:val="0093193C"/>
    <w:rsid w:val="00931DCD"/>
    <w:rsid w:val="0093257B"/>
    <w:rsid w:val="009347BD"/>
    <w:rsid w:val="0093499D"/>
    <w:rsid w:val="00934AD9"/>
    <w:rsid w:val="009355EA"/>
    <w:rsid w:val="009358BF"/>
    <w:rsid w:val="0093592A"/>
    <w:rsid w:val="00935A37"/>
    <w:rsid w:val="00935AA9"/>
    <w:rsid w:val="00936161"/>
    <w:rsid w:val="00936997"/>
    <w:rsid w:val="009371E7"/>
    <w:rsid w:val="00937891"/>
    <w:rsid w:val="00940567"/>
    <w:rsid w:val="00940C72"/>
    <w:rsid w:val="0094152A"/>
    <w:rsid w:val="0094160D"/>
    <w:rsid w:val="009416F5"/>
    <w:rsid w:val="00941C27"/>
    <w:rsid w:val="00941D32"/>
    <w:rsid w:val="00941E14"/>
    <w:rsid w:val="00942204"/>
    <w:rsid w:val="009422CF"/>
    <w:rsid w:val="009422EF"/>
    <w:rsid w:val="00942BB2"/>
    <w:rsid w:val="00942D7F"/>
    <w:rsid w:val="00943275"/>
    <w:rsid w:val="0094351B"/>
    <w:rsid w:val="009435F1"/>
    <w:rsid w:val="00943C9C"/>
    <w:rsid w:val="009441F8"/>
    <w:rsid w:val="00945034"/>
    <w:rsid w:val="009453BF"/>
    <w:rsid w:val="009453C8"/>
    <w:rsid w:val="009455AA"/>
    <w:rsid w:val="0094564A"/>
    <w:rsid w:val="00945A68"/>
    <w:rsid w:val="009462FE"/>
    <w:rsid w:val="00946675"/>
    <w:rsid w:val="00946C26"/>
    <w:rsid w:val="00946CA4"/>
    <w:rsid w:val="009473AE"/>
    <w:rsid w:val="0094778D"/>
    <w:rsid w:val="009501E3"/>
    <w:rsid w:val="00950667"/>
    <w:rsid w:val="00950BBD"/>
    <w:rsid w:val="00950F46"/>
    <w:rsid w:val="009511C7"/>
    <w:rsid w:val="009512C1"/>
    <w:rsid w:val="00951D34"/>
    <w:rsid w:val="009521CB"/>
    <w:rsid w:val="0095232A"/>
    <w:rsid w:val="0095281E"/>
    <w:rsid w:val="00952E63"/>
    <w:rsid w:val="00953402"/>
    <w:rsid w:val="0095342C"/>
    <w:rsid w:val="0095384E"/>
    <w:rsid w:val="0095389E"/>
    <w:rsid w:val="00953B16"/>
    <w:rsid w:val="00953C48"/>
    <w:rsid w:val="00954212"/>
    <w:rsid w:val="009544F2"/>
    <w:rsid w:val="009548A8"/>
    <w:rsid w:val="009548C4"/>
    <w:rsid w:val="009553F1"/>
    <w:rsid w:val="00955451"/>
    <w:rsid w:val="009570CB"/>
    <w:rsid w:val="0095716B"/>
    <w:rsid w:val="0095724F"/>
    <w:rsid w:val="00957361"/>
    <w:rsid w:val="009576B1"/>
    <w:rsid w:val="00957DE1"/>
    <w:rsid w:val="009600B2"/>
    <w:rsid w:val="00960261"/>
    <w:rsid w:val="009603AA"/>
    <w:rsid w:val="009605FD"/>
    <w:rsid w:val="0096152B"/>
    <w:rsid w:val="0096184D"/>
    <w:rsid w:val="00961A94"/>
    <w:rsid w:val="00961FB2"/>
    <w:rsid w:val="009629BC"/>
    <w:rsid w:val="00962AE0"/>
    <w:rsid w:val="00962F14"/>
    <w:rsid w:val="0096371B"/>
    <w:rsid w:val="00963764"/>
    <w:rsid w:val="009637D2"/>
    <w:rsid w:val="0096424E"/>
    <w:rsid w:val="00964CCB"/>
    <w:rsid w:val="00964F17"/>
    <w:rsid w:val="009657FC"/>
    <w:rsid w:val="00966A76"/>
    <w:rsid w:val="00967461"/>
    <w:rsid w:val="00967866"/>
    <w:rsid w:val="00967DEE"/>
    <w:rsid w:val="00967F7D"/>
    <w:rsid w:val="009701F0"/>
    <w:rsid w:val="0097028B"/>
    <w:rsid w:val="00970975"/>
    <w:rsid w:val="00970C1D"/>
    <w:rsid w:val="00970F1E"/>
    <w:rsid w:val="00971A9C"/>
    <w:rsid w:val="00972598"/>
    <w:rsid w:val="00972A40"/>
    <w:rsid w:val="00972D78"/>
    <w:rsid w:val="009731FE"/>
    <w:rsid w:val="009732B6"/>
    <w:rsid w:val="009733D0"/>
    <w:rsid w:val="00973511"/>
    <w:rsid w:val="00973537"/>
    <w:rsid w:val="00973AD7"/>
    <w:rsid w:val="00974364"/>
    <w:rsid w:val="00974414"/>
    <w:rsid w:val="00974520"/>
    <w:rsid w:val="009745FB"/>
    <w:rsid w:val="00974A48"/>
    <w:rsid w:val="00974C0E"/>
    <w:rsid w:val="00974EB0"/>
    <w:rsid w:val="0097500C"/>
    <w:rsid w:val="0097512A"/>
    <w:rsid w:val="0097529E"/>
    <w:rsid w:val="00975BB9"/>
    <w:rsid w:val="00975F12"/>
    <w:rsid w:val="00975F63"/>
    <w:rsid w:val="0097635F"/>
    <w:rsid w:val="00977357"/>
    <w:rsid w:val="009773EE"/>
    <w:rsid w:val="00977BD6"/>
    <w:rsid w:val="00977CD5"/>
    <w:rsid w:val="00977F6F"/>
    <w:rsid w:val="0098058B"/>
    <w:rsid w:val="00980922"/>
    <w:rsid w:val="0098143B"/>
    <w:rsid w:val="009818A1"/>
    <w:rsid w:val="00982189"/>
    <w:rsid w:val="0098240F"/>
    <w:rsid w:val="0098283F"/>
    <w:rsid w:val="00982E85"/>
    <w:rsid w:val="00983C35"/>
    <w:rsid w:val="00983D4F"/>
    <w:rsid w:val="00984338"/>
    <w:rsid w:val="00984535"/>
    <w:rsid w:val="00984711"/>
    <w:rsid w:val="00984982"/>
    <w:rsid w:val="00985119"/>
    <w:rsid w:val="00985740"/>
    <w:rsid w:val="009858F7"/>
    <w:rsid w:val="00985947"/>
    <w:rsid w:val="00985A46"/>
    <w:rsid w:val="00985C4A"/>
    <w:rsid w:val="00986745"/>
    <w:rsid w:val="0098696C"/>
    <w:rsid w:val="00986F89"/>
    <w:rsid w:val="00986FEE"/>
    <w:rsid w:val="0098742B"/>
    <w:rsid w:val="00987439"/>
    <w:rsid w:val="00987C1A"/>
    <w:rsid w:val="00987D05"/>
    <w:rsid w:val="00991094"/>
    <w:rsid w:val="00991418"/>
    <w:rsid w:val="00991DB7"/>
    <w:rsid w:val="009921C1"/>
    <w:rsid w:val="00992299"/>
    <w:rsid w:val="0099244E"/>
    <w:rsid w:val="00992C48"/>
    <w:rsid w:val="009932D5"/>
    <w:rsid w:val="0099348D"/>
    <w:rsid w:val="0099363E"/>
    <w:rsid w:val="00993839"/>
    <w:rsid w:val="00993BC9"/>
    <w:rsid w:val="00993CF7"/>
    <w:rsid w:val="00994B03"/>
    <w:rsid w:val="00994F0C"/>
    <w:rsid w:val="009950B4"/>
    <w:rsid w:val="00996273"/>
    <w:rsid w:val="00996776"/>
    <w:rsid w:val="00996904"/>
    <w:rsid w:val="00996CEE"/>
    <w:rsid w:val="00997025"/>
    <w:rsid w:val="0099769C"/>
    <w:rsid w:val="00997797"/>
    <w:rsid w:val="009978E2"/>
    <w:rsid w:val="009978E7"/>
    <w:rsid w:val="009A025E"/>
    <w:rsid w:val="009A037A"/>
    <w:rsid w:val="009A05A0"/>
    <w:rsid w:val="009A0771"/>
    <w:rsid w:val="009A0A78"/>
    <w:rsid w:val="009A0C05"/>
    <w:rsid w:val="009A1147"/>
    <w:rsid w:val="009A12DA"/>
    <w:rsid w:val="009A12DD"/>
    <w:rsid w:val="009A1BF5"/>
    <w:rsid w:val="009A23C1"/>
    <w:rsid w:val="009A288C"/>
    <w:rsid w:val="009A2999"/>
    <w:rsid w:val="009A3715"/>
    <w:rsid w:val="009A37F2"/>
    <w:rsid w:val="009A3D92"/>
    <w:rsid w:val="009A3E03"/>
    <w:rsid w:val="009A41F7"/>
    <w:rsid w:val="009A45BE"/>
    <w:rsid w:val="009A48BC"/>
    <w:rsid w:val="009A4A19"/>
    <w:rsid w:val="009A4BE1"/>
    <w:rsid w:val="009A4C97"/>
    <w:rsid w:val="009A511D"/>
    <w:rsid w:val="009A52BA"/>
    <w:rsid w:val="009A5A66"/>
    <w:rsid w:val="009A5B8D"/>
    <w:rsid w:val="009A600B"/>
    <w:rsid w:val="009A616B"/>
    <w:rsid w:val="009A63EC"/>
    <w:rsid w:val="009A67D6"/>
    <w:rsid w:val="009A6AB8"/>
    <w:rsid w:val="009A6B1E"/>
    <w:rsid w:val="009A716F"/>
    <w:rsid w:val="009B0006"/>
    <w:rsid w:val="009B0228"/>
    <w:rsid w:val="009B131F"/>
    <w:rsid w:val="009B13BC"/>
    <w:rsid w:val="009B1472"/>
    <w:rsid w:val="009B152F"/>
    <w:rsid w:val="009B1B06"/>
    <w:rsid w:val="009B1D8B"/>
    <w:rsid w:val="009B2331"/>
    <w:rsid w:val="009B249B"/>
    <w:rsid w:val="009B26A7"/>
    <w:rsid w:val="009B2728"/>
    <w:rsid w:val="009B3C31"/>
    <w:rsid w:val="009B50DB"/>
    <w:rsid w:val="009B521C"/>
    <w:rsid w:val="009B5370"/>
    <w:rsid w:val="009B5701"/>
    <w:rsid w:val="009B5F4E"/>
    <w:rsid w:val="009B5F8B"/>
    <w:rsid w:val="009B6298"/>
    <w:rsid w:val="009B634E"/>
    <w:rsid w:val="009B6842"/>
    <w:rsid w:val="009B69DE"/>
    <w:rsid w:val="009B6C8C"/>
    <w:rsid w:val="009B6D64"/>
    <w:rsid w:val="009B6E87"/>
    <w:rsid w:val="009B716C"/>
    <w:rsid w:val="009B7892"/>
    <w:rsid w:val="009B7B62"/>
    <w:rsid w:val="009C0E4A"/>
    <w:rsid w:val="009C0F83"/>
    <w:rsid w:val="009C1471"/>
    <w:rsid w:val="009C2A36"/>
    <w:rsid w:val="009C2B1E"/>
    <w:rsid w:val="009C2B25"/>
    <w:rsid w:val="009C2C1F"/>
    <w:rsid w:val="009C3035"/>
    <w:rsid w:val="009C3738"/>
    <w:rsid w:val="009C38A1"/>
    <w:rsid w:val="009C39A3"/>
    <w:rsid w:val="009C3CC0"/>
    <w:rsid w:val="009C49E5"/>
    <w:rsid w:val="009C4BE2"/>
    <w:rsid w:val="009C4D04"/>
    <w:rsid w:val="009C4D24"/>
    <w:rsid w:val="009C55A2"/>
    <w:rsid w:val="009C5C84"/>
    <w:rsid w:val="009C6148"/>
    <w:rsid w:val="009C6625"/>
    <w:rsid w:val="009C669F"/>
    <w:rsid w:val="009C66CE"/>
    <w:rsid w:val="009C6AAF"/>
    <w:rsid w:val="009C6DFB"/>
    <w:rsid w:val="009C73D0"/>
    <w:rsid w:val="009C7CF3"/>
    <w:rsid w:val="009C7FA7"/>
    <w:rsid w:val="009D04F1"/>
    <w:rsid w:val="009D0662"/>
    <w:rsid w:val="009D0737"/>
    <w:rsid w:val="009D07E5"/>
    <w:rsid w:val="009D080C"/>
    <w:rsid w:val="009D0D44"/>
    <w:rsid w:val="009D1856"/>
    <w:rsid w:val="009D1BF8"/>
    <w:rsid w:val="009D1DE5"/>
    <w:rsid w:val="009D2C26"/>
    <w:rsid w:val="009D32E2"/>
    <w:rsid w:val="009D4263"/>
    <w:rsid w:val="009D484B"/>
    <w:rsid w:val="009D5131"/>
    <w:rsid w:val="009D5264"/>
    <w:rsid w:val="009D58F8"/>
    <w:rsid w:val="009D5E03"/>
    <w:rsid w:val="009D659E"/>
    <w:rsid w:val="009D6E16"/>
    <w:rsid w:val="009D7570"/>
    <w:rsid w:val="009E0170"/>
    <w:rsid w:val="009E062B"/>
    <w:rsid w:val="009E089E"/>
    <w:rsid w:val="009E20A8"/>
    <w:rsid w:val="009E2166"/>
    <w:rsid w:val="009E21C1"/>
    <w:rsid w:val="009E2349"/>
    <w:rsid w:val="009E373A"/>
    <w:rsid w:val="009E3AB7"/>
    <w:rsid w:val="009E3BD2"/>
    <w:rsid w:val="009E3C47"/>
    <w:rsid w:val="009E4082"/>
    <w:rsid w:val="009E43A2"/>
    <w:rsid w:val="009E4874"/>
    <w:rsid w:val="009E4D79"/>
    <w:rsid w:val="009E4FBD"/>
    <w:rsid w:val="009E53DA"/>
    <w:rsid w:val="009E61CD"/>
    <w:rsid w:val="009E63D5"/>
    <w:rsid w:val="009E6749"/>
    <w:rsid w:val="009E698A"/>
    <w:rsid w:val="009E6B31"/>
    <w:rsid w:val="009E6C8B"/>
    <w:rsid w:val="009E7352"/>
    <w:rsid w:val="009E750C"/>
    <w:rsid w:val="009F06C8"/>
    <w:rsid w:val="009F0883"/>
    <w:rsid w:val="009F123D"/>
    <w:rsid w:val="009F1498"/>
    <w:rsid w:val="009F1BD4"/>
    <w:rsid w:val="009F1D4A"/>
    <w:rsid w:val="009F29EF"/>
    <w:rsid w:val="009F30A4"/>
    <w:rsid w:val="009F32BE"/>
    <w:rsid w:val="009F3989"/>
    <w:rsid w:val="009F411D"/>
    <w:rsid w:val="009F4260"/>
    <w:rsid w:val="009F4836"/>
    <w:rsid w:val="009F4A84"/>
    <w:rsid w:val="009F5686"/>
    <w:rsid w:val="009F5D63"/>
    <w:rsid w:val="009F61DB"/>
    <w:rsid w:val="009F61E1"/>
    <w:rsid w:val="009F659D"/>
    <w:rsid w:val="009F6C0B"/>
    <w:rsid w:val="009F7082"/>
    <w:rsid w:val="009F7C76"/>
    <w:rsid w:val="009F7CFE"/>
    <w:rsid w:val="00A00198"/>
    <w:rsid w:val="00A001AC"/>
    <w:rsid w:val="00A001E3"/>
    <w:rsid w:val="00A004AC"/>
    <w:rsid w:val="00A00D83"/>
    <w:rsid w:val="00A01750"/>
    <w:rsid w:val="00A01E6C"/>
    <w:rsid w:val="00A03182"/>
    <w:rsid w:val="00A036D9"/>
    <w:rsid w:val="00A03860"/>
    <w:rsid w:val="00A0393E"/>
    <w:rsid w:val="00A03BD8"/>
    <w:rsid w:val="00A0415F"/>
    <w:rsid w:val="00A04503"/>
    <w:rsid w:val="00A04D89"/>
    <w:rsid w:val="00A04FF4"/>
    <w:rsid w:val="00A0524A"/>
    <w:rsid w:val="00A05667"/>
    <w:rsid w:val="00A05804"/>
    <w:rsid w:val="00A05EBF"/>
    <w:rsid w:val="00A06243"/>
    <w:rsid w:val="00A06B19"/>
    <w:rsid w:val="00A06B39"/>
    <w:rsid w:val="00A0709E"/>
    <w:rsid w:val="00A07163"/>
    <w:rsid w:val="00A079D8"/>
    <w:rsid w:val="00A11D2E"/>
    <w:rsid w:val="00A1280F"/>
    <w:rsid w:val="00A12D43"/>
    <w:rsid w:val="00A13117"/>
    <w:rsid w:val="00A132C0"/>
    <w:rsid w:val="00A136B9"/>
    <w:rsid w:val="00A13816"/>
    <w:rsid w:val="00A13E91"/>
    <w:rsid w:val="00A14107"/>
    <w:rsid w:val="00A14A78"/>
    <w:rsid w:val="00A14D54"/>
    <w:rsid w:val="00A16995"/>
    <w:rsid w:val="00A16BC0"/>
    <w:rsid w:val="00A16ED0"/>
    <w:rsid w:val="00A176B3"/>
    <w:rsid w:val="00A177DF"/>
    <w:rsid w:val="00A17901"/>
    <w:rsid w:val="00A17975"/>
    <w:rsid w:val="00A20152"/>
    <w:rsid w:val="00A20DD9"/>
    <w:rsid w:val="00A20E40"/>
    <w:rsid w:val="00A21304"/>
    <w:rsid w:val="00A2131C"/>
    <w:rsid w:val="00A2132D"/>
    <w:rsid w:val="00A213A5"/>
    <w:rsid w:val="00A21BE6"/>
    <w:rsid w:val="00A22368"/>
    <w:rsid w:val="00A22A69"/>
    <w:rsid w:val="00A22B3E"/>
    <w:rsid w:val="00A23EDD"/>
    <w:rsid w:val="00A26524"/>
    <w:rsid w:val="00A26870"/>
    <w:rsid w:val="00A300B1"/>
    <w:rsid w:val="00A310F8"/>
    <w:rsid w:val="00A31432"/>
    <w:rsid w:val="00A315CC"/>
    <w:rsid w:val="00A31C83"/>
    <w:rsid w:val="00A31D86"/>
    <w:rsid w:val="00A32119"/>
    <w:rsid w:val="00A32388"/>
    <w:rsid w:val="00A32586"/>
    <w:rsid w:val="00A32823"/>
    <w:rsid w:val="00A33021"/>
    <w:rsid w:val="00A33B92"/>
    <w:rsid w:val="00A3436C"/>
    <w:rsid w:val="00A343D3"/>
    <w:rsid w:val="00A35131"/>
    <w:rsid w:val="00A36D00"/>
    <w:rsid w:val="00A37594"/>
    <w:rsid w:val="00A3781F"/>
    <w:rsid w:val="00A379FB"/>
    <w:rsid w:val="00A37AA9"/>
    <w:rsid w:val="00A40251"/>
    <w:rsid w:val="00A40269"/>
    <w:rsid w:val="00A40297"/>
    <w:rsid w:val="00A402BC"/>
    <w:rsid w:val="00A4101E"/>
    <w:rsid w:val="00A4132D"/>
    <w:rsid w:val="00A41445"/>
    <w:rsid w:val="00A428DD"/>
    <w:rsid w:val="00A42BDE"/>
    <w:rsid w:val="00A43110"/>
    <w:rsid w:val="00A438CE"/>
    <w:rsid w:val="00A4390A"/>
    <w:rsid w:val="00A442BA"/>
    <w:rsid w:val="00A44347"/>
    <w:rsid w:val="00A44535"/>
    <w:rsid w:val="00A44935"/>
    <w:rsid w:val="00A4494E"/>
    <w:rsid w:val="00A44968"/>
    <w:rsid w:val="00A44E45"/>
    <w:rsid w:val="00A45547"/>
    <w:rsid w:val="00A459AD"/>
    <w:rsid w:val="00A459C3"/>
    <w:rsid w:val="00A45C44"/>
    <w:rsid w:val="00A4609E"/>
    <w:rsid w:val="00A46493"/>
    <w:rsid w:val="00A46640"/>
    <w:rsid w:val="00A46CB4"/>
    <w:rsid w:val="00A46CF1"/>
    <w:rsid w:val="00A50269"/>
    <w:rsid w:val="00A51441"/>
    <w:rsid w:val="00A51DF1"/>
    <w:rsid w:val="00A52467"/>
    <w:rsid w:val="00A52A35"/>
    <w:rsid w:val="00A53B87"/>
    <w:rsid w:val="00A54A11"/>
    <w:rsid w:val="00A55B90"/>
    <w:rsid w:val="00A56294"/>
    <w:rsid w:val="00A5673D"/>
    <w:rsid w:val="00A56A79"/>
    <w:rsid w:val="00A5721C"/>
    <w:rsid w:val="00A57282"/>
    <w:rsid w:val="00A57965"/>
    <w:rsid w:val="00A60096"/>
    <w:rsid w:val="00A607A2"/>
    <w:rsid w:val="00A607B3"/>
    <w:rsid w:val="00A60804"/>
    <w:rsid w:val="00A61C4F"/>
    <w:rsid w:val="00A62274"/>
    <w:rsid w:val="00A644AF"/>
    <w:rsid w:val="00A64900"/>
    <w:rsid w:val="00A64F6E"/>
    <w:rsid w:val="00A65167"/>
    <w:rsid w:val="00A654C1"/>
    <w:rsid w:val="00A65961"/>
    <w:rsid w:val="00A65C76"/>
    <w:rsid w:val="00A65DB4"/>
    <w:rsid w:val="00A65DC3"/>
    <w:rsid w:val="00A65F76"/>
    <w:rsid w:val="00A65F8B"/>
    <w:rsid w:val="00A66966"/>
    <w:rsid w:val="00A66C4B"/>
    <w:rsid w:val="00A66D20"/>
    <w:rsid w:val="00A6708F"/>
    <w:rsid w:val="00A67280"/>
    <w:rsid w:val="00A6775F"/>
    <w:rsid w:val="00A67CEE"/>
    <w:rsid w:val="00A7013B"/>
    <w:rsid w:val="00A701B6"/>
    <w:rsid w:val="00A701CD"/>
    <w:rsid w:val="00A70301"/>
    <w:rsid w:val="00A704A8"/>
    <w:rsid w:val="00A70532"/>
    <w:rsid w:val="00A70D86"/>
    <w:rsid w:val="00A71619"/>
    <w:rsid w:val="00A71AA9"/>
    <w:rsid w:val="00A71E1F"/>
    <w:rsid w:val="00A72037"/>
    <w:rsid w:val="00A728BD"/>
    <w:rsid w:val="00A72F2F"/>
    <w:rsid w:val="00A7343B"/>
    <w:rsid w:val="00A73C47"/>
    <w:rsid w:val="00A74095"/>
    <w:rsid w:val="00A74254"/>
    <w:rsid w:val="00A752CA"/>
    <w:rsid w:val="00A75415"/>
    <w:rsid w:val="00A75434"/>
    <w:rsid w:val="00A754B6"/>
    <w:rsid w:val="00A7553B"/>
    <w:rsid w:val="00A75542"/>
    <w:rsid w:val="00A75A25"/>
    <w:rsid w:val="00A75E22"/>
    <w:rsid w:val="00A75F40"/>
    <w:rsid w:val="00A75F53"/>
    <w:rsid w:val="00A771F3"/>
    <w:rsid w:val="00A777A3"/>
    <w:rsid w:val="00A77894"/>
    <w:rsid w:val="00A778C3"/>
    <w:rsid w:val="00A808A3"/>
    <w:rsid w:val="00A809C4"/>
    <w:rsid w:val="00A80B72"/>
    <w:rsid w:val="00A81A80"/>
    <w:rsid w:val="00A81A95"/>
    <w:rsid w:val="00A81B50"/>
    <w:rsid w:val="00A82058"/>
    <w:rsid w:val="00A82632"/>
    <w:rsid w:val="00A82E0F"/>
    <w:rsid w:val="00A83679"/>
    <w:rsid w:val="00A8383E"/>
    <w:rsid w:val="00A83CF7"/>
    <w:rsid w:val="00A83DED"/>
    <w:rsid w:val="00A83F0A"/>
    <w:rsid w:val="00A84149"/>
    <w:rsid w:val="00A841E3"/>
    <w:rsid w:val="00A84462"/>
    <w:rsid w:val="00A8499B"/>
    <w:rsid w:val="00A84C22"/>
    <w:rsid w:val="00A84C8D"/>
    <w:rsid w:val="00A84D33"/>
    <w:rsid w:val="00A85604"/>
    <w:rsid w:val="00A85D9F"/>
    <w:rsid w:val="00A85DC1"/>
    <w:rsid w:val="00A85DC9"/>
    <w:rsid w:val="00A86AF3"/>
    <w:rsid w:val="00A87389"/>
    <w:rsid w:val="00A87666"/>
    <w:rsid w:val="00A87A72"/>
    <w:rsid w:val="00A87C81"/>
    <w:rsid w:val="00A87CD4"/>
    <w:rsid w:val="00A87F79"/>
    <w:rsid w:val="00A9028E"/>
    <w:rsid w:val="00A90432"/>
    <w:rsid w:val="00A9055E"/>
    <w:rsid w:val="00A905F3"/>
    <w:rsid w:val="00A90853"/>
    <w:rsid w:val="00A910C7"/>
    <w:rsid w:val="00A915B8"/>
    <w:rsid w:val="00A9173E"/>
    <w:rsid w:val="00A919CC"/>
    <w:rsid w:val="00A92656"/>
    <w:rsid w:val="00A92789"/>
    <w:rsid w:val="00A928E4"/>
    <w:rsid w:val="00A9294C"/>
    <w:rsid w:val="00A92CC3"/>
    <w:rsid w:val="00A92F80"/>
    <w:rsid w:val="00A92FFC"/>
    <w:rsid w:val="00A93A98"/>
    <w:rsid w:val="00A93F3C"/>
    <w:rsid w:val="00A9421B"/>
    <w:rsid w:val="00A943B1"/>
    <w:rsid w:val="00A94455"/>
    <w:rsid w:val="00A945E2"/>
    <w:rsid w:val="00A945E6"/>
    <w:rsid w:val="00A94700"/>
    <w:rsid w:val="00A95BAE"/>
    <w:rsid w:val="00A95E5F"/>
    <w:rsid w:val="00A960DE"/>
    <w:rsid w:val="00A9612C"/>
    <w:rsid w:val="00A96273"/>
    <w:rsid w:val="00A965CF"/>
    <w:rsid w:val="00A9699E"/>
    <w:rsid w:val="00A96DFE"/>
    <w:rsid w:val="00A96F50"/>
    <w:rsid w:val="00A974CF"/>
    <w:rsid w:val="00A9760C"/>
    <w:rsid w:val="00A97DFA"/>
    <w:rsid w:val="00A97E0C"/>
    <w:rsid w:val="00AA00FF"/>
    <w:rsid w:val="00AA035F"/>
    <w:rsid w:val="00AA0957"/>
    <w:rsid w:val="00AA1279"/>
    <w:rsid w:val="00AA15F2"/>
    <w:rsid w:val="00AA1609"/>
    <w:rsid w:val="00AA16DB"/>
    <w:rsid w:val="00AA2048"/>
    <w:rsid w:val="00AA239D"/>
    <w:rsid w:val="00AA32BC"/>
    <w:rsid w:val="00AA35C7"/>
    <w:rsid w:val="00AA35CC"/>
    <w:rsid w:val="00AA3873"/>
    <w:rsid w:val="00AA3D46"/>
    <w:rsid w:val="00AA4475"/>
    <w:rsid w:val="00AA4752"/>
    <w:rsid w:val="00AA483A"/>
    <w:rsid w:val="00AA4C9A"/>
    <w:rsid w:val="00AA5E04"/>
    <w:rsid w:val="00AA5E6C"/>
    <w:rsid w:val="00AA602A"/>
    <w:rsid w:val="00AA609E"/>
    <w:rsid w:val="00AA684E"/>
    <w:rsid w:val="00AA68C3"/>
    <w:rsid w:val="00AA6C03"/>
    <w:rsid w:val="00AA7006"/>
    <w:rsid w:val="00AA7E5D"/>
    <w:rsid w:val="00AB0367"/>
    <w:rsid w:val="00AB04EF"/>
    <w:rsid w:val="00AB056F"/>
    <w:rsid w:val="00AB06E6"/>
    <w:rsid w:val="00AB0742"/>
    <w:rsid w:val="00AB085C"/>
    <w:rsid w:val="00AB0A77"/>
    <w:rsid w:val="00AB16BC"/>
    <w:rsid w:val="00AB1D56"/>
    <w:rsid w:val="00AB3313"/>
    <w:rsid w:val="00AB34FC"/>
    <w:rsid w:val="00AB36E2"/>
    <w:rsid w:val="00AB37EF"/>
    <w:rsid w:val="00AB3BA6"/>
    <w:rsid w:val="00AB4450"/>
    <w:rsid w:val="00AB4F7D"/>
    <w:rsid w:val="00AB4FB7"/>
    <w:rsid w:val="00AB50A0"/>
    <w:rsid w:val="00AB5907"/>
    <w:rsid w:val="00AB5C30"/>
    <w:rsid w:val="00AB5CD9"/>
    <w:rsid w:val="00AB5D35"/>
    <w:rsid w:val="00AB5EA3"/>
    <w:rsid w:val="00AB5F66"/>
    <w:rsid w:val="00AB6560"/>
    <w:rsid w:val="00AB69A7"/>
    <w:rsid w:val="00AB69D5"/>
    <w:rsid w:val="00AB6B60"/>
    <w:rsid w:val="00AB6FC0"/>
    <w:rsid w:val="00AB7198"/>
    <w:rsid w:val="00AB7473"/>
    <w:rsid w:val="00AB77A4"/>
    <w:rsid w:val="00AB77DB"/>
    <w:rsid w:val="00AB7A27"/>
    <w:rsid w:val="00AC000D"/>
    <w:rsid w:val="00AC03F0"/>
    <w:rsid w:val="00AC0776"/>
    <w:rsid w:val="00AC0A1F"/>
    <w:rsid w:val="00AC0BD8"/>
    <w:rsid w:val="00AC0DF7"/>
    <w:rsid w:val="00AC0E0E"/>
    <w:rsid w:val="00AC1518"/>
    <w:rsid w:val="00AC152F"/>
    <w:rsid w:val="00AC166D"/>
    <w:rsid w:val="00AC19A4"/>
    <w:rsid w:val="00AC203C"/>
    <w:rsid w:val="00AC2E0C"/>
    <w:rsid w:val="00AC2FBB"/>
    <w:rsid w:val="00AC33D0"/>
    <w:rsid w:val="00AC3690"/>
    <w:rsid w:val="00AC37DE"/>
    <w:rsid w:val="00AC3C9A"/>
    <w:rsid w:val="00AC42EA"/>
    <w:rsid w:val="00AC45C9"/>
    <w:rsid w:val="00AC4D33"/>
    <w:rsid w:val="00AC53D9"/>
    <w:rsid w:val="00AC564E"/>
    <w:rsid w:val="00AC774D"/>
    <w:rsid w:val="00AC7960"/>
    <w:rsid w:val="00AD0206"/>
    <w:rsid w:val="00AD09B7"/>
    <w:rsid w:val="00AD0E79"/>
    <w:rsid w:val="00AD1093"/>
    <w:rsid w:val="00AD1167"/>
    <w:rsid w:val="00AD19EA"/>
    <w:rsid w:val="00AD1E86"/>
    <w:rsid w:val="00AD2AF4"/>
    <w:rsid w:val="00AD2F8B"/>
    <w:rsid w:val="00AD2FC9"/>
    <w:rsid w:val="00AD326A"/>
    <w:rsid w:val="00AD34E4"/>
    <w:rsid w:val="00AD47B3"/>
    <w:rsid w:val="00AD4C1F"/>
    <w:rsid w:val="00AD4DBB"/>
    <w:rsid w:val="00AD53BE"/>
    <w:rsid w:val="00AD5B00"/>
    <w:rsid w:val="00AD5B07"/>
    <w:rsid w:val="00AD5FB3"/>
    <w:rsid w:val="00AD62BB"/>
    <w:rsid w:val="00AD6799"/>
    <w:rsid w:val="00AD697B"/>
    <w:rsid w:val="00AD6ABB"/>
    <w:rsid w:val="00AD71BA"/>
    <w:rsid w:val="00AD74B5"/>
    <w:rsid w:val="00AD76B6"/>
    <w:rsid w:val="00AD79B2"/>
    <w:rsid w:val="00AE0327"/>
    <w:rsid w:val="00AE0383"/>
    <w:rsid w:val="00AE06CF"/>
    <w:rsid w:val="00AE0AA5"/>
    <w:rsid w:val="00AE0CE4"/>
    <w:rsid w:val="00AE1118"/>
    <w:rsid w:val="00AE112A"/>
    <w:rsid w:val="00AE1131"/>
    <w:rsid w:val="00AE1241"/>
    <w:rsid w:val="00AE1FAB"/>
    <w:rsid w:val="00AE25B6"/>
    <w:rsid w:val="00AE270A"/>
    <w:rsid w:val="00AE2990"/>
    <w:rsid w:val="00AE31DD"/>
    <w:rsid w:val="00AE32FF"/>
    <w:rsid w:val="00AE35F4"/>
    <w:rsid w:val="00AE36C6"/>
    <w:rsid w:val="00AE37E2"/>
    <w:rsid w:val="00AE3A6D"/>
    <w:rsid w:val="00AE3D4B"/>
    <w:rsid w:val="00AE4191"/>
    <w:rsid w:val="00AE4845"/>
    <w:rsid w:val="00AE4882"/>
    <w:rsid w:val="00AE55DE"/>
    <w:rsid w:val="00AE597D"/>
    <w:rsid w:val="00AE5D38"/>
    <w:rsid w:val="00AE67B4"/>
    <w:rsid w:val="00AE6A66"/>
    <w:rsid w:val="00AE6E3F"/>
    <w:rsid w:val="00AE6FBE"/>
    <w:rsid w:val="00AE7B0F"/>
    <w:rsid w:val="00AE7F97"/>
    <w:rsid w:val="00AF0485"/>
    <w:rsid w:val="00AF0679"/>
    <w:rsid w:val="00AF06A3"/>
    <w:rsid w:val="00AF074D"/>
    <w:rsid w:val="00AF076B"/>
    <w:rsid w:val="00AF11DC"/>
    <w:rsid w:val="00AF1529"/>
    <w:rsid w:val="00AF1531"/>
    <w:rsid w:val="00AF1997"/>
    <w:rsid w:val="00AF1E9C"/>
    <w:rsid w:val="00AF2814"/>
    <w:rsid w:val="00AF2A12"/>
    <w:rsid w:val="00AF33FB"/>
    <w:rsid w:val="00AF38C9"/>
    <w:rsid w:val="00AF3B1D"/>
    <w:rsid w:val="00AF3F6E"/>
    <w:rsid w:val="00AF3F84"/>
    <w:rsid w:val="00AF4886"/>
    <w:rsid w:val="00AF490C"/>
    <w:rsid w:val="00AF5390"/>
    <w:rsid w:val="00AF5B2E"/>
    <w:rsid w:val="00AF6E40"/>
    <w:rsid w:val="00AF7304"/>
    <w:rsid w:val="00AF73B4"/>
    <w:rsid w:val="00AF7D95"/>
    <w:rsid w:val="00B0099E"/>
    <w:rsid w:val="00B00A79"/>
    <w:rsid w:val="00B018DD"/>
    <w:rsid w:val="00B02B44"/>
    <w:rsid w:val="00B02D4F"/>
    <w:rsid w:val="00B02DF0"/>
    <w:rsid w:val="00B03A13"/>
    <w:rsid w:val="00B03A91"/>
    <w:rsid w:val="00B03DAC"/>
    <w:rsid w:val="00B045BA"/>
    <w:rsid w:val="00B04714"/>
    <w:rsid w:val="00B04C5A"/>
    <w:rsid w:val="00B05877"/>
    <w:rsid w:val="00B063E6"/>
    <w:rsid w:val="00B07BAF"/>
    <w:rsid w:val="00B07DDF"/>
    <w:rsid w:val="00B07E2B"/>
    <w:rsid w:val="00B07EF6"/>
    <w:rsid w:val="00B07FBA"/>
    <w:rsid w:val="00B10029"/>
    <w:rsid w:val="00B102EB"/>
    <w:rsid w:val="00B10350"/>
    <w:rsid w:val="00B10543"/>
    <w:rsid w:val="00B105F1"/>
    <w:rsid w:val="00B1157B"/>
    <w:rsid w:val="00B117B1"/>
    <w:rsid w:val="00B11A5D"/>
    <w:rsid w:val="00B11AFF"/>
    <w:rsid w:val="00B12271"/>
    <w:rsid w:val="00B1255B"/>
    <w:rsid w:val="00B129B1"/>
    <w:rsid w:val="00B12AC6"/>
    <w:rsid w:val="00B12BBD"/>
    <w:rsid w:val="00B12BCA"/>
    <w:rsid w:val="00B13BB5"/>
    <w:rsid w:val="00B13F16"/>
    <w:rsid w:val="00B144B5"/>
    <w:rsid w:val="00B14C23"/>
    <w:rsid w:val="00B14E35"/>
    <w:rsid w:val="00B14EE6"/>
    <w:rsid w:val="00B15928"/>
    <w:rsid w:val="00B15EB0"/>
    <w:rsid w:val="00B16700"/>
    <w:rsid w:val="00B1674C"/>
    <w:rsid w:val="00B1685A"/>
    <w:rsid w:val="00B169B8"/>
    <w:rsid w:val="00B17822"/>
    <w:rsid w:val="00B17BAE"/>
    <w:rsid w:val="00B17BED"/>
    <w:rsid w:val="00B207E3"/>
    <w:rsid w:val="00B20CD9"/>
    <w:rsid w:val="00B20E39"/>
    <w:rsid w:val="00B20E75"/>
    <w:rsid w:val="00B21568"/>
    <w:rsid w:val="00B217DE"/>
    <w:rsid w:val="00B21C8E"/>
    <w:rsid w:val="00B21FE9"/>
    <w:rsid w:val="00B230D6"/>
    <w:rsid w:val="00B234DF"/>
    <w:rsid w:val="00B23501"/>
    <w:rsid w:val="00B2356B"/>
    <w:rsid w:val="00B238E0"/>
    <w:rsid w:val="00B23A3B"/>
    <w:rsid w:val="00B23A98"/>
    <w:rsid w:val="00B23E2F"/>
    <w:rsid w:val="00B246A9"/>
    <w:rsid w:val="00B247D2"/>
    <w:rsid w:val="00B24989"/>
    <w:rsid w:val="00B25268"/>
    <w:rsid w:val="00B252C6"/>
    <w:rsid w:val="00B254CD"/>
    <w:rsid w:val="00B25AD7"/>
    <w:rsid w:val="00B25EF3"/>
    <w:rsid w:val="00B25F60"/>
    <w:rsid w:val="00B25F6C"/>
    <w:rsid w:val="00B26047"/>
    <w:rsid w:val="00B2656E"/>
    <w:rsid w:val="00B2670C"/>
    <w:rsid w:val="00B26799"/>
    <w:rsid w:val="00B26B95"/>
    <w:rsid w:val="00B273C6"/>
    <w:rsid w:val="00B274A1"/>
    <w:rsid w:val="00B3017B"/>
    <w:rsid w:val="00B304B2"/>
    <w:rsid w:val="00B308B1"/>
    <w:rsid w:val="00B30DCF"/>
    <w:rsid w:val="00B30EA1"/>
    <w:rsid w:val="00B3116F"/>
    <w:rsid w:val="00B31FD2"/>
    <w:rsid w:val="00B32A57"/>
    <w:rsid w:val="00B32E9F"/>
    <w:rsid w:val="00B33AFD"/>
    <w:rsid w:val="00B33B6C"/>
    <w:rsid w:val="00B33FD0"/>
    <w:rsid w:val="00B341BD"/>
    <w:rsid w:val="00B342AA"/>
    <w:rsid w:val="00B346A2"/>
    <w:rsid w:val="00B34BA3"/>
    <w:rsid w:val="00B36393"/>
    <w:rsid w:val="00B365D6"/>
    <w:rsid w:val="00B36D21"/>
    <w:rsid w:val="00B36E01"/>
    <w:rsid w:val="00B37174"/>
    <w:rsid w:val="00B3718E"/>
    <w:rsid w:val="00B371F4"/>
    <w:rsid w:val="00B3777C"/>
    <w:rsid w:val="00B37906"/>
    <w:rsid w:val="00B37AC2"/>
    <w:rsid w:val="00B40968"/>
    <w:rsid w:val="00B41808"/>
    <w:rsid w:val="00B422AD"/>
    <w:rsid w:val="00B423A2"/>
    <w:rsid w:val="00B42496"/>
    <w:rsid w:val="00B4275E"/>
    <w:rsid w:val="00B42E8D"/>
    <w:rsid w:val="00B43CB0"/>
    <w:rsid w:val="00B43FA8"/>
    <w:rsid w:val="00B43FAE"/>
    <w:rsid w:val="00B44220"/>
    <w:rsid w:val="00B44BC3"/>
    <w:rsid w:val="00B44BCB"/>
    <w:rsid w:val="00B44E23"/>
    <w:rsid w:val="00B45593"/>
    <w:rsid w:val="00B45775"/>
    <w:rsid w:val="00B45D8C"/>
    <w:rsid w:val="00B461B1"/>
    <w:rsid w:val="00B4622F"/>
    <w:rsid w:val="00B4626A"/>
    <w:rsid w:val="00B46392"/>
    <w:rsid w:val="00B46C6F"/>
    <w:rsid w:val="00B46FE3"/>
    <w:rsid w:val="00B47260"/>
    <w:rsid w:val="00B47B54"/>
    <w:rsid w:val="00B50E31"/>
    <w:rsid w:val="00B512EB"/>
    <w:rsid w:val="00B51773"/>
    <w:rsid w:val="00B52472"/>
    <w:rsid w:val="00B526F3"/>
    <w:rsid w:val="00B52F87"/>
    <w:rsid w:val="00B5306C"/>
    <w:rsid w:val="00B5375F"/>
    <w:rsid w:val="00B537F0"/>
    <w:rsid w:val="00B53A19"/>
    <w:rsid w:val="00B53C3C"/>
    <w:rsid w:val="00B53FF7"/>
    <w:rsid w:val="00B545AD"/>
    <w:rsid w:val="00B5466F"/>
    <w:rsid w:val="00B54DBF"/>
    <w:rsid w:val="00B54F23"/>
    <w:rsid w:val="00B559AB"/>
    <w:rsid w:val="00B562FD"/>
    <w:rsid w:val="00B56ADC"/>
    <w:rsid w:val="00B56D25"/>
    <w:rsid w:val="00B57049"/>
    <w:rsid w:val="00B572B2"/>
    <w:rsid w:val="00B57526"/>
    <w:rsid w:val="00B57CC2"/>
    <w:rsid w:val="00B60340"/>
    <w:rsid w:val="00B60846"/>
    <w:rsid w:val="00B60992"/>
    <w:rsid w:val="00B60C44"/>
    <w:rsid w:val="00B6123E"/>
    <w:rsid w:val="00B61293"/>
    <w:rsid w:val="00B616E0"/>
    <w:rsid w:val="00B61C6C"/>
    <w:rsid w:val="00B620C9"/>
    <w:rsid w:val="00B62A64"/>
    <w:rsid w:val="00B62E1D"/>
    <w:rsid w:val="00B63761"/>
    <w:rsid w:val="00B63AE0"/>
    <w:rsid w:val="00B63B2D"/>
    <w:rsid w:val="00B63C92"/>
    <w:rsid w:val="00B63D3B"/>
    <w:rsid w:val="00B63FB8"/>
    <w:rsid w:val="00B6445E"/>
    <w:rsid w:val="00B64F7C"/>
    <w:rsid w:val="00B64FE9"/>
    <w:rsid w:val="00B65925"/>
    <w:rsid w:val="00B65AA7"/>
    <w:rsid w:val="00B65C10"/>
    <w:rsid w:val="00B6674E"/>
    <w:rsid w:val="00B669A6"/>
    <w:rsid w:val="00B669D5"/>
    <w:rsid w:val="00B66C63"/>
    <w:rsid w:val="00B675A2"/>
    <w:rsid w:val="00B67839"/>
    <w:rsid w:val="00B67CD9"/>
    <w:rsid w:val="00B7028F"/>
    <w:rsid w:val="00B702DA"/>
    <w:rsid w:val="00B70849"/>
    <w:rsid w:val="00B70F33"/>
    <w:rsid w:val="00B71E82"/>
    <w:rsid w:val="00B72505"/>
    <w:rsid w:val="00B7283A"/>
    <w:rsid w:val="00B72900"/>
    <w:rsid w:val="00B72FD9"/>
    <w:rsid w:val="00B73250"/>
    <w:rsid w:val="00B735F6"/>
    <w:rsid w:val="00B73961"/>
    <w:rsid w:val="00B749E1"/>
    <w:rsid w:val="00B74E83"/>
    <w:rsid w:val="00B75195"/>
    <w:rsid w:val="00B75381"/>
    <w:rsid w:val="00B75520"/>
    <w:rsid w:val="00B75708"/>
    <w:rsid w:val="00B7647B"/>
    <w:rsid w:val="00B76E2B"/>
    <w:rsid w:val="00B77422"/>
    <w:rsid w:val="00B774C7"/>
    <w:rsid w:val="00B77CA0"/>
    <w:rsid w:val="00B77D50"/>
    <w:rsid w:val="00B80C1F"/>
    <w:rsid w:val="00B81453"/>
    <w:rsid w:val="00B81648"/>
    <w:rsid w:val="00B81DD1"/>
    <w:rsid w:val="00B8224A"/>
    <w:rsid w:val="00B8241E"/>
    <w:rsid w:val="00B83282"/>
    <w:rsid w:val="00B833F4"/>
    <w:rsid w:val="00B833FF"/>
    <w:rsid w:val="00B84292"/>
    <w:rsid w:val="00B84AF1"/>
    <w:rsid w:val="00B8511A"/>
    <w:rsid w:val="00B852A0"/>
    <w:rsid w:val="00B85894"/>
    <w:rsid w:val="00B862A0"/>
    <w:rsid w:val="00B8687B"/>
    <w:rsid w:val="00B868EE"/>
    <w:rsid w:val="00B86E6F"/>
    <w:rsid w:val="00B873C1"/>
    <w:rsid w:val="00B907DD"/>
    <w:rsid w:val="00B90B95"/>
    <w:rsid w:val="00B90CE2"/>
    <w:rsid w:val="00B9107D"/>
    <w:rsid w:val="00B911D9"/>
    <w:rsid w:val="00B920B9"/>
    <w:rsid w:val="00B921F9"/>
    <w:rsid w:val="00B92C4E"/>
    <w:rsid w:val="00B9353A"/>
    <w:rsid w:val="00B937F6"/>
    <w:rsid w:val="00B938BC"/>
    <w:rsid w:val="00B93B2E"/>
    <w:rsid w:val="00B93B33"/>
    <w:rsid w:val="00B93FB9"/>
    <w:rsid w:val="00B945BE"/>
    <w:rsid w:val="00B94716"/>
    <w:rsid w:val="00B94AA8"/>
    <w:rsid w:val="00B9589C"/>
    <w:rsid w:val="00B95D6B"/>
    <w:rsid w:val="00B95FFC"/>
    <w:rsid w:val="00B96268"/>
    <w:rsid w:val="00B966E6"/>
    <w:rsid w:val="00B968FB"/>
    <w:rsid w:val="00B96BF4"/>
    <w:rsid w:val="00B96D10"/>
    <w:rsid w:val="00B97016"/>
    <w:rsid w:val="00B97078"/>
    <w:rsid w:val="00B97549"/>
    <w:rsid w:val="00B97753"/>
    <w:rsid w:val="00BA02A4"/>
    <w:rsid w:val="00BA05F8"/>
    <w:rsid w:val="00BA08C9"/>
    <w:rsid w:val="00BA0EAD"/>
    <w:rsid w:val="00BA1463"/>
    <w:rsid w:val="00BA1859"/>
    <w:rsid w:val="00BA18CB"/>
    <w:rsid w:val="00BA1913"/>
    <w:rsid w:val="00BA1BDD"/>
    <w:rsid w:val="00BA1F7F"/>
    <w:rsid w:val="00BA275F"/>
    <w:rsid w:val="00BA3900"/>
    <w:rsid w:val="00BA3C60"/>
    <w:rsid w:val="00BA451B"/>
    <w:rsid w:val="00BA483F"/>
    <w:rsid w:val="00BA4E61"/>
    <w:rsid w:val="00BA4FD0"/>
    <w:rsid w:val="00BA50F2"/>
    <w:rsid w:val="00BA546B"/>
    <w:rsid w:val="00BA5CFD"/>
    <w:rsid w:val="00BA5E65"/>
    <w:rsid w:val="00BA5E8A"/>
    <w:rsid w:val="00BA60ED"/>
    <w:rsid w:val="00BA634B"/>
    <w:rsid w:val="00BA637E"/>
    <w:rsid w:val="00BA655B"/>
    <w:rsid w:val="00BA6862"/>
    <w:rsid w:val="00BA6CE4"/>
    <w:rsid w:val="00BA70DF"/>
    <w:rsid w:val="00BA7A27"/>
    <w:rsid w:val="00BA7F9E"/>
    <w:rsid w:val="00BB0116"/>
    <w:rsid w:val="00BB04FB"/>
    <w:rsid w:val="00BB169C"/>
    <w:rsid w:val="00BB22DA"/>
    <w:rsid w:val="00BB2ECA"/>
    <w:rsid w:val="00BB2F75"/>
    <w:rsid w:val="00BB311E"/>
    <w:rsid w:val="00BB312D"/>
    <w:rsid w:val="00BB365C"/>
    <w:rsid w:val="00BB3934"/>
    <w:rsid w:val="00BB3B84"/>
    <w:rsid w:val="00BB48D6"/>
    <w:rsid w:val="00BB496E"/>
    <w:rsid w:val="00BB4B68"/>
    <w:rsid w:val="00BB4FDD"/>
    <w:rsid w:val="00BB5385"/>
    <w:rsid w:val="00BB5695"/>
    <w:rsid w:val="00BB5771"/>
    <w:rsid w:val="00BB5BBB"/>
    <w:rsid w:val="00BB5DA5"/>
    <w:rsid w:val="00BB63B5"/>
    <w:rsid w:val="00BB6677"/>
    <w:rsid w:val="00BB6A3B"/>
    <w:rsid w:val="00BB7187"/>
    <w:rsid w:val="00BB74E8"/>
    <w:rsid w:val="00BB74F0"/>
    <w:rsid w:val="00BC0137"/>
    <w:rsid w:val="00BC05F8"/>
    <w:rsid w:val="00BC0B70"/>
    <w:rsid w:val="00BC0D2C"/>
    <w:rsid w:val="00BC1317"/>
    <w:rsid w:val="00BC1734"/>
    <w:rsid w:val="00BC1BA0"/>
    <w:rsid w:val="00BC2171"/>
    <w:rsid w:val="00BC2796"/>
    <w:rsid w:val="00BC2811"/>
    <w:rsid w:val="00BC336C"/>
    <w:rsid w:val="00BC36E5"/>
    <w:rsid w:val="00BC3953"/>
    <w:rsid w:val="00BC3B0C"/>
    <w:rsid w:val="00BC3DA7"/>
    <w:rsid w:val="00BC3FA8"/>
    <w:rsid w:val="00BC5071"/>
    <w:rsid w:val="00BC5A6E"/>
    <w:rsid w:val="00BC5CDF"/>
    <w:rsid w:val="00BC5E81"/>
    <w:rsid w:val="00BC62A0"/>
    <w:rsid w:val="00BC6685"/>
    <w:rsid w:val="00BC6DE8"/>
    <w:rsid w:val="00BC6FD7"/>
    <w:rsid w:val="00BC7236"/>
    <w:rsid w:val="00BC7487"/>
    <w:rsid w:val="00BC7819"/>
    <w:rsid w:val="00BD0E5A"/>
    <w:rsid w:val="00BD15A9"/>
    <w:rsid w:val="00BD173F"/>
    <w:rsid w:val="00BD1976"/>
    <w:rsid w:val="00BD270E"/>
    <w:rsid w:val="00BD365B"/>
    <w:rsid w:val="00BD394D"/>
    <w:rsid w:val="00BD3DB4"/>
    <w:rsid w:val="00BD425B"/>
    <w:rsid w:val="00BD4834"/>
    <w:rsid w:val="00BD48B0"/>
    <w:rsid w:val="00BD4AD8"/>
    <w:rsid w:val="00BD4CEF"/>
    <w:rsid w:val="00BD4DBB"/>
    <w:rsid w:val="00BD4DC6"/>
    <w:rsid w:val="00BD519A"/>
    <w:rsid w:val="00BD58A0"/>
    <w:rsid w:val="00BD5AB2"/>
    <w:rsid w:val="00BD5B85"/>
    <w:rsid w:val="00BD6210"/>
    <w:rsid w:val="00BD6307"/>
    <w:rsid w:val="00BD63C4"/>
    <w:rsid w:val="00BD6495"/>
    <w:rsid w:val="00BD64EE"/>
    <w:rsid w:val="00BD676A"/>
    <w:rsid w:val="00BD681C"/>
    <w:rsid w:val="00BD73C9"/>
    <w:rsid w:val="00BD7DAC"/>
    <w:rsid w:val="00BE03FB"/>
    <w:rsid w:val="00BE05EF"/>
    <w:rsid w:val="00BE083B"/>
    <w:rsid w:val="00BE0CC4"/>
    <w:rsid w:val="00BE0D8A"/>
    <w:rsid w:val="00BE108A"/>
    <w:rsid w:val="00BE10D2"/>
    <w:rsid w:val="00BE139F"/>
    <w:rsid w:val="00BE1673"/>
    <w:rsid w:val="00BE191B"/>
    <w:rsid w:val="00BE25CB"/>
    <w:rsid w:val="00BE3156"/>
    <w:rsid w:val="00BE336D"/>
    <w:rsid w:val="00BE355F"/>
    <w:rsid w:val="00BE3769"/>
    <w:rsid w:val="00BE3838"/>
    <w:rsid w:val="00BE3EFA"/>
    <w:rsid w:val="00BE4D82"/>
    <w:rsid w:val="00BE513C"/>
    <w:rsid w:val="00BE626F"/>
    <w:rsid w:val="00BE64DC"/>
    <w:rsid w:val="00BE6702"/>
    <w:rsid w:val="00BE67D5"/>
    <w:rsid w:val="00BE7096"/>
    <w:rsid w:val="00BE7D71"/>
    <w:rsid w:val="00BE7DD2"/>
    <w:rsid w:val="00BE7E5F"/>
    <w:rsid w:val="00BF1290"/>
    <w:rsid w:val="00BF13E0"/>
    <w:rsid w:val="00BF15A5"/>
    <w:rsid w:val="00BF1972"/>
    <w:rsid w:val="00BF1E6A"/>
    <w:rsid w:val="00BF212D"/>
    <w:rsid w:val="00BF26F5"/>
    <w:rsid w:val="00BF2934"/>
    <w:rsid w:val="00BF363A"/>
    <w:rsid w:val="00BF3ADC"/>
    <w:rsid w:val="00BF3C8A"/>
    <w:rsid w:val="00BF3E02"/>
    <w:rsid w:val="00BF4866"/>
    <w:rsid w:val="00BF4E9A"/>
    <w:rsid w:val="00BF5367"/>
    <w:rsid w:val="00BF5A0E"/>
    <w:rsid w:val="00BF5D47"/>
    <w:rsid w:val="00BF5E60"/>
    <w:rsid w:val="00BF61AF"/>
    <w:rsid w:val="00BF6784"/>
    <w:rsid w:val="00BF67BF"/>
    <w:rsid w:val="00BF6E93"/>
    <w:rsid w:val="00BF7630"/>
    <w:rsid w:val="00BF7973"/>
    <w:rsid w:val="00C000D7"/>
    <w:rsid w:val="00C003C0"/>
    <w:rsid w:val="00C005B7"/>
    <w:rsid w:val="00C00B5D"/>
    <w:rsid w:val="00C01269"/>
    <w:rsid w:val="00C01EEC"/>
    <w:rsid w:val="00C01EF6"/>
    <w:rsid w:val="00C02E8F"/>
    <w:rsid w:val="00C0314C"/>
    <w:rsid w:val="00C034A6"/>
    <w:rsid w:val="00C03B41"/>
    <w:rsid w:val="00C03F63"/>
    <w:rsid w:val="00C0440A"/>
    <w:rsid w:val="00C046CA"/>
    <w:rsid w:val="00C05161"/>
    <w:rsid w:val="00C056B6"/>
    <w:rsid w:val="00C05739"/>
    <w:rsid w:val="00C05918"/>
    <w:rsid w:val="00C05FC1"/>
    <w:rsid w:val="00C062E1"/>
    <w:rsid w:val="00C065F5"/>
    <w:rsid w:val="00C06AC2"/>
    <w:rsid w:val="00C07646"/>
    <w:rsid w:val="00C07B75"/>
    <w:rsid w:val="00C10083"/>
    <w:rsid w:val="00C10127"/>
    <w:rsid w:val="00C10890"/>
    <w:rsid w:val="00C10AF9"/>
    <w:rsid w:val="00C10F4E"/>
    <w:rsid w:val="00C11416"/>
    <w:rsid w:val="00C115E3"/>
    <w:rsid w:val="00C11600"/>
    <w:rsid w:val="00C117F4"/>
    <w:rsid w:val="00C11D16"/>
    <w:rsid w:val="00C12106"/>
    <w:rsid w:val="00C12333"/>
    <w:rsid w:val="00C13ADC"/>
    <w:rsid w:val="00C13DC6"/>
    <w:rsid w:val="00C13E77"/>
    <w:rsid w:val="00C14597"/>
    <w:rsid w:val="00C14E8A"/>
    <w:rsid w:val="00C15030"/>
    <w:rsid w:val="00C151B1"/>
    <w:rsid w:val="00C154CC"/>
    <w:rsid w:val="00C16DBF"/>
    <w:rsid w:val="00C16F36"/>
    <w:rsid w:val="00C1748B"/>
    <w:rsid w:val="00C17879"/>
    <w:rsid w:val="00C17C33"/>
    <w:rsid w:val="00C17E75"/>
    <w:rsid w:val="00C2023D"/>
    <w:rsid w:val="00C202E6"/>
    <w:rsid w:val="00C206A9"/>
    <w:rsid w:val="00C2083B"/>
    <w:rsid w:val="00C20A38"/>
    <w:rsid w:val="00C20A70"/>
    <w:rsid w:val="00C20EF4"/>
    <w:rsid w:val="00C216B4"/>
    <w:rsid w:val="00C21FDD"/>
    <w:rsid w:val="00C22091"/>
    <w:rsid w:val="00C225C5"/>
    <w:rsid w:val="00C22A66"/>
    <w:rsid w:val="00C22D20"/>
    <w:rsid w:val="00C22E88"/>
    <w:rsid w:val="00C22EDB"/>
    <w:rsid w:val="00C2309D"/>
    <w:rsid w:val="00C2317F"/>
    <w:rsid w:val="00C23548"/>
    <w:rsid w:val="00C23704"/>
    <w:rsid w:val="00C23879"/>
    <w:rsid w:val="00C23C2D"/>
    <w:rsid w:val="00C23EE0"/>
    <w:rsid w:val="00C23F24"/>
    <w:rsid w:val="00C242F4"/>
    <w:rsid w:val="00C2450C"/>
    <w:rsid w:val="00C2471F"/>
    <w:rsid w:val="00C253CE"/>
    <w:rsid w:val="00C2541C"/>
    <w:rsid w:val="00C26BB8"/>
    <w:rsid w:val="00C26F34"/>
    <w:rsid w:val="00C26F47"/>
    <w:rsid w:val="00C270A5"/>
    <w:rsid w:val="00C27758"/>
    <w:rsid w:val="00C277B8"/>
    <w:rsid w:val="00C27C02"/>
    <w:rsid w:val="00C27E72"/>
    <w:rsid w:val="00C27F0A"/>
    <w:rsid w:val="00C30DDB"/>
    <w:rsid w:val="00C315EC"/>
    <w:rsid w:val="00C31953"/>
    <w:rsid w:val="00C319F1"/>
    <w:rsid w:val="00C31A4E"/>
    <w:rsid w:val="00C31FCE"/>
    <w:rsid w:val="00C32317"/>
    <w:rsid w:val="00C324D9"/>
    <w:rsid w:val="00C328A0"/>
    <w:rsid w:val="00C3313E"/>
    <w:rsid w:val="00C33203"/>
    <w:rsid w:val="00C3365E"/>
    <w:rsid w:val="00C33F70"/>
    <w:rsid w:val="00C34375"/>
    <w:rsid w:val="00C34C28"/>
    <w:rsid w:val="00C34C7F"/>
    <w:rsid w:val="00C351D1"/>
    <w:rsid w:val="00C35526"/>
    <w:rsid w:val="00C35933"/>
    <w:rsid w:val="00C35935"/>
    <w:rsid w:val="00C35B78"/>
    <w:rsid w:val="00C35C95"/>
    <w:rsid w:val="00C36229"/>
    <w:rsid w:val="00C362F6"/>
    <w:rsid w:val="00C36626"/>
    <w:rsid w:val="00C36925"/>
    <w:rsid w:val="00C373EE"/>
    <w:rsid w:val="00C37ECF"/>
    <w:rsid w:val="00C403DF"/>
    <w:rsid w:val="00C4086B"/>
    <w:rsid w:val="00C40DB3"/>
    <w:rsid w:val="00C41345"/>
    <w:rsid w:val="00C41AD5"/>
    <w:rsid w:val="00C41E4B"/>
    <w:rsid w:val="00C41F4D"/>
    <w:rsid w:val="00C421E9"/>
    <w:rsid w:val="00C422D5"/>
    <w:rsid w:val="00C42315"/>
    <w:rsid w:val="00C4267D"/>
    <w:rsid w:val="00C426FB"/>
    <w:rsid w:val="00C42A06"/>
    <w:rsid w:val="00C4331B"/>
    <w:rsid w:val="00C433A3"/>
    <w:rsid w:val="00C433A8"/>
    <w:rsid w:val="00C43527"/>
    <w:rsid w:val="00C438F4"/>
    <w:rsid w:val="00C439B4"/>
    <w:rsid w:val="00C443BC"/>
    <w:rsid w:val="00C44486"/>
    <w:rsid w:val="00C445A8"/>
    <w:rsid w:val="00C448F8"/>
    <w:rsid w:val="00C44F9D"/>
    <w:rsid w:val="00C45177"/>
    <w:rsid w:val="00C4524A"/>
    <w:rsid w:val="00C45CC8"/>
    <w:rsid w:val="00C45EDE"/>
    <w:rsid w:val="00C46E1D"/>
    <w:rsid w:val="00C479C4"/>
    <w:rsid w:val="00C47CC0"/>
    <w:rsid w:val="00C47DAC"/>
    <w:rsid w:val="00C50C03"/>
    <w:rsid w:val="00C51370"/>
    <w:rsid w:val="00C51856"/>
    <w:rsid w:val="00C519DE"/>
    <w:rsid w:val="00C51BA2"/>
    <w:rsid w:val="00C51D27"/>
    <w:rsid w:val="00C51E6B"/>
    <w:rsid w:val="00C524A9"/>
    <w:rsid w:val="00C52527"/>
    <w:rsid w:val="00C52CF6"/>
    <w:rsid w:val="00C53188"/>
    <w:rsid w:val="00C53833"/>
    <w:rsid w:val="00C53C61"/>
    <w:rsid w:val="00C54356"/>
    <w:rsid w:val="00C54513"/>
    <w:rsid w:val="00C545B4"/>
    <w:rsid w:val="00C54795"/>
    <w:rsid w:val="00C547DB"/>
    <w:rsid w:val="00C5558C"/>
    <w:rsid w:val="00C56157"/>
    <w:rsid w:val="00C56364"/>
    <w:rsid w:val="00C5651D"/>
    <w:rsid w:val="00C568BB"/>
    <w:rsid w:val="00C56B42"/>
    <w:rsid w:val="00C56C56"/>
    <w:rsid w:val="00C56D47"/>
    <w:rsid w:val="00C57133"/>
    <w:rsid w:val="00C6015D"/>
    <w:rsid w:val="00C608B0"/>
    <w:rsid w:val="00C60ACA"/>
    <w:rsid w:val="00C611DB"/>
    <w:rsid w:val="00C61D13"/>
    <w:rsid w:val="00C6203A"/>
    <w:rsid w:val="00C62649"/>
    <w:rsid w:val="00C6266F"/>
    <w:rsid w:val="00C62A7E"/>
    <w:rsid w:val="00C62E5B"/>
    <w:rsid w:val="00C633BA"/>
    <w:rsid w:val="00C63421"/>
    <w:rsid w:val="00C634CC"/>
    <w:rsid w:val="00C6359A"/>
    <w:rsid w:val="00C63AC5"/>
    <w:rsid w:val="00C63DB5"/>
    <w:rsid w:val="00C63E5D"/>
    <w:rsid w:val="00C645CF"/>
    <w:rsid w:val="00C64DD1"/>
    <w:rsid w:val="00C65CB4"/>
    <w:rsid w:val="00C65DCD"/>
    <w:rsid w:val="00C65E47"/>
    <w:rsid w:val="00C65FF5"/>
    <w:rsid w:val="00C66003"/>
    <w:rsid w:val="00C66070"/>
    <w:rsid w:val="00C66B9D"/>
    <w:rsid w:val="00C67202"/>
    <w:rsid w:val="00C672FA"/>
    <w:rsid w:val="00C6739A"/>
    <w:rsid w:val="00C67A3C"/>
    <w:rsid w:val="00C67ABA"/>
    <w:rsid w:val="00C67EDD"/>
    <w:rsid w:val="00C701FD"/>
    <w:rsid w:val="00C706D4"/>
    <w:rsid w:val="00C708E8"/>
    <w:rsid w:val="00C709E2"/>
    <w:rsid w:val="00C71605"/>
    <w:rsid w:val="00C71A52"/>
    <w:rsid w:val="00C71C0A"/>
    <w:rsid w:val="00C71D39"/>
    <w:rsid w:val="00C72215"/>
    <w:rsid w:val="00C72B69"/>
    <w:rsid w:val="00C72EB7"/>
    <w:rsid w:val="00C72F60"/>
    <w:rsid w:val="00C72F91"/>
    <w:rsid w:val="00C7320C"/>
    <w:rsid w:val="00C73923"/>
    <w:rsid w:val="00C74010"/>
    <w:rsid w:val="00C741AB"/>
    <w:rsid w:val="00C741BD"/>
    <w:rsid w:val="00C74B84"/>
    <w:rsid w:val="00C74E16"/>
    <w:rsid w:val="00C74E6B"/>
    <w:rsid w:val="00C7505F"/>
    <w:rsid w:val="00C754EC"/>
    <w:rsid w:val="00C75500"/>
    <w:rsid w:val="00C75976"/>
    <w:rsid w:val="00C75A76"/>
    <w:rsid w:val="00C75E4C"/>
    <w:rsid w:val="00C76103"/>
    <w:rsid w:val="00C7613C"/>
    <w:rsid w:val="00C763BC"/>
    <w:rsid w:val="00C765B1"/>
    <w:rsid w:val="00C770C5"/>
    <w:rsid w:val="00C77452"/>
    <w:rsid w:val="00C774D9"/>
    <w:rsid w:val="00C77775"/>
    <w:rsid w:val="00C77D96"/>
    <w:rsid w:val="00C8027E"/>
    <w:rsid w:val="00C80303"/>
    <w:rsid w:val="00C805A7"/>
    <w:rsid w:val="00C806E8"/>
    <w:rsid w:val="00C80AEA"/>
    <w:rsid w:val="00C812EF"/>
    <w:rsid w:val="00C81E6C"/>
    <w:rsid w:val="00C826FC"/>
    <w:rsid w:val="00C82936"/>
    <w:rsid w:val="00C82DC8"/>
    <w:rsid w:val="00C82EC6"/>
    <w:rsid w:val="00C8303A"/>
    <w:rsid w:val="00C833D7"/>
    <w:rsid w:val="00C837C9"/>
    <w:rsid w:val="00C83C29"/>
    <w:rsid w:val="00C83C89"/>
    <w:rsid w:val="00C84150"/>
    <w:rsid w:val="00C84438"/>
    <w:rsid w:val="00C85234"/>
    <w:rsid w:val="00C85592"/>
    <w:rsid w:val="00C85CB4"/>
    <w:rsid w:val="00C86A1C"/>
    <w:rsid w:val="00C86C60"/>
    <w:rsid w:val="00C87155"/>
    <w:rsid w:val="00C875B7"/>
    <w:rsid w:val="00C87A7E"/>
    <w:rsid w:val="00C90097"/>
    <w:rsid w:val="00C903A5"/>
    <w:rsid w:val="00C907B8"/>
    <w:rsid w:val="00C90988"/>
    <w:rsid w:val="00C90EF2"/>
    <w:rsid w:val="00C910A4"/>
    <w:rsid w:val="00C911CE"/>
    <w:rsid w:val="00C91479"/>
    <w:rsid w:val="00C91EA8"/>
    <w:rsid w:val="00C92242"/>
    <w:rsid w:val="00C922CA"/>
    <w:rsid w:val="00C924E4"/>
    <w:rsid w:val="00C92546"/>
    <w:rsid w:val="00C9276C"/>
    <w:rsid w:val="00C92856"/>
    <w:rsid w:val="00C92FFE"/>
    <w:rsid w:val="00C931FF"/>
    <w:rsid w:val="00C93603"/>
    <w:rsid w:val="00C93B18"/>
    <w:rsid w:val="00C93DED"/>
    <w:rsid w:val="00C93E3D"/>
    <w:rsid w:val="00C93FED"/>
    <w:rsid w:val="00C94479"/>
    <w:rsid w:val="00C9447B"/>
    <w:rsid w:val="00C94510"/>
    <w:rsid w:val="00C9463E"/>
    <w:rsid w:val="00C9497D"/>
    <w:rsid w:val="00C949D5"/>
    <w:rsid w:val="00C94B89"/>
    <w:rsid w:val="00C95207"/>
    <w:rsid w:val="00C95574"/>
    <w:rsid w:val="00C95CCF"/>
    <w:rsid w:val="00C96F0C"/>
    <w:rsid w:val="00C96FB4"/>
    <w:rsid w:val="00C97238"/>
    <w:rsid w:val="00C973CC"/>
    <w:rsid w:val="00C9763D"/>
    <w:rsid w:val="00C976B7"/>
    <w:rsid w:val="00C9791A"/>
    <w:rsid w:val="00C97C34"/>
    <w:rsid w:val="00CA003E"/>
    <w:rsid w:val="00CA01B8"/>
    <w:rsid w:val="00CA06AA"/>
    <w:rsid w:val="00CA078D"/>
    <w:rsid w:val="00CA0E94"/>
    <w:rsid w:val="00CA10BE"/>
    <w:rsid w:val="00CA174E"/>
    <w:rsid w:val="00CA2287"/>
    <w:rsid w:val="00CA2C67"/>
    <w:rsid w:val="00CA3480"/>
    <w:rsid w:val="00CA3B52"/>
    <w:rsid w:val="00CA3BA5"/>
    <w:rsid w:val="00CA41FD"/>
    <w:rsid w:val="00CA4847"/>
    <w:rsid w:val="00CA4F61"/>
    <w:rsid w:val="00CA5435"/>
    <w:rsid w:val="00CA5932"/>
    <w:rsid w:val="00CA5B5D"/>
    <w:rsid w:val="00CA674D"/>
    <w:rsid w:val="00CA6A7D"/>
    <w:rsid w:val="00CA6B09"/>
    <w:rsid w:val="00CA7189"/>
    <w:rsid w:val="00CA75BB"/>
    <w:rsid w:val="00CB04AA"/>
    <w:rsid w:val="00CB055F"/>
    <w:rsid w:val="00CB070D"/>
    <w:rsid w:val="00CB09CF"/>
    <w:rsid w:val="00CB0F67"/>
    <w:rsid w:val="00CB123D"/>
    <w:rsid w:val="00CB1439"/>
    <w:rsid w:val="00CB1520"/>
    <w:rsid w:val="00CB1645"/>
    <w:rsid w:val="00CB25A0"/>
    <w:rsid w:val="00CB25ED"/>
    <w:rsid w:val="00CB268C"/>
    <w:rsid w:val="00CB269F"/>
    <w:rsid w:val="00CB30F8"/>
    <w:rsid w:val="00CB3AA7"/>
    <w:rsid w:val="00CB3C72"/>
    <w:rsid w:val="00CB3EAB"/>
    <w:rsid w:val="00CB5199"/>
    <w:rsid w:val="00CB5514"/>
    <w:rsid w:val="00CB5690"/>
    <w:rsid w:val="00CB5F66"/>
    <w:rsid w:val="00CB6239"/>
    <w:rsid w:val="00CB6899"/>
    <w:rsid w:val="00CB6CE5"/>
    <w:rsid w:val="00CB72A6"/>
    <w:rsid w:val="00CB773B"/>
    <w:rsid w:val="00CC032A"/>
    <w:rsid w:val="00CC0472"/>
    <w:rsid w:val="00CC0732"/>
    <w:rsid w:val="00CC0F5E"/>
    <w:rsid w:val="00CC1006"/>
    <w:rsid w:val="00CC14B1"/>
    <w:rsid w:val="00CC1913"/>
    <w:rsid w:val="00CC1AD2"/>
    <w:rsid w:val="00CC220D"/>
    <w:rsid w:val="00CC2586"/>
    <w:rsid w:val="00CC25DA"/>
    <w:rsid w:val="00CC271E"/>
    <w:rsid w:val="00CC352B"/>
    <w:rsid w:val="00CC3A6E"/>
    <w:rsid w:val="00CC46E0"/>
    <w:rsid w:val="00CC4C03"/>
    <w:rsid w:val="00CC5023"/>
    <w:rsid w:val="00CC50E2"/>
    <w:rsid w:val="00CC5700"/>
    <w:rsid w:val="00CC57BC"/>
    <w:rsid w:val="00CC5ED5"/>
    <w:rsid w:val="00CC604B"/>
    <w:rsid w:val="00CC62BE"/>
    <w:rsid w:val="00CC66C9"/>
    <w:rsid w:val="00CC6F46"/>
    <w:rsid w:val="00CC7004"/>
    <w:rsid w:val="00CC7812"/>
    <w:rsid w:val="00CC7AEE"/>
    <w:rsid w:val="00CD00F8"/>
    <w:rsid w:val="00CD0610"/>
    <w:rsid w:val="00CD064F"/>
    <w:rsid w:val="00CD06BB"/>
    <w:rsid w:val="00CD07B7"/>
    <w:rsid w:val="00CD10AD"/>
    <w:rsid w:val="00CD1507"/>
    <w:rsid w:val="00CD2D54"/>
    <w:rsid w:val="00CD3031"/>
    <w:rsid w:val="00CD3102"/>
    <w:rsid w:val="00CD332F"/>
    <w:rsid w:val="00CD3C2A"/>
    <w:rsid w:val="00CD431C"/>
    <w:rsid w:val="00CD49EE"/>
    <w:rsid w:val="00CD4A1F"/>
    <w:rsid w:val="00CD4A30"/>
    <w:rsid w:val="00CD4DE5"/>
    <w:rsid w:val="00CD50B7"/>
    <w:rsid w:val="00CD5377"/>
    <w:rsid w:val="00CD5499"/>
    <w:rsid w:val="00CD5655"/>
    <w:rsid w:val="00CD56E0"/>
    <w:rsid w:val="00CD69BB"/>
    <w:rsid w:val="00CD69D9"/>
    <w:rsid w:val="00CD740A"/>
    <w:rsid w:val="00CD7892"/>
    <w:rsid w:val="00CE0371"/>
    <w:rsid w:val="00CE0557"/>
    <w:rsid w:val="00CE0D8F"/>
    <w:rsid w:val="00CE1061"/>
    <w:rsid w:val="00CE13F7"/>
    <w:rsid w:val="00CE14C1"/>
    <w:rsid w:val="00CE166C"/>
    <w:rsid w:val="00CE2034"/>
    <w:rsid w:val="00CE2279"/>
    <w:rsid w:val="00CE2B85"/>
    <w:rsid w:val="00CE2F51"/>
    <w:rsid w:val="00CE329A"/>
    <w:rsid w:val="00CE3AC3"/>
    <w:rsid w:val="00CE43DE"/>
    <w:rsid w:val="00CE4B9E"/>
    <w:rsid w:val="00CE51E6"/>
    <w:rsid w:val="00CE59CB"/>
    <w:rsid w:val="00CE5CBB"/>
    <w:rsid w:val="00CE5DB6"/>
    <w:rsid w:val="00CE61C2"/>
    <w:rsid w:val="00CE6389"/>
    <w:rsid w:val="00CE65CB"/>
    <w:rsid w:val="00CE6853"/>
    <w:rsid w:val="00CE6B68"/>
    <w:rsid w:val="00CE7A14"/>
    <w:rsid w:val="00CE7B2A"/>
    <w:rsid w:val="00CF077A"/>
    <w:rsid w:val="00CF1496"/>
    <w:rsid w:val="00CF15B8"/>
    <w:rsid w:val="00CF1A34"/>
    <w:rsid w:val="00CF2342"/>
    <w:rsid w:val="00CF2957"/>
    <w:rsid w:val="00CF2AED"/>
    <w:rsid w:val="00CF2D9E"/>
    <w:rsid w:val="00CF36BD"/>
    <w:rsid w:val="00CF3BDA"/>
    <w:rsid w:val="00CF3C07"/>
    <w:rsid w:val="00CF48D0"/>
    <w:rsid w:val="00CF51D2"/>
    <w:rsid w:val="00CF547A"/>
    <w:rsid w:val="00CF585E"/>
    <w:rsid w:val="00CF596E"/>
    <w:rsid w:val="00CF5CCD"/>
    <w:rsid w:val="00CF5D07"/>
    <w:rsid w:val="00CF5D1C"/>
    <w:rsid w:val="00CF6928"/>
    <w:rsid w:val="00CF7149"/>
    <w:rsid w:val="00CF72AC"/>
    <w:rsid w:val="00CF72EB"/>
    <w:rsid w:val="00CF7E12"/>
    <w:rsid w:val="00D0083E"/>
    <w:rsid w:val="00D00A86"/>
    <w:rsid w:val="00D00AA3"/>
    <w:rsid w:val="00D029BB"/>
    <w:rsid w:val="00D02B19"/>
    <w:rsid w:val="00D032C9"/>
    <w:rsid w:val="00D036CD"/>
    <w:rsid w:val="00D03DDD"/>
    <w:rsid w:val="00D040BD"/>
    <w:rsid w:val="00D0436E"/>
    <w:rsid w:val="00D044E1"/>
    <w:rsid w:val="00D04777"/>
    <w:rsid w:val="00D0480A"/>
    <w:rsid w:val="00D0525F"/>
    <w:rsid w:val="00D05789"/>
    <w:rsid w:val="00D06005"/>
    <w:rsid w:val="00D06AD4"/>
    <w:rsid w:val="00D06CA3"/>
    <w:rsid w:val="00D07076"/>
    <w:rsid w:val="00D0736C"/>
    <w:rsid w:val="00D101FF"/>
    <w:rsid w:val="00D104AC"/>
    <w:rsid w:val="00D10CD3"/>
    <w:rsid w:val="00D1168C"/>
    <w:rsid w:val="00D11AEB"/>
    <w:rsid w:val="00D11D18"/>
    <w:rsid w:val="00D12157"/>
    <w:rsid w:val="00D121B4"/>
    <w:rsid w:val="00D12EF1"/>
    <w:rsid w:val="00D136D9"/>
    <w:rsid w:val="00D13716"/>
    <w:rsid w:val="00D13EDD"/>
    <w:rsid w:val="00D13FE8"/>
    <w:rsid w:val="00D14512"/>
    <w:rsid w:val="00D14954"/>
    <w:rsid w:val="00D14CCB"/>
    <w:rsid w:val="00D156DD"/>
    <w:rsid w:val="00D15C1A"/>
    <w:rsid w:val="00D160F6"/>
    <w:rsid w:val="00D16369"/>
    <w:rsid w:val="00D164AE"/>
    <w:rsid w:val="00D16548"/>
    <w:rsid w:val="00D1680F"/>
    <w:rsid w:val="00D16D0A"/>
    <w:rsid w:val="00D16F5E"/>
    <w:rsid w:val="00D176C5"/>
    <w:rsid w:val="00D17CA1"/>
    <w:rsid w:val="00D17D11"/>
    <w:rsid w:val="00D20381"/>
    <w:rsid w:val="00D20601"/>
    <w:rsid w:val="00D2199D"/>
    <w:rsid w:val="00D21AD9"/>
    <w:rsid w:val="00D21CD3"/>
    <w:rsid w:val="00D22B74"/>
    <w:rsid w:val="00D22BF5"/>
    <w:rsid w:val="00D22CB2"/>
    <w:rsid w:val="00D22FC0"/>
    <w:rsid w:val="00D23C24"/>
    <w:rsid w:val="00D2470D"/>
    <w:rsid w:val="00D24803"/>
    <w:rsid w:val="00D24870"/>
    <w:rsid w:val="00D24F47"/>
    <w:rsid w:val="00D2510F"/>
    <w:rsid w:val="00D25111"/>
    <w:rsid w:val="00D2583B"/>
    <w:rsid w:val="00D258D6"/>
    <w:rsid w:val="00D25A85"/>
    <w:rsid w:val="00D25BE5"/>
    <w:rsid w:val="00D261FF"/>
    <w:rsid w:val="00D26338"/>
    <w:rsid w:val="00D26349"/>
    <w:rsid w:val="00D266AA"/>
    <w:rsid w:val="00D26F5E"/>
    <w:rsid w:val="00D27234"/>
    <w:rsid w:val="00D27B40"/>
    <w:rsid w:val="00D27B4F"/>
    <w:rsid w:val="00D30715"/>
    <w:rsid w:val="00D312AD"/>
    <w:rsid w:val="00D312FE"/>
    <w:rsid w:val="00D3144C"/>
    <w:rsid w:val="00D314C2"/>
    <w:rsid w:val="00D32577"/>
    <w:rsid w:val="00D331FA"/>
    <w:rsid w:val="00D345F6"/>
    <w:rsid w:val="00D34C3D"/>
    <w:rsid w:val="00D34C50"/>
    <w:rsid w:val="00D34F0A"/>
    <w:rsid w:val="00D350EE"/>
    <w:rsid w:val="00D352D2"/>
    <w:rsid w:val="00D3589B"/>
    <w:rsid w:val="00D35945"/>
    <w:rsid w:val="00D35B12"/>
    <w:rsid w:val="00D35BB6"/>
    <w:rsid w:val="00D35BC3"/>
    <w:rsid w:val="00D3604C"/>
    <w:rsid w:val="00D363BF"/>
    <w:rsid w:val="00D3666F"/>
    <w:rsid w:val="00D367B2"/>
    <w:rsid w:val="00D36982"/>
    <w:rsid w:val="00D36B52"/>
    <w:rsid w:val="00D36E1E"/>
    <w:rsid w:val="00D36E77"/>
    <w:rsid w:val="00D36E7A"/>
    <w:rsid w:val="00D36F54"/>
    <w:rsid w:val="00D36F7F"/>
    <w:rsid w:val="00D37085"/>
    <w:rsid w:val="00D3739F"/>
    <w:rsid w:val="00D37400"/>
    <w:rsid w:val="00D377AB"/>
    <w:rsid w:val="00D37F2F"/>
    <w:rsid w:val="00D40187"/>
    <w:rsid w:val="00D405D4"/>
    <w:rsid w:val="00D412AC"/>
    <w:rsid w:val="00D412E2"/>
    <w:rsid w:val="00D4142C"/>
    <w:rsid w:val="00D41514"/>
    <w:rsid w:val="00D41595"/>
    <w:rsid w:val="00D415FB"/>
    <w:rsid w:val="00D42689"/>
    <w:rsid w:val="00D42E21"/>
    <w:rsid w:val="00D43110"/>
    <w:rsid w:val="00D432FB"/>
    <w:rsid w:val="00D43447"/>
    <w:rsid w:val="00D43A77"/>
    <w:rsid w:val="00D43E3F"/>
    <w:rsid w:val="00D4423F"/>
    <w:rsid w:val="00D44264"/>
    <w:rsid w:val="00D444A5"/>
    <w:rsid w:val="00D44B60"/>
    <w:rsid w:val="00D44E0F"/>
    <w:rsid w:val="00D44E4F"/>
    <w:rsid w:val="00D450B4"/>
    <w:rsid w:val="00D45172"/>
    <w:rsid w:val="00D4527D"/>
    <w:rsid w:val="00D457D2"/>
    <w:rsid w:val="00D45803"/>
    <w:rsid w:val="00D45810"/>
    <w:rsid w:val="00D45F15"/>
    <w:rsid w:val="00D4660E"/>
    <w:rsid w:val="00D466D2"/>
    <w:rsid w:val="00D46E77"/>
    <w:rsid w:val="00D4791D"/>
    <w:rsid w:val="00D47B09"/>
    <w:rsid w:val="00D50C67"/>
    <w:rsid w:val="00D50E68"/>
    <w:rsid w:val="00D51C0F"/>
    <w:rsid w:val="00D5284E"/>
    <w:rsid w:val="00D535DF"/>
    <w:rsid w:val="00D53C15"/>
    <w:rsid w:val="00D5415A"/>
    <w:rsid w:val="00D54930"/>
    <w:rsid w:val="00D54EBA"/>
    <w:rsid w:val="00D55AB0"/>
    <w:rsid w:val="00D55CCE"/>
    <w:rsid w:val="00D55F10"/>
    <w:rsid w:val="00D560B8"/>
    <w:rsid w:val="00D56483"/>
    <w:rsid w:val="00D56F7E"/>
    <w:rsid w:val="00D571FB"/>
    <w:rsid w:val="00D57869"/>
    <w:rsid w:val="00D578B8"/>
    <w:rsid w:val="00D57AF3"/>
    <w:rsid w:val="00D57B31"/>
    <w:rsid w:val="00D6022C"/>
    <w:rsid w:val="00D6062C"/>
    <w:rsid w:val="00D60763"/>
    <w:rsid w:val="00D60E43"/>
    <w:rsid w:val="00D61A1D"/>
    <w:rsid w:val="00D61D26"/>
    <w:rsid w:val="00D6218F"/>
    <w:rsid w:val="00D622FE"/>
    <w:rsid w:val="00D62379"/>
    <w:rsid w:val="00D623DB"/>
    <w:rsid w:val="00D625C1"/>
    <w:rsid w:val="00D62719"/>
    <w:rsid w:val="00D62957"/>
    <w:rsid w:val="00D62ACA"/>
    <w:rsid w:val="00D62CA9"/>
    <w:rsid w:val="00D630B7"/>
    <w:rsid w:val="00D6321B"/>
    <w:rsid w:val="00D63724"/>
    <w:rsid w:val="00D645B4"/>
    <w:rsid w:val="00D64775"/>
    <w:rsid w:val="00D65241"/>
    <w:rsid w:val="00D653B3"/>
    <w:rsid w:val="00D653F0"/>
    <w:rsid w:val="00D65C67"/>
    <w:rsid w:val="00D65CD9"/>
    <w:rsid w:val="00D67598"/>
    <w:rsid w:val="00D675DE"/>
    <w:rsid w:val="00D67B66"/>
    <w:rsid w:val="00D70615"/>
    <w:rsid w:val="00D70A76"/>
    <w:rsid w:val="00D70B58"/>
    <w:rsid w:val="00D70CA7"/>
    <w:rsid w:val="00D71287"/>
    <w:rsid w:val="00D712A9"/>
    <w:rsid w:val="00D715FC"/>
    <w:rsid w:val="00D71FAA"/>
    <w:rsid w:val="00D72DF3"/>
    <w:rsid w:val="00D72EE8"/>
    <w:rsid w:val="00D73C1C"/>
    <w:rsid w:val="00D73E35"/>
    <w:rsid w:val="00D74090"/>
    <w:rsid w:val="00D74B70"/>
    <w:rsid w:val="00D75DDD"/>
    <w:rsid w:val="00D75F3A"/>
    <w:rsid w:val="00D7602C"/>
    <w:rsid w:val="00D76ACB"/>
    <w:rsid w:val="00D76EAF"/>
    <w:rsid w:val="00D774CC"/>
    <w:rsid w:val="00D777F4"/>
    <w:rsid w:val="00D77800"/>
    <w:rsid w:val="00D80402"/>
    <w:rsid w:val="00D805EA"/>
    <w:rsid w:val="00D80B2F"/>
    <w:rsid w:val="00D80CF7"/>
    <w:rsid w:val="00D81639"/>
    <w:rsid w:val="00D826EF"/>
    <w:rsid w:val="00D82A2E"/>
    <w:rsid w:val="00D83ECB"/>
    <w:rsid w:val="00D83ED4"/>
    <w:rsid w:val="00D84D1F"/>
    <w:rsid w:val="00D84D8D"/>
    <w:rsid w:val="00D84F28"/>
    <w:rsid w:val="00D85255"/>
    <w:rsid w:val="00D85B2D"/>
    <w:rsid w:val="00D865A9"/>
    <w:rsid w:val="00D86675"/>
    <w:rsid w:val="00D868F0"/>
    <w:rsid w:val="00D876E8"/>
    <w:rsid w:val="00D8783A"/>
    <w:rsid w:val="00D87B13"/>
    <w:rsid w:val="00D87BEF"/>
    <w:rsid w:val="00D87FB8"/>
    <w:rsid w:val="00D9076E"/>
    <w:rsid w:val="00D907EA"/>
    <w:rsid w:val="00D90CE8"/>
    <w:rsid w:val="00D90E33"/>
    <w:rsid w:val="00D90FA1"/>
    <w:rsid w:val="00D911EA"/>
    <w:rsid w:val="00D913DD"/>
    <w:rsid w:val="00D92071"/>
    <w:rsid w:val="00D924DC"/>
    <w:rsid w:val="00D92DA8"/>
    <w:rsid w:val="00D92F34"/>
    <w:rsid w:val="00D931B4"/>
    <w:rsid w:val="00D933FB"/>
    <w:rsid w:val="00D93597"/>
    <w:rsid w:val="00D9361F"/>
    <w:rsid w:val="00D93645"/>
    <w:rsid w:val="00D93829"/>
    <w:rsid w:val="00D940FF"/>
    <w:rsid w:val="00D9426F"/>
    <w:rsid w:val="00D94E8D"/>
    <w:rsid w:val="00D94ED4"/>
    <w:rsid w:val="00D94F0F"/>
    <w:rsid w:val="00D94F4E"/>
    <w:rsid w:val="00D94F70"/>
    <w:rsid w:val="00D953C3"/>
    <w:rsid w:val="00D95D01"/>
    <w:rsid w:val="00D961FF"/>
    <w:rsid w:val="00D96408"/>
    <w:rsid w:val="00D964BE"/>
    <w:rsid w:val="00D96CAA"/>
    <w:rsid w:val="00D96CFC"/>
    <w:rsid w:val="00D96EC3"/>
    <w:rsid w:val="00D96FF8"/>
    <w:rsid w:val="00D979AA"/>
    <w:rsid w:val="00D97AE3"/>
    <w:rsid w:val="00DA01BE"/>
    <w:rsid w:val="00DA0383"/>
    <w:rsid w:val="00DA18D1"/>
    <w:rsid w:val="00DA1ED0"/>
    <w:rsid w:val="00DA1F20"/>
    <w:rsid w:val="00DA1FB8"/>
    <w:rsid w:val="00DA1FD2"/>
    <w:rsid w:val="00DA2254"/>
    <w:rsid w:val="00DA23CB"/>
    <w:rsid w:val="00DA24AF"/>
    <w:rsid w:val="00DA25C3"/>
    <w:rsid w:val="00DA285C"/>
    <w:rsid w:val="00DA2993"/>
    <w:rsid w:val="00DA2E74"/>
    <w:rsid w:val="00DA2FF6"/>
    <w:rsid w:val="00DA3466"/>
    <w:rsid w:val="00DA35BF"/>
    <w:rsid w:val="00DA3D5D"/>
    <w:rsid w:val="00DA44B2"/>
    <w:rsid w:val="00DA464E"/>
    <w:rsid w:val="00DA4961"/>
    <w:rsid w:val="00DA55DF"/>
    <w:rsid w:val="00DA67E3"/>
    <w:rsid w:val="00DA6E5F"/>
    <w:rsid w:val="00DA7AA4"/>
    <w:rsid w:val="00DA7C80"/>
    <w:rsid w:val="00DA7CA4"/>
    <w:rsid w:val="00DB006F"/>
    <w:rsid w:val="00DB011A"/>
    <w:rsid w:val="00DB05AD"/>
    <w:rsid w:val="00DB0EC8"/>
    <w:rsid w:val="00DB0FFC"/>
    <w:rsid w:val="00DB130C"/>
    <w:rsid w:val="00DB145A"/>
    <w:rsid w:val="00DB16BA"/>
    <w:rsid w:val="00DB19F6"/>
    <w:rsid w:val="00DB2997"/>
    <w:rsid w:val="00DB2DF7"/>
    <w:rsid w:val="00DB3E83"/>
    <w:rsid w:val="00DB3F2C"/>
    <w:rsid w:val="00DB4051"/>
    <w:rsid w:val="00DB47E7"/>
    <w:rsid w:val="00DB49CD"/>
    <w:rsid w:val="00DB4AD9"/>
    <w:rsid w:val="00DB4B3A"/>
    <w:rsid w:val="00DB5316"/>
    <w:rsid w:val="00DB5655"/>
    <w:rsid w:val="00DB585C"/>
    <w:rsid w:val="00DB5A4D"/>
    <w:rsid w:val="00DB5CA5"/>
    <w:rsid w:val="00DB5CF5"/>
    <w:rsid w:val="00DB6125"/>
    <w:rsid w:val="00DB63E4"/>
    <w:rsid w:val="00DB683D"/>
    <w:rsid w:val="00DB6B13"/>
    <w:rsid w:val="00DB6C8B"/>
    <w:rsid w:val="00DB6D35"/>
    <w:rsid w:val="00DB6EB3"/>
    <w:rsid w:val="00DB71E8"/>
    <w:rsid w:val="00DB7BA6"/>
    <w:rsid w:val="00DC0007"/>
    <w:rsid w:val="00DC020F"/>
    <w:rsid w:val="00DC1E3F"/>
    <w:rsid w:val="00DC1E5C"/>
    <w:rsid w:val="00DC1F1E"/>
    <w:rsid w:val="00DC2C44"/>
    <w:rsid w:val="00DC2F00"/>
    <w:rsid w:val="00DC3E8D"/>
    <w:rsid w:val="00DC3FB0"/>
    <w:rsid w:val="00DC4378"/>
    <w:rsid w:val="00DC4448"/>
    <w:rsid w:val="00DC4A47"/>
    <w:rsid w:val="00DC4D77"/>
    <w:rsid w:val="00DC4D9B"/>
    <w:rsid w:val="00DC512D"/>
    <w:rsid w:val="00DC5936"/>
    <w:rsid w:val="00DC5B36"/>
    <w:rsid w:val="00DC6970"/>
    <w:rsid w:val="00DC69A0"/>
    <w:rsid w:val="00DC70D6"/>
    <w:rsid w:val="00DC7749"/>
    <w:rsid w:val="00DC7D6C"/>
    <w:rsid w:val="00DD0621"/>
    <w:rsid w:val="00DD06CA"/>
    <w:rsid w:val="00DD07EA"/>
    <w:rsid w:val="00DD0C2A"/>
    <w:rsid w:val="00DD0D64"/>
    <w:rsid w:val="00DD155E"/>
    <w:rsid w:val="00DD17E2"/>
    <w:rsid w:val="00DD1ACA"/>
    <w:rsid w:val="00DD26A7"/>
    <w:rsid w:val="00DD29EF"/>
    <w:rsid w:val="00DD2AA2"/>
    <w:rsid w:val="00DD2C36"/>
    <w:rsid w:val="00DD2F4C"/>
    <w:rsid w:val="00DD3854"/>
    <w:rsid w:val="00DD3E4B"/>
    <w:rsid w:val="00DD3F8D"/>
    <w:rsid w:val="00DD3F8F"/>
    <w:rsid w:val="00DD4225"/>
    <w:rsid w:val="00DD466A"/>
    <w:rsid w:val="00DD4E4E"/>
    <w:rsid w:val="00DD50F3"/>
    <w:rsid w:val="00DD538B"/>
    <w:rsid w:val="00DD5504"/>
    <w:rsid w:val="00DD56D2"/>
    <w:rsid w:val="00DD57E2"/>
    <w:rsid w:val="00DD58BB"/>
    <w:rsid w:val="00DD63A2"/>
    <w:rsid w:val="00DD6794"/>
    <w:rsid w:val="00DD6830"/>
    <w:rsid w:val="00DD6E1A"/>
    <w:rsid w:val="00DD6F78"/>
    <w:rsid w:val="00DD739A"/>
    <w:rsid w:val="00DD7831"/>
    <w:rsid w:val="00DE02CD"/>
    <w:rsid w:val="00DE0312"/>
    <w:rsid w:val="00DE03B0"/>
    <w:rsid w:val="00DE0490"/>
    <w:rsid w:val="00DE125B"/>
    <w:rsid w:val="00DE12FA"/>
    <w:rsid w:val="00DE1AA1"/>
    <w:rsid w:val="00DE1C83"/>
    <w:rsid w:val="00DE2337"/>
    <w:rsid w:val="00DE2636"/>
    <w:rsid w:val="00DE2EC6"/>
    <w:rsid w:val="00DE300D"/>
    <w:rsid w:val="00DE3358"/>
    <w:rsid w:val="00DE40C6"/>
    <w:rsid w:val="00DE415E"/>
    <w:rsid w:val="00DE5536"/>
    <w:rsid w:val="00DE586E"/>
    <w:rsid w:val="00DE5B1E"/>
    <w:rsid w:val="00DE5B82"/>
    <w:rsid w:val="00DE5BC2"/>
    <w:rsid w:val="00DE6865"/>
    <w:rsid w:val="00DE6879"/>
    <w:rsid w:val="00DE7225"/>
    <w:rsid w:val="00DE786D"/>
    <w:rsid w:val="00DE7BFA"/>
    <w:rsid w:val="00DF03E3"/>
    <w:rsid w:val="00DF1749"/>
    <w:rsid w:val="00DF1B59"/>
    <w:rsid w:val="00DF1F4F"/>
    <w:rsid w:val="00DF2117"/>
    <w:rsid w:val="00DF2BA6"/>
    <w:rsid w:val="00DF2CC3"/>
    <w:rsid w:val="00DF2D0A"/>
    <w:rsid w:val="00DF3021"/>
    <w:rsid w:val="00DF30BD"/>
    <w:rsid w:val="00DF3669"/>
    <w:rsid w:val="00DF3F75"/>
    <w:rsid w:val="00DF40F7"/>
    <w:rsid w:val="00DF4133"/>
    <w:rsid w:val="00DF5263"/>
    <w:rsid w:val="00DF5B91"/>
    <w:rsid w:val="00DF6071"/>
    <w:rsid w:val="00DF68F3"/>
    <w:rsid w:val="00DF71FF"/>
    <w:rsid w:val="00DF7544"/>
    <w:rsid w:val="00DF78CC"/>
    <w:rsid w:val="00DF7A39"/>
    <w:rsid w:val="00DF7C85"/>
    <w:rsid w:val="00DF7D18"/>
    <w:rsid w:val="00E000A2"/>
    <w:rsid w:val="00E000A5"/>
    <w:rsid w:val="00E000C4"/>
    <w:rsid w:val="00E00ACD"/>
    <w:rsid w:val="00E00D47"/>
    <w:rsid w:val="00E00D5E"/>
    <w:rsid w:val="00E01075"/>
    <w:rsid w:val="00E01444"/>
    <w:rsid w:val="00E0146D"/>
    <w:rsid w:val="00E01A55"/>
    <w:rsid w:val="00E01D6F"/>
    <w:rsid w:val="00E01FC9"/>
    <w:rsid w:val="00E02C86"/>
    <w:rsid w:val="00E02D1B"/>
    <w:rsid w:val="00E02E81"/>
    <w:rsid w:val="00E036D3"/>
    <w:rsid w:val="00E03C44"/>
    <w:rsid w:val="00E03D31"/>
    <w:rsid w:val="00E0480D"/>
    <w:rsid w:val="00E04AF6"/>
    <w:rsid w:val="00E04EE1"/>
    <w:rsid w:val="00E04EFB"/>
    <w:rsid w:val="00E050D4"/>
    <w:rsid w:val="00E0546B"/>
    <w:rsid w:val="00E0615A"/>
    <w:rsid w:val="00E06188"/>
    <w:rsid w:val="00E06D9E"/>
    <w:rsid w:val="00E0716C"/>
    <w:rsid w:val="00E07480"/>
    <w:rsid w:val="00E07772"/>
    <w:rsid w:val="00E07F59"/>
    <w:rsid w:val="00E1054E"/>
    <w:rsid w:val="00E107F2"/>
    <w:rsid w:val="00E108A6"/>
    <w:rsid w:val="00E10C10"/>
    <w:rsid w:val="00E110E2"/>
    <w:rsid w:val="00E111B1"/>
    <w:rsid w:val="00E1137B"/>
    <w:rsid w:val="00E11678"/>
    <w:rsid w:val="00E11A67"/>
    <w:rsid w:val="00E1204E"/>
    <w:rsid w:val="00E121AD"/>
    <w:rsid w:val="00E12A84"/>
    <w:rsid w:val="00E1303A"/>
    <w:rsid w:val="00E13259"/>
    <w:rsid w:val="00E13520"/>
    <w:rsid w:val="00E13D80"/>
    <w:rsid w:val="00E14317"/>
    <w:rsid w:val="00E14E97"/>
    <w:rsid w:val="00E1547E"/>
    <w:rsid w:val="00E15602"/>
    <w:rsid w:val="00E15BFF"/>
    <w:rsid w:val="00E15E72"/>
    <w:rsid w:val="00E16964"/>
    <w:rsid w:val="00E16D25"/>
    <w:rsid w:val="00E17314"/>
    <w:rsid w:val="00E17411"/>
    <w:rsid w:val="00E1768C"/>
    <w:rsid w:val="00E17AF6"/>
    <w:rsid w:val="00E201F8"/>
    <w:rsid w:val="00E209A1"/>
    <w:rsid w:val="00E20AB3"/>
    <w:rsid w:val="00E20C09"/>
    <w:rsid w:val="00E20CA7"/>
    <w:rsid w:val="00E20D9F"/>
    <w:rsid w:val="00E2151F"/>
    <w:rsid w:val="00E223AA"/>
    <w:rsid w:val="00E22832"/>
    <w:rsid w:val="00E23147"/>
    <w:rsid w:val="00E23355"/>
    <w:rsid w:val="00E239C4"/>
    <w:rsid w:val="00E239CE"/>
    <w:rsid w:val="00E23A1E"/>
    <w:rsid w:val="00E244DA"/>
    <w:rsid w:val="00E24D36"/>
    <w:rsid w:val="00E257CA"/>
    <w:rsid w:val="00E258DD"/>
    <w:rsid w:val="00E25ACB"/>
    <w:rsid w:val="00E25E15"/>
    <w:rsid w:val="00E2608D"/>
    <w:rsid w:val="00E26435"/>
    <w:rsid w:val="00E2649D"/>
    <w:rsid w:val="00E2673F"/>
    <w:rsid w:val="00E26A05"/>
    <w:rsid w:val="00E27280"/>
    <w:rsid w:val="00E272CC"/>
    <w:rsid w:val="00E27808"/>
    <w:rsid w:val="00E27B1F"/>
    <w:rsid w:val="00E27E72"/>
    <w:rsid w:val="00E27F85"/>
    <w:rsid w:val="00E30123"/>
    <w:rsid w:val="00E302AA"/>
    <w:rsid w:val="00E30485"/>
    <w:rsid w:val="00E30A85"/>
    <w:rsid w:val="00E30D48"/>
    <w:rsid w:val="00E30EAD"/>
    <w:rsid w:val="00E30FA0"/>
    <w:rsid w:val="00E3150E"/>
    <w:rsid w:val="00E3168A"/>
    <w:rsid w:val="00E319DD"/>
    <w:rsid w:val="00E31C3F"/>
    <w:rsid w:val="00E321DB"/>
    <w:rsid w:val="00E3221D"/>
    <w:rsid w:val="00E32789"/>
    <w:rsid w:val="00E33713"/>
    <w:rsid w:val="00E3376C"/>
    <w:rsid w:val="00E33BD3"/>
    <w:rsid w:val="00E33DF0"/>
    <w:rsid w:val="00E341F7"/>
    <w:rsid w:val="00E34CE4"/>
    <w:rsid w:val="00E34DC6"/>
    <w:rsid w:val="00E3702B"/>
    <w:rsid w:val="00E37578"/>
    <w:rsid w:val="00E3785E"/>
    <w:rsid w:val="00E37FA5"/>
    <w:rsid w:val="00E400A6"/>
    <w:rsid w:val="00E40101"/>
    <w:rsid w:val="00E40366"/>
    <w:rsid w:val="00E407B3"/>
    <w:rsid w:val="00E41A1D"/>
    <w:rsid w:val="00E41DC8"/>
    <w:rsid w:val="00E42780"/>
    <w:rsid w:val="00E42E01"/>
    <w:rsid w:val="00E42F8E"/>
    <w:rsid w:val="00E4306B"/>
    <w:rsid w:val="00E43906"/>
    <w:rsid w:val="00E43D04"/>
    <w:rsid w:val="00E444A6"/>
    <w:rsid w:val="00E446A8"/>
    <w:rsid w:val="00E44D68"/>
    <w:rsid w:val="00E44E82"/>
    <w:rsid w:val="00E4545A"/>
    <w:rsid w:val="00E45D25"/>
    <w:rsid w:val="00E46651"/>
    <w:rsid w:val="00E46912"/>
    <w:rsid w:val="00E4695F"/>
    <w:rsid w:val="00E46CEF"/>
    <w:rsid w:val="00E46D1F"/>
    <w:rsid w:val="00E4712F"/>
    <w:rsid w:val="00E47512"/>
    <w:rsid w:val="00E477A4"/>
    <w:rsid w:val="00E478E2"/>
    <w:rsid w:val="00E47EF4"/>
    <w:rsid w:val="00E50042"/>
    <w:rsid w:val="00E50095"/>
    <w:rsid w:val="00E502FB"/>
    <w:rsid w:val="00E503B3"/>
    <w:rsid w:val="00E5053E"/>
    <w:rsid w:val="00E507CE"/>
    <w:rsid w:val="00E50A4D"/>
    <w:rsid w:val="00E50A4E"/>
    <w:rsid w:val="00E50B5A"/>
    <w:rsid w:val="00E50CBF"/>
    <w:rsid w:val="00E50D7D"/>
    <w:rsid w:val="00E50F1C"/>
    <w:rsid w:val="00E5143E"/>
    <w:rsid w:val="00E51672"/>
    <w:rsid w:val="00E5212C"/>
    <w:rsid w:val="00E522EE"/>
    <w:rsid w:val="00E5268C"/>
    <w:rsid w:val="00E52F28"/>
    <w:rsid w:val="00E53646"/>
    <w:rsid w:val="00E536F2"/>
    <w:rsid w:val="00E539B2"/>
    <w:rsid w:val="00E53E06"/>
    <w:rsid w:val="00E5416E"/>
    <w:rsid w:val="00E541F5"/>
    <w:rsid w:val="00E542BC"/>
    <w:rsid w:val="00E54637"/>
    <w:rsid w:val="00E549AE"/>
    <w:rsid w:val="00E54C09"/>
    <w:rsid w:val="00E55477"/>
    <w:rsid w:val="00E5547A"/>
    <w:rsid w:val="00E5647B"/>
    <w:rsid w:val="00E56592"/>
    <w:rsid w:val="00E56749"/>
    <w:rsid w:val="00E56910"/>
    <w:rsid w:val="00E56D32"/>
    <w:rsid w:val="00E57482"/>
    <w:rsid w:val="00E57A28"/>
    <w:rsid w:val="00E602BE"/>
    <w:rsid w:val="00E60329"/>
    <w:rsid w:val="00E6141E"/>
    <w:rsid w:val="00E61829"/>
    <w:rsid w:val="00E628BD"/>
    <w:rsid w:val="00E62FC3"/>
    <w:rsid w:val="00E63088"/>
    <w:rsid w:val="00E635B2"/>
    <w:rsid w:val="00E63735"/>
    <w:rsid w:val="00E639C0"/>
    <w:rsid w:val="00E63AFA"/>
    <w:rsid w:val="00E63C18"/>
    <w:rsid w:val="00E649CD"/>
    <w:rsid w:val="00E649E7"/>
    <w:rsid w:val="00E65609"/>
    <w:rsid w:val="00E656D7"/>
    <w:rsid w:val="00E65E8A"/>
    <w:rsid w:val="00E6600F"/>
    <w:rsid w:val="00E66B04"/>
    <w:rsid w:val="00E66F25"/>
    <w:rsid w:val="00E670C3"/>
    <w:rsid w:val="00E67465"/>
    <w:rsid w:val="00E6759A"/>
    <w:rsid w:val="00E67BC5"/>
    <w:rsid w:val="00E67CF4"/>
    <w:rsid w:val="00E67D6A"/>
    <w:rsid w:val="00E7043F"/>
    <w:rsid w:val="00E70612"/>
    <w:rsid w:val="00E7069F"/>
    <w:rsid w:val="00E708DF"/>
    <w:rsid w:val="00E70948"/>
    <w:rsid w:val="00E719E8"/>
    <w:rsid w:val="00E71A27"/>
    <w:rsid w:val="00E71B7A"/>
    <w:rsid w:val="00E71CA1"/>
    <w:rsid w:val="00E72AEE"/>
    <w:rsid w:val="00E72B6E"/>
    <w:rsid w:val="00E72DCB"/>
    <w:rsid w:val="00E731E1"/>
    <w:rsid w:val="00E7335D"/>
    <w:rsid w:val="00E73679"/>
    <w:rsid w:val="00E73F18"/>
    <w:rsid w:val="00E740D0"/>
    <w:rsid w:val="00E74A6D"/>
    <w:rsid w:val="00E74E72"/>
    <w:rsid w:val="00E757C9"/>
    <w:rsid w:val="00E762E6"/>
    <w:rsid w:val="00E7704D"/>
    <w:rsid w:val="00E77053"/>
    <w:rsid w:val="00E7767E"/>
    <w:rsid w:val="00E803B7"/>
    <w:rsid w:val="00E805AB"/>
    <w:rsid w:val="00E808C2"/>
    <w:rsid w:val="00E80A2D"/>
    <w:rsid w:val="00E8132D"/>
    <w:rsid w:val="00E81646"/>
    <w:rsid w:val="00E820BB"/>
    <w:rsid w:val="00E82187"/>
    <w:rsid w:val="00E825A6"/>
    <w:rsid w:val="00E83F66"/>
    <w:rsid w:val="00E84452"/>
    <w:rsid w:val="00E8465A"/>
    <w:rsid w:val="00E84898"/>
    <w:rsid w:val="00E84C98"/>
    <w:rsid w:val="00E8515A"/>
    <w:rsid w:val="00E8537C"/>
    <w:rsid w:val="00E8589E"/>
    <w:rsid w:val="00E859AC"/>
    <w:rsid w:val="00E85B39"/>
    <w:rsid w:val="00E85BE7"/>
    <w:rsid w:val="00E85DFD"/>
    <w:rsid w:val="00E869B6"/>
    <w:rsid w:val="00E903EB"/>
    <w:rsid w:val="00E90EBB"/>
    <w:rsid w:val="00E91FFB"/>
    <w:rsid w:val="00E922F7"/>
    <w:rsid w:val="00E9237D"/>
    <w:rsid w:val="00E925BB"/>
    <w:rsid w:val="00E92D8A"/>
    <w:rsid w:val="00E92EE7"/>
    <w:rsid w:val="00E93749"/>
    <w:rsid w:val="00E93A63"/>
    <w:rsid w:val="00E94035"/>
    <w:rsid w:val="00E94234"/>
    <w:rsid w:val="00E94A2D"/>
    <w:rsid w:val="00E94A76"/>
    <w:rsid w:val="00E94D26"/>
    <w:rsid w:val="00E950C9"/>
    <w:rsid w:val="00E95808"/>
    <w:rsid w:val="00E95EC9"/>
    <w:rsid w:val="00E9604D"/>
    <w:rsid w:val="00E96793"/>
    <w:rsid w:val="00E97184"/>
    <w:rsid w:val="00E976B9"/>
    <w:rsid w:val="00E97A61"/>
    <w:rsid w:val="00EA0164"/>
    <w:rsid w:val="00EA0385"/>
    <w:rsid w:val="00EA03DC"/>
    <w:rsid w:val="00EA0571"/>
    <w:rsid w:val="00EA094F"/>
    <w:rsid w:val="00EA0A59"/>
    <w:rsid w:val="00EA0E32"/>
    <w:rsid w:val="00EA11C7"/>
    <w:rsid w:val="00EA1719"/>
    <w:rsid w:val="00EA1837"/>
    <w:rsid w:val="00EA1CE3"/>
    <w:rsid w:val="00EA2161"/>
    <w:rsid w:val="00EA21F2"/>
    <w:rsid w:val="00EA2785"/>
    <w:rsid w:val="00EA40E9"/>
    <w:rsid w:val="00EA4349"/>
    <w:rsid w:val="00EA43E6"/>
    <w:rsid w:val="00EA443D"/>
    <w:rsid w:val="00EA4528"/>
    <w:rsid w:val="00EA4E79"/>
    <w:rsid w:val="00EA4F7F"/>
    <w:rsid w:val="00EA5057"/>
    <w:rsid w:val="00EA5224"/>
    <w:rsid w:val="00EA5520"/>
    <w:rsid w:val="00EA558C"/>
    <w:rsid w:val="00EA5770"/>
    <w:rsid w:val="00EA6782"/>
    <w:rsid w:val="00EA6AD2"/>
    <w:rsid w:val="00EA6E19"/>
    <w:rsid w:val="00EA71CC"/>
    <w:rsid w:val="00EA78AA"/>
    <w:rsid w:val="00EA7A62"/>
    <w:rsid w:val="00EB0198"/>
    <w:rsid w:val="00EB061E"/>
    <w:rsid w:val="00EB07B8"/>
    <w:rsid w:val="00EB0B3D"/>
    <w:rsid w:val="00EB0DE4"/>
    <w:rsid w:val="00EB0F8E"/>
    <w:rsid w:val="00EB1373"/>
    <w:rsid w:val="00EB18CE"/>
    <w:rsid w:val="00EB2E1F"/>
    <w:rsid w:val="00EB30F0"/>
    <w:rsid w:val="00EB4025"/>
    <w:rsid w:val="00EB41C7"/>
    <w:rsid w:val="00EB4758"/>
    <w:rsid w:val="00EB4DB0"/>
    <w:rsid w:val="00EB4E11"/>
    <w:rsid w:val="00EB5384"/>
    <w:rsid w:val="00EB5941"/>
    <w:rsid w:val="00EB5AAF"/>
    <w:rsid w:val="00EB6474"/>
    <w:rsid w:val="00EB6919"/>
    <w:rsid w:val="00EB6B98"/>
    <w:rsid w:val="00EB7882"/>
    <w:rsid w:val="00EB7D7C"/>
    <w:rsid w:val="00EC04D4"/>
    <w:rsid w:val="00EC1091"/>
    <w:rsid w:val="00EC14AD"/>
    <w:rsid w:val="00EC1534"/>
    <w:rsid w:val="00EC1562"/>
    <w:rsid w:val="00EC1FAD"/>
    <w:rsid w:val="00EC2740"/>
    <w:rsid w:val="00EC2754"/>
    <w:rsid w:val="00EC2A4C"/>
    <w:rsid w:val="00EC2CDC"/>
    <w:rsid w:val="00EC3246"/>
    <w:rsid w:val="00EC36E6"/>
    <w:rsid w:val="00EC3AC9"/>
    <w:rsid w:val="00EC3E00"/>
    <w:rsid w:val="00EC40A0"/>
    <w:rsid w:val="00EC4469"/>
    <w:rsid w:val="00EC44BA"/>
    <w:rsid w:val="00EC5074"/>
    <w:rsid w:val="00EC52D1"/>
    <w:rsid w:val="00EC5442"/>
    <w:rsid w:val="00EC56F9"/>
    <w:rsid w:val="00EC5768"/>
    <w:rsid w:val="00EC58BB"/>
    <w:rsid w:val="00EC5A61"/>
    <w:rsid w:val="00EC6749"/>
    <w:rsid w:val="00EC6935"/>
    <w:rsid w:val="00EC70EF"/>
    <w:rsid w:val="00EC71D1"/>
    <w:rsid w:val="00EC722E"/>
    <w:rsid w:val="00EC754F"/>
    <w:rsid w:val="00EC75C3"/>
    <w:rsid w:val="00EC7816"/>
    <w:rsid w:val="00EC789C"/>
    <w:rsid w:val="00ED016D"/>
    <w:rsid w:val="00ED0248"/>
    <w:rsid w:val="00ED0884"/>
    <w:rsid w:val="00ED0A14"/>
    <w:rsid w:val="00ED0C31"/>
    <w:rsid w:val="00ED0C39"/>
    <w:rsid w:val="00ED1166"/>
    <w:rsid w:val="00ED1370"/>
    <w:rsid w:val="00ED1ADF"/>
    <w:rsid w:val="00ED1B9C"/>
    <w:rsid w:val="00ED215B"/>
    <w:rsid w:val="00ED2627"/>
    <w:rsid w:val="00ED26F1"/>
    <w:rsid w:val="00ED2912"/>
    <w:rsid w:val="00ED2926"/>
    <w:rsid w:val="00ED2E7D"/>
    <w:rsid w:val="00ED359C"/>
    <w:rsid w:val="00ED36C4"/>
    <w:rsid w:val="00ED3AE2"/>
    <w:rsid w:val="00ED3D10"/>
    <w:rsid w:val="00ED42F8"/>
    <w:rsid w:val="00ED459A"/>
    <w:rsid w:val="00ED4B33"/>
    <w:rsid w:val="00ED4ECF"/>
    <w:rsid w:val="00ED5036"/>
    <w:rsid w:val="00ED5EA9"/>
    <w:rsid w:val="00ED5FF2"/>
    <w:rsid w:val="00ED6096"/>
    <w:rsid w:val="00ED6414"/>
    <w:rsid w:val="00ED6AB2"/>
    <w:rsid w:val="00ED7928"/>
    <w:rsid w:val="00EE02AD"/>
    <w:rsid w:val="00EE041C"/>
    <w:rsid w:val="00EE08D6"/>
    <w:rsid w:val="00EE18C0"/>
    <w:rsid w:val="00EE2141"/>
    <w:rsid w:val="00EE2A9C"/>
    <w:rsid w:val="00EE2F42"/>
    <w:rsid w:val="00EE2FC3"/>
    <w:rsid w:val="00EE3410"/>
    <w:rsid w:val="00EE3BA1"/>
    <w:rsid w:val="00EE3C36"/>
    <w:rsid w:val="00EE3EA5"/>
    <w:rsid w:val="00EE4767"/>
    <w:rsid w:val="00EE48CD"/>
    <w:rsid w:val="00EE4A2F"/>
    <w:rsid w:val="00EE4C3B"/>
    <w:rsid w:val="00EE548A"/>
    <w:rsid w:val="00EE56B4"/>
    <w:rsid w:val="00EE5EBF"/>
    <w:rsid w:val="00EE606C"/>
    <w:rsid w:val="00EE62D1"/>
    <w:rsid w:val="00EE64DC"/>
    <w:rsid w:val="00EE654E"/>
    <w:rsid w:val="00EE6608"/>
    <w:rsid w:val="00EE6C19"/>
    <w:rsid w:val="00EE730F"/>
    <w:rsid w:val="00EE7DF0"/>
    <w:rsid w:val="00EF0E47"/>
    <w:rsid w:val="00EF0ED7"/>
    <w:rsid w:val="00EF100A"/>
    <w:rsid w:val="00EF140F"/>
    <w:rsid w:val="00EF14DF"/>
    <w:rsid w:val="00EF1963"/>
    <w:rsid w:val="00EF1F8C"/>
    <w:rsid w:val="00EF27A6"/>
    <w:rsid w:val="00EF2D89"/>
    <w:rsid w:val="00EF31EF"/>
    <w:rsid w:val="00EF3A3F"/>
    <w:rsid w:val="00EF44E0"/>
    <w:rsid w:val="00EF47CB"/>
    <w:rsid w:val="00EF48AF"/>
    <w:rsid w:val="00EF499A"/>
    <w:rsid w:val="00EF4F6A"/>
    <w:rsid w:val="00EF5326"/>
    <w:rsid w:val="00EF55D4"/>
    <w:rsid w:val="00EF5634"/>
    <w:rsid w:val="00EF5670"/>
    <w:rsid w:val="00EF57BE"/>
    <w:rsid w:val="00EF5A23"/>
    <w:rsid w:val="00EF5B8B"/>
    <w:rsid w:val="00EF614A"/>
    <w:rsid w:val="00EF66CB"/>
    <w:rsid w:val="00EF6742"/>
    <w:rsid w:val="00EF6C30"/>
    <w:rsid w:val="00EF7127"/>
    <w:rsid w:val="00EF7517"/>
    <w:rsid w:val="00EF7838"/>
    <w:rsid w:val="00F00703"/>
    <w:rsid w:val="00F0098D"/>
    <w:rsid w:val="00F00D61"/>
    <w:rsid w:val="00F00EAD"/>
    <w:rsid w:val="00F00F64"/>
    <w:rsid w:val="00F00F7B"/>
    <w:rsid w:val="00F010C5"/>
    <w:rsid w:val="00F01937"/>
    <w:rsid w:val="00F0195B"/>
    <w:rsid w:val="00F01C15"/>
    <w:rsid w:val="00F01E42"/>
    <w:rsid w:val="00F02AFA"/>
    <w:rsid w:val="00F02E81"/>
    <w:rsid w:val="00F03192"/>
    <w:rsid w:val="00F0385E"/>
    <w:rsid w:val="00F039FF"/>
    <w:rsid w:val="00F03A34"/>
    <w:rsid w:val="00F03B2B"/>
    <w:rsid w:val="00F03D30"/>
    <w:rsid w:val="00F04796"/>
    <w:rsid w:val="00F04A79"/>
    <w:rsid w:val="00F04F0B"/>
    <w:rsid w:val="00F053EA"/>
    <w:rsid w:val="00F05554"/>
    <w:rsid w:val="00F055F5"/>
    <w:rsid w:val="00F05C57"/>
    <w:rsid w:val="00F05D26"/>
    <w:rsid w:val="00F061C9"/>
    <w:rsid w:val="00F062DD"/>
    <w:rsid w:val="00F067B1"/>
    <w:rsid w:val="00F07B42"/>
    <w:rsid w:val="00F10454"/>
    <w:rsid w:val="00F1046F"/>
    <w:rsid w:val="00F10C7F"/>
    <w:rsid w:val="00F10DE4"/>
    <w:rsid w:val="00F11A32"/>
    <w:rsid w:val="00F12FAE"/>
    <w:rsid w:val="00F13AFB"/>
    <w:rsid w:val="00F14300"/>
    <w:rsid w:val="00F14850"/>
    <w:rsid w:val="00F14906"/>
    <w:rsid w:val="00F15686"/>
    <w:rsid w:val="00F15E49"/>
    <w:rsid w:val="00F163C5"/>
    <w:rsid w:val="00F16997"/>
    <w:rsid w:val="00F16B7A"/>
    <w:rsid w:val="00F16D30"/>
    <w:rsid w:val="00F1705E"/>
    <w:rsid w:val="00F17658"/>
    <w:rsid w:val="00F1797B"/>
    <w:rsid w:val="00F17FE1"/>
    <w:rsid w:val="00F201A1"/>
    <w:rsid w:val="00F2025A"/>
    <w:rsid w:val="00F2028C"/>
    <w:rsid w:val="00F205B6"/>
    <w:rsid w:val="00F225C3"/>
    <w:rsid w:val="00F22635"/>
    <w:rsid w:val="00F22866"/>
    <w:rsid w:val="00F22980"/>
    <w:rsid w:val="00F22B24"/>
    <w:rsid w:val="00F22EC3"/>
    <w:rsid w:val="00F22F9D"/>
    <w:rsid w:val="00F23711"/>
    <w:rsid w:val="00F23FBA"/>
    <w:rsid w:val="00F24094"/>
    <w:rsid w:val="00F24455"/>
    <w:rsid w:val="00F24458"/>
    <w:rsid w:val="00F245C6"/>
    <w:rsid w:val="00F24F7D"/>
    <w:rsid w:val="00F2533B"/>
    <w:rsid w:val="00F255AE"/>
    <w:rsid w:val="00F25794"/>
    <w:rsid w:val="00F25944"/>
    <w:rsid w:val="00F25EB5"/>
    <w:rsid w:val="00F26177"/>
    <w:rsid w:val="00F26A9B"/>
    <w:rsid w:val="00F26E98"/>
    <w:rsid w:val="00F27233"/>
    <w:rsid w:val="00F279D9"/>
    <w:rsid w:val="00F27C03"/>
    <w:rsid w:val="00F3189B"/>
    <w:rsid w:val="00F31B1A"/>
    <w:rsid w:val="00F31E6F"/>
    <w:rsid w:val="00F3211E"/>
    <w:rsid w:val="00F32494"/>
    <w:rsid w:val="00F325E1"/>
    <w:rsid w:val="00F32F06"/>
    <w:rsid w:val="00F33CF0"/>
    <w:rsid w:val="00F3407B"/>
    <w:rsid w:val="00F346EB"/>
    <w:rsid w:val="00F34827"/>
    <w:rsid w:val="00F34A9B"/>
    <w:rsid w:val="00F34B18"/>
    <w:rsid w:val="00F34FC0"/>
    <w:rsid w:val="00F353F3"/>
    <w:rsid w:val="00F356FC"/>
    <w:rsid w:val="00F35C17"/>
    <w:rsid w:val="00F35CE7"/>
    <w:rsid w:val="00F3613E"/>
    <w:rsid w:val="00F36FCD"/>
    <w:rsid w:val="00F370B6"/>
    <w:rsid w:val="00F3759D"/>
    <w:rsid w:val="00F37D3C"/>
    <w:rsid w:val="00F406B5"/>
    <w:rsid w:val="00F410DD"/>
    <w:rsid w:val="00F41545"/>
    <w:rsid w:val="00F415DC"/>
    <w:rsid w:val="00F419BC"/>
    <w:rsid w:val="00F41CA7"/>
    <w:rsid w:val="00F41F9B"/>
    <w:rsid w:val="00F4204D"/>
    <w:rsid w:val="00F420C9"/>
    <w:rsid w:val="00F4263C"/>
    <w:rsid w:val="00F4291A"/>
    <w:rsid w:val="00F42D2E"/>
    <w:rsid w:val="00F42D6F"/>
    <w:rsid w:val="00F43991"/>
    <w:rsid w:val="00F43D95"/>
    <w:rsid w:val="00F44402"/>
    <w:rsid w:val="00F44553"/>
    <w:rsid w:val="00F44E6C"/>
    <w:rsid w:val="00F451D7"/>
    <w:rsid w:val="00F45220"/>
    <w:rsid w:val="00F458C5"/>
    <w:rsid w:val="00F45AB1"/>
    <w:rsid w:val="00F45B5C"/>
    <w:rsid w:val="00F45DE8"/>
    <w:rsid w:val="00F46719"/>
    <w:rsid w:val="00F46831"/>
    <w:rsid w:val="00F47AC5"/>
    <w:rsid w:val="00F47C65"/>
    <w:rsid w:val="00F47C83"/>
    <w:rsid w:val="00F47D06"/>
    <w:rsid w:val="00F50021"/>
    <w:rsid w:val="00F506FE"/>
    <w:rsid w:val="00F51869"/>
    <w:rsid w:val="00F51D66"/>
    <w:rsid w:val="00F52A0D"/>
    <w:rsid w:val="00F52A18"/>
    <w:rsid w:val="00F536A5"/>
    <w:rsid w:val="00F5371C"/>
    <w:rsid w:val="00F53AD9"/>
    <w:rsid w:val="00F53C57"/>
    <w:rsid w:val="00F53E18"/>
    <w:rsid w:val="00F54208"/>
    <w:rsid w:val="00F54684"/>
    <w:rsid w:val="00F54CBD"/>
    <w:rsid w:val="00F557AB"/>
    <w:rsid w:val="00F55C9D"/>
    <w:rsid w:val="00F55F4F"/>
    <w:rsid w:val="00F55F87"/>
    <w:rsid w:val="00F56132"/>
    <w:rsid w:val="00F56683"/>
    <w:rsid w:val="00F56C3E"/>
    <w:rsid w:val="00F56E2A"/>
    <w:rsid w:val="00F56EF5"/>
    <w:rsid w:val="00F56FE7"/>
    <w:rsid w:val="00F60106"/>
    <w:rsid w:val="00F60A69"/>
    <w:rsid w:val="00F60AC3"/>
    <w:rsid w:val="00F60E6D"/>
    <w:rsid w:val="00F614AD"/>
    <w:rsid w:val="00F615E2"/>
    <w:rsid w:val="00F61864"/>
    <w:rsid w:val="00F618AB"/>
    <w:rsid w:val="00F61915"/>
    <w:rsid w:val="00F61F00"/>
    <w:rsid w:val="00F61FFC"/>
    <w:rsid w:val="00F62928"/>
    <w:rsid w:val="00F62959"/>
    <w:rsid w:val="00F62DF2"/>
    <w:rsid w:val="00F62E79"/>
    <w:rsid w:val="00F63550"/>
    <w:rsid w:val="00F6387C"/>
    <w:rsid w:val="00F63999"/>
    <w:rsid w:val="00F63CCD"/>
    <w:rsid w:val="00F63EE0"/>
    <w:rsid w:val="00F63F96"/>
    <w:rsid w:val="00F6468C"/>
    <w:rsid w:val="00F64B34"/>
    <w:rsid w:val="00F64E21"/>
    <w:rsid w:val="00F65558"/>
    <w:rsid w:val="00F65827"/>
    <w:rsid w:val="00F65856"/>
    <w:rsid w:val="00F65F24"/>
    <w:rsid w:val="00F66E49"/>
    <w:rsid w:val="00F673C6"/>
    <w:rsid w:val="00F675CC"/>
    <w:rsid w:val="00F67663"/>
    <w:rsid w:val="00F67B91"/>
    <w:rsid w:val="00F700E3"/>
    <w:rsid w:val="00F703ED"/>
    <w:rsid w:val="00F709EB"/>
    <w:rsid w:val="00F70CAC"/>
    <w:rsid w:val="00F71535"/>
    <w:rsid w:val="00F71842"/>
    <w:rsid w:val="00F72BAF"/>
    <w:rsid w:val="00F72F0B"/>
    <w:rsid w:val="00F73F52"/>
    <w:rsid w:val="00F74977"/>
    <w:rsid w:val="00F74E36"/>
    <w:rsid w:val="00F75677"/>
    <w:rsid w:val="00F75B72"/>
    <w:rsid w:val="00F75D98"/>
    <w:rsid w:val="00F760D7"/>
    <w:rsid w:val="00F76460"/>
    <w:rsid w:val="00F7653D"/>
    <w:rsid w:val="00F76DED"/>
    <w:rsid w:val="00F775DE"/>
    <w:rsid w:val="00F778BD"/>
    <w:rsid w:val="00F77910"/>
    <w:rsid w:val="00F77B91"/>
    <w:rsid w:val="00F77C3A"/>
    <w:rsid w:val="00F80086"/>
    <w:rsid w:val="00F81106"/>
    <w:rsid w:val="00F815D7"/>
    <w:rsid w:val="00F818EF"/>
    <w:rsid w:val="00F82410"/>
    <w:rsid w:val="00F8299D"/>
    <w:rsid w:val="00F82A6D"/>
    <w:rsid w:val="00F82D59"/>
    <w:rsid w:val="00F82F10"/>
    <w:rsid w:val="00F83D13"/>
    <w:rsid w:val="00F83EDD"/>
    <w:rsid w:val="00F840E6"/>
    <w:rsid w:val="00F844A4"/>
    <w:rsid w:val="00F847C4"/>
    <w:rsid w:val="00F84C39"/>
    <w:rsid w:val="00F84DB4"/>
    <w:rsid w:val="00F850D5"/>
    <w:rsid w:val="00F85246"/>
    <w:rsid w:val="00F854BA"/>
    <w:rsid w:val="00F85599"/>
    <w:rsid w:val="00F856F3"/>
    <w:rsid w:val="00F858E0"/>
    <w:rsid w:val="00F8600D"/>
    <w:rsid w:val="00F8652B"/>
    <w:rsid w:val="00F868FF"/>
    <w:rsid w:val="00F873A0"/>
    <w:rsid w:val="00F87424"/>
    <w:rsid w:val="00F87682"/>
    <w:rsid w:val="00F87C27"/>
    <w:rsid w:val="00F90521"/>
    <w:rsid w:val="00F90610"/>
    <w:rsid w:val="00F90FA7"/>
    <w:rsid w:val="00F91210"/>
    <w:rsid w:val="00F9122E"/>
    <w:rsid w:val="00F913BF"/>
    <w:rsid w:val="00F913FB"/>
    <w:rsid w:val="00F91489"/>
    <w:rsid w:val="00F91668"/>
    <w:rsid w:val="00F91E6A"/>
    <w:rsid w:val="00F91F7C"/>
    <w:rsid w:val="00F9245E"/>
    <w:rsid w:val="00F92788"/>
    <w:rsid w:val="00F928B7"/>
    <w:rsid w:val="00F929C9"/>
    <w:rsid w:val="00F93345"/>
    <w:rsid w:val="00F93629"/>
    <w:rsid w:val="00F93639"/>
    <w:rsid w:val="00F93698"/>
    <w:rsid w:val="00F9487D"/>
    <w:rsid w:val="00F94D59"/>
    <w:rsid w:val="00F94D91"/>
    <w:rsid w:val="00F94D9D"/>
    <w:rsid w:val="00F957D4"/>
    <w:rsid w:val="00F958EE"/>
    <w:rsid w:val="00F959C6"/>
    <w:rsid w:val="00F96643"/>
    <w:rsid w:val="00F9666E"/>
    <w:rsid w:val="00F96E6E"/>
    <w:rsid w:val="00F96E81"/>
    <w:rsid w:val="00F96F5B"/>
    <w:rsid w:val="00F96F9F"/>
    <w:rsid w:val="00F97DD8"/>
    <w:rsid w:val="00FA007D"/>
    <w:rsid w:val="00FA04AA"/>
    <w:rsid w:val="00FA0709"/>
    <w:rsid w:val="00FA0950"/>
    <w:rsid w:val="00FA0FAB"/>
    <w:rsid w:val="00FA12CC"/>
    <w:rsid w:val="00FA21D4"/>
    <w:rsid w:val="00FA264F"/>
    <w:rsid w:val="00FA2AE9"/>
    <w:rsid w:val="00FA2B62"/>
    <w:rsid w:val="00FA312B"/>
    <w:rsid w:val="00FA37D0"/>
    <w:rsid w:val="00FA3F31"/>
    <w:rsid w:val="00FA473C"/>
    <w:rsid w:val="00FA505C"/>
    <w:rsid w:val="00FA52BF"/>
    <w:rsid w:val="00FA5613"/>
    <w:rsid w:val="00FA56F4"/>
    <w:rsid w:val="00FA57ED"/>
    <w:rsid w:val="00FA5D10"/>
    <w:rsid w:val="00FA5D30"/>
    <w:rsid w:val="00FA61E2"/>
    <w:rsid w:val="00FA65C9"/>
    <w:rsid w:val="00FA6675"/>
    <w:rsid w:val="00FA675B"/>
    <w:rsid w:val="00FA6B21"/>
    <w:rsid w:val="00FA75CE"/>
    <w:rsid w:val="00FA786F"/>
    <w:rsid w:val="00FA797C"/>
    <w:rsid w:val="00FB0449"/>
    <w:rsid w:val="00FB06EE"/>
    <w:rsid w:val="00FB0816"/>
    <w:rsid w:val="00FB0CF0"/>
    <w:rsid w:val="00FB11E1"/>
    <w:rsid w:val="00FB1219"/>
    <w:rsid w:val="00FB1337"/>
    <w:rsid w:val="00FB1B5F"/>
    <w:rsid w:val="00FB1E44"/>
    <w:rsid w:val="00FB2438"/>
    <w:rsid w:val="00FB27BA"/>
    <w:rsid w:val="00FB2DAA"/>
    <w:rsid w:val="00FB2EA2"/>
    <w:rsid w:val="00FB3552"/>
    <w:rsid w:val="00FB4413"/>
    <w:rsid w:val="00FB44CD"/>
    <w:rsid w:val="00FB44D8"/>
    <w:rsid w:val="00FB501D"/>
    <w:rsid w:val="00FB54EA"/>
    <w:rsid w:val="00FB5779"/>
    <w:rsid w:val="00FB58D9"/>
    <w:rsid w:val="00FB5B12"/>
    <w:rsid w:val="00FB63A4"/>
    <w:rsid w:val="00FB6452"/>
    <w:rsid w:val="00FB6C70"/>
    <w:rsid w:val="00FB6C8B"/>
    <w:rsid w:val="00FB6E3A"/>
    <w:rsid w:val="00FB787E"/>
    <w:rsid w:val="00FB7C70"/>
    <w:rsid w:val="00FC01A3"/>
    <w:rsid w:val="00FC0276"/>
    <w:rsid w:val="00FC0303"/>
    <w:rsid w:val="00FC0B2A"/>
    <w:rsid w:val="00FC0E2A"/>
    <w:rsid w:val="00FC0EF4"/>
    <w:rsid w:val="00FC1390"/>
    <w:rsid w:val="00FC13DB"/>
    <w:rsid w:val="00FC18BD"/>
    <w:rsid w:val="00FC2466"/>
    <w:rsid w:val="00FC3414"/>
    <w:rsid w:val="00FC3D0A"/>
    <w:rsid w:val="00FC4BDB"/>
    <w:rsid w:val="00FC4DDE"/>
    <w:rsid w:val="00FC5244"/>
    <w:rsid w:val="00FC55AF"/>
    <w:rsid w:val="00FC5776"/>
    <w:rsid w:val="00FC5A5D"/>
    <w:rsid w:val="00FC6747"/>
    <w:rsid w:val="00FC6AE7"/>
    <w:rsid w:val="00FC76DA"/>
    <w:rsid w:val="00FC774D"/>
    <w:rsid w:val="00FC77D1"/>
    <w:rsid w:val="00FC782A"/>
    <w:rsid w:val="00FD00DE"/>
    <w:rsid w:val="00FD0140"/>
    <w:rsid w:val="00FD0355"/>
    <w:rsid w:val="00FD0692"/>
    <w:rsid w:val="00FD06C1"/>
    <w:rsid w:val="00FD075B"/>
    <w:rsid w:val="00FD0A1E"/>
    <w:rsid w:val="00FD0A4D"/>
    <w:rsid w:val="00FD0F26"/>
    <w:rsid w:val="00FD136C"/>
    <w:rsid w:val="00FD1475"/>
    <w:rsid w:val="00FD15DA"/>
    <w:rsid w:val="00FD1EF1"/>
    <w:rsid w:val="00FD1EF8"/>
    <w:rsid w:val="00FD20CA"/>
    <w:rsid w:val="00FD2243"/>
    <w:rsid w:val="00FD2615"/>
    <w:rsid w:val="00FD2BA7"/>
    <w:rsid w:val="00FD2DC0"/>
    <w:rsid w:val="00FD3060"/>
    <w:rsid w:val="00FD322A"/>
    <w:rsid w:val="00FD335C"/>
    <w:rsid w:val="00FD35B3"/>
    <w:rsid w:val="00FD3709"/>
    <w:rsid w:val="00FD3930"/>
    <w:rsid w:val="00FD44CC"/>
    <w:rsid w:val="00FD4590"/>
    <w:rsid w:val="00FD4B51"/>
    <w:rsid w:val="00FD5145"/>
    <w:rsid w:val="00FD516A"/>
    <w:rsid w:val="00FD551E"/>
    <w:rsid w:val="00FD56D2"/>
    <w:rsid w:val="00FD63AA"/>
    <w:rsid w:val="00FD728D"/>
    <w:rsid w:val="00FD73B2"/>
    <w:rsid w:val="00FD7D21"/>
    <w:rsid w:val="00FE0427"/>
    <w:rsid w:val="00FE12BE"/>
    <w:rsid w:val="00FE1347"/>
    <w:rsid w:val="00FE1589"/>
    <w:rsid w:val="00FE1734"/>
    <w:rsid w:val="00FE1E0C"/>
    <w:rsid w:val="00FE1E39"/>
    <w:rsid w:val="00FE29A6"/>
    <w:rsid w:val="00FE2F93"/>
    <w:rsid w:val="00FE3BD6"/>
    <w:rsid w:val="00FE3C57"/>
    <w:rsid w:val="00FE415B"/>
    <w:rsid w:val="00FE4671"/>
    <w:rsid w:val="00FE4C9F"/>
    <w:rsid w:val="00FE5998"/>
    <w:rsid w:val="00FE5C08"/>
    <w:rsid w:val="00FE5D73"/>
    <w:rsid w:val="00FE602F"/>
    <w:rsid w:val="00FE643C"/>
    <w:rsid w:val="00FE68B9"/>
    <w:rsid w:val="00FE6B27"/>
    <w:rsid w:val="00FE6E89"/>
    <w:rsid w:val="00FE7B18"/>
    <w:rsid w:val="00FF08B2"/>
    <w:rsid w:val="00FF0B3E"/>
    <w:rsid w:val="00FF0BA2"/>
    <w:rsid w:val="00FF0D27"/>
    <w:rsid w:val="00FF10E6"/>
    <w:rsid w:val="00FF139B"/>
    <w:rsid w:val="00FF14C1"/>
    <w:rsid w:val="00FF172E"/>
    <w:rsid w:val="00FF1AAE"/>
    <w:rsid w:val="00FF2352"/>
    <w:rsid w:val="00FF2698"/>
    <w:rsid w:val="00FF2AB1"/>
    <w:rsid w:val="00FF2BFB"/>
    <w:rsid w:val="00FF2EF1"/>
    <w:rsid w:val="00FF37E6"/>
    <w:rsid w:val="00FF3882"/>
    <w:rsid w:val="00FF3D97"/>
    <w:rsid w:val="00FF431E"/>
    <w:rsid w:val="00FF44CD"/>
    <w:rsid w:val="00FF4584"/>
    <w:rsid w:val="00FF4AD3"/>
    <w:rsid w:val="00FF5732"/>
    <w:rsid w:val="00FF5EC8"/>
    <w:rsid w:val="00FF5F3E"/>
    <w:rsid w:val="00FF6425"/>
    <w:rsid w:val="00FF65D0"/>
    <w:rsid w:val="00FF6887"/>
    <w:rsid w:val="00FF6A2B"/>
    <w:rsid w:val="00FF6B59"/>
    <w:rsid w:val="00FF6BDE"/>
    <w:rsid w:val="00FF723D"/>
    <w:rsid w:val="00FF7624"/>
    <w:rsid w:val="00FF782E"/>
    <w:rsid w:val="00FF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3866"/>
  <w15:chartTrackingRefBased/>
  <w15:docId w15:val="{3AB5A28C-44FA-472B-96F9-59B42D95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DB"/>
    <w:pPr>
      <w:widowControl w:val="0"/>
    </w:pPr>
    <w:rPr>
      <w:rFonts w:cs="Arial"/>
      <w:kern w:val="2"/>
      <w:sz w:val="26"/>
      <w:szCs w:val="24"/>
      <w:lang w:eastAsia="zh-TW"/>
    </w:rPr>
  </w:style>
  <w:style w:type="paragraph" w:styleId="Heading1">
    <w:name w:val="heading 1"/>
    <w:basedOn w:val="H-2"/>
    <w:next w:val="Normal"/>
    <w:link w:val="Heading1Char"/>
    <w:uiPriority w:val="9"/>
    <w:qFormat/>
    <w:rsid w:val="00A915B8"/>
    <w:pPr>
      <w:spacing w:before="480" w:after="80"/>
      <w:outlineLvl w:val="0"/>
    </w:pPr>
    <w:rPr>
      <w:bCs/>
      <w:lang w:val="x-none" w:eastAsia="x-none"/>
    </w:rPr>
  </w:style>
  <w:style w:type="paragraph" w:styleId="Heading2">
    <w:name w:val="heading 2"/>
    <w:basedOn w:val="H-4"/>
    <w:next w:val="Normal"/>
    <w:link w:val="Heading2Char"/>
    <w:uiPriority w:val="9"/>
    <w:qFormat/>
    <w:rsid w:val="008E4231"/>
    <w:pPr>
      <w:spacing w:line="300" w:lineRule="auto"/>
      <w:outlineLvl w:val="1"/>
    </w:pPr>
    <w:rPr>
      <w:bCs/>
    </w:rPr>
  </w:style>
  <w:style w:type="paragraph" w:styleId="Heading3">
    <w:name w:val="heading 3"/>
    <w:basedOn w:val="Normal"/>
    <w:next w:val="Normal"/>
    <w:link w:val="Heading3Char"/>
    <w:qFormat/>
    <w:rsid w:val="00B12AC6"/>
    <w:pPr>
      <w:keepNext/>
      <w:spacing w:line="300" w:lineRule="auto"/>
      <w:jc w:val="both"/>
      <w:outlineLvl w:val="2"/>
    </w:pPr>
    <w:rPr>
      <w:b/>
      <w:bCs/>
    </w:rPr>
  </w:style>
  <w:style w:type="paragraph" w:styleId="Heading6">
    <w:name w:val="heading 6"/>
    <w:basedOn w:val="Normal"/>
    <w:next w:val="Normal"/>
    <w:link w:val="Heading6Char"/>
    <w:uiPriority w:val="9"/>
    <w:semiHidden/>
    <w:unhideWhenUsed/>
    <w:qFormat/>
    <w:rsid w:val="002023E3"/>
    <w:pPr>
      <w:keepNext/>
      <w:widowControl/>
      <w:spacing w:line="720" w:lineRule="auto"/>
      <w:ind w:leftChars="200" w:left="200"/>
      <w:outlineLvl w:val="5"/>
    </w:pPr>
    <w:rPr>
      <w:rFonts w:ascii="Calibri Light" w:hAnsi="Calibri Light" w:cs="Times New Roman"/>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12AC6"/>
    <w:pPr>
      <w:jc w:val="center"/>
    </w:pPr>
    <w:rPr>
      <w:b/>
      <w:bCs/>
    </w:rPr>
  </w:style>
  <w:style w:type="paragraph" w:styleId="Subtitle">
    <w:name w:val="Subtitle"/>
    <w:aliases w:val="Paragraphs"/>
    <w:basedOn w:val="Normal"/>
    <w:link w:val="SubtitleChar"/>
    <w:uiPriority w:val="11"/>
    <w:qFormat/>
    <w:rsid w:val="00B12AC6"/>
    <w:pPr>
      <w:jc w:val="center"/>
    </w:pPr>
    <w:rPr>
      <w:b/>
      <w:bCs/>
      <w:u w:val="single"/>
    </w:rPr>
  </w:style>
  <w:style w:type="paragraph" w:styleId="Footer">
    <w:name w:val="footer"/>
    <w:basedOn w:val="Normal"/>
    <w:link w:val="FooterChar"/>
    <w:uiPriority w:val="99"/>
    <w:rsid w:val="00B12AC6"/>
    <w:pPr>
      <w:tabs>
        <w:tab w:val="center" w:pos="4153"/>
        <w:tab w:val="right" w:pos="8306"/>
      </w:tabs>
      <w:snapToGrid w:val="0"/>
    </w:pPr>
    <w:rPr>
      <w:sz w:val="20"/>
      <w:szCs w:val="20"/>
    </w:rPr>
  </w:style>
  <w:style w:type="character" w:styleId="PageNumber">
    <w:name w:val="page number"/>
    <w:basedOn w:val="DefaultParagraphFont"/>
    <w:uiPriority w:val="99"/>
    <w:semiHidden/>
    <w:rsid w:val="00B12AC6"/>
  </w:style>
  <w:style w:type="paragraph" w:styleId="BodyText">
    <w:name w:val="Body Text"/>
    <w:basedOn w:val="Normal"/>
    <w:semiHidden/>
    <w:rsid w:val="00B12AC6"/>
    <w:pPr>
      <w:spacing w:line="300" w:lineRule="auto"/>
      <w:jc w:val="both"/>
    </w:pPr>
  </w:style>
  <w:style w:type="paragraph" w:styleId="Header">
    <w:name w:val="header"/>
    <w:basedOn w:val="Normal"/>
    <w:link w:val="HeaderChar"/>
    <w:uiPriority w:val="99"/>
    <w:unhideWhenUsed/>
    <w:rsid w:val="004F0A03"/>
    <w:pPr>
      <w:tabs>
        <w:tab w:val="center" w:pos="4153"/>
        <w:tab w:val="right" w:pos="8306"/>
      </w:tabs>
      <w:snapToGrid w:val="0"/>
    </w:pPr>
    <w:rPr>
      <w:rFonts w:cs="Times New Roman"/>
      <w:sz w:val="20"/>
      <w:szCs w:val="20"/>
      <w:lang w:val="x-none" w:eastAsia="x-none"/>
    </w:rPr>
  </w:style>
  <w:style w:type="character" w:customStyle="1" w:styleId="HeaderChar">
    <w:name w:val="Header Char"/>
    <w:link w:val="Header"/>
    <w:uiPriority w:val="99"/>
    <w:rsid w:val="004F0A03"/>
    <w:rPr>
      <w:rFonts w:cs="Arial"/>
      <w:kern w:val="2"/>
    </w:rPr>
  </w:style>
  <w:style w:type="paragraph" w:customStyle="1" w:styleId="Char">
    <w:name w:val="Char 字元 字元"/>
    <w:basedOn w:val="Normal"/>
    <w:rsid w:val="009E6D41"/>
    <w:pPr>
      <w:widowControl/>
      <w:spacing w:after="160" w:line="240" w:lineRule="exact"/>
    </w:pPr>
    <w:rPr>
      <w:rFonts w:ascii="Arial" w:eastAsia="SimSun" w:hAnsi="Arial"/>
      <w:sz w:val="21"/>
      <w:szCs w:val="21"/>
      <w:lang w:eastAsia="zh-CN"/>
    </w:rPr>
  </w:style>
  <w:style w:type="character" w:customStyle="1" w:styleId="italic">
    <w:name w:val="italic"/>
    <w:basedOn w:val="DefaultParagraphFont"/>
    <w:rsid w:val="006C14FD"/>
  </w:style>
  <w:style w:type="character" w:styleId="Emphasis">
    <w:name w:val="Emphasis"/>
    <w:uiPriority w:val="20"/>
    <w:qFormat/>
    <w:rsid w:val="0001042A"/>
    <w:rPr>
      <w:i/>
      <w:iCs/>
    </w:rPr>
  </w:style>
  <w:style w:type="paragraph" w:styleId="HTMLPreformatted">
    <w:name w:val="HTML Preformatted"/>
    <w:basedOn w:val="Normal"/>
    <w:link w:val="HTMLPreformattedChar"/>
    <w:uiPriority w:val="99"/>
    <w:rsid w:val="00E82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Times New Roman"/>
      <w:kern w:val="0"/>
      <w:sz w:val="24"/>
      <w:lang w:val="x-none" w:eastAsia="x-none"/>
    </w:rPr>
  </w:style>
  <w:style w:type="character" w:styleId="Hyperlink">
    <w:name w:val="Hyperlink"/>
    <w:uiPriority w:val="99"/>
    <w:rsid w:val="00E82588"/>
    <w:rPr>
      <w:color w:val="0000FF"/>
      <w:u w:val="single"/>
    </w:rPr>
  </w:style>
  <w:style w:type="paragraph" w:styleId="FootnoteText">
    <w:name w:val="footnote text"/>
    <w:basedOn w:val="Normal"/>
    <w:link w:val="FootnoteTextChar"/>
    <w:uiPriority w:val="99"/>
    <w:rsid w:val="00AA3873"/>
    <w:pPr>
      <w:tabs>
        <w:tab w:val="left" w:pos="360"/>
      </w:tabs>
      <w:snapToGrid w:val="0"/>
      <w:jc w:val="both"/>
    </w:pPr>
    <w:rPr>
      <w:rFonts w:cs="Times New Roman"/>
      <w:sz w:val="20"/>
      <w:szCs w:val="20"/>
      <w:lang w:val="x-none" w:eastAsia="x-none"/>
    </w:rPr>
  </w:style>
  <w:style w:type="character" w:styleId="FootnoteReference">
    <w:name w:val="footnote reference"/>
    <w:uiPriority w:val="99"/>
    <w:rsid w:val="00DD4F43"/>
    <w:rPr>
      <w:vertAlign w:val="superscript"/>
    </w:rPr>
  </w:style>
  <w:style w:type="character" w:customStyle="1" w:styleId="groupheading">
    <w:name w:val="groupheading"/>
    <w:basedOn w:val="DefaultParagraphFont"/>
    <w:rsid w:val="005E116A"/>
  </w:style>
  <w:style w:type="table" w:styleId="TableGrid">
    <w:name w:val="Table Grid"/>
    <w:basedOn w:val="TableNormal"/>
    <w:uiPriority w:val="39"/>
    <w:rsid w:val="00356F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youtmafindent1">
    <w:name w:val="layout_maf_indent1"/>
    <w:basedOn w:val="Normal"/>
    <w:rsid w:val="00E41FD9"/>
    <w:pPr>
      <w:widowControl/>
      <w:spacing w:before="100" w:beforeAutospacing="1" w:after="100" w:afterAutospacing="1"/>
    </w:pPr>
    <w:rPr>
      <w:rFonts w:ascii="PMingLiU" w:hAnsi="PMingLiU" w:cs="PMingLiU"/>
      <w:kern w:val="0"/>
      <w:sz w:val="24"/>
    </w:rPr>
  </w:style>
  <w:style w:type="character" w:customStyle="1" w:styleId="documentbody">
    <w:name w:val="documentbody"/>
    <w:basedOn w:val="DefaultParagraphFont"/>
    <w:rsid w:val="00A03665"/>
  </w:style>
  <w:style w:type="paragraph" w:customStyle="1" w:styleId="ColorfulList-Accent11">
    <w:name w:val="Colorful List - Accent 11"/>
    <w:basedOn w:val="Normal"/>
    <w:qFormat/>
    <w:rsid w:val="00AA47AF"/>
    <w:pPr>
      <w:ind w:leftChars="200" w:left="480"/>
    </w:pPr>
  </w:style>
  <w:style w:type="paragraph" w:styleId="NormalWeb">
    <w:name w:val="Normal (Web)"/>
    <w:basedOn w:val="Normal"/>
    <w:uiPriority w:val="99"/>
    <w:semiHidden/>
    <w:unhideWhenUsed/>
    <w:rsid w:val="006759E9"/>
    <w:pPr>
      <w:widowControl/>
      <w:spacing w:before="100" w:beforeAutospacing="1" w:after="100" w:afterAutospacing="1"/>
    </w:pPr>
    <w:rPr>
      <w:rFonts w:ascii="PMingLiU" w:hAnsi="PMingLiU" w:cs="PMingLiU"/>
      <w:kern w:val="0"/>
      <w:sz w:val="24"/>
    </w:rPr>
  </w:style>
  <w:style w:type="paragraph" w:customStyle="1" w:styleId="10">
    <w:name w:val="引文1"/>
    <w:basedOn w:val="Normal"/>
    <w:rsid w:val="006759E9"/>
    <w:pPr>
      <w:widowControl/>
      <w:spacing w:before="100" w:beforeAutospacing="1" w:after="100" w:afterAutospacing="1"/>
    </w:pPr>
    <w:rPr>
      <w:rFonts w:ascii="PMingLiU" w:hAnsi="PMingLiU" w:cs="PMingLiU"/>
      <w:kern w:val="0"/>
      <w:sz w:val="24"/>
    </w:rPr>
  </w:style>
  <w:style w:type="character" w:customStyle="1" w:styleId="Heading1Char">
    <w:name w:val="Heading 1 Char"/>
    <w:link w:val="Heading1"/>
    <w:uiPriority w:val="9"/>
    <w:rsid w:val="00A915B8"/>
    <w:rPr>
      <w:rFonts w:eastAsia="SimSun"/>
      <w:b/>
      <w:bCs/>
      <w:i/>
      <w:kern w:val="2"/>
      <w:sz w:val="28"/>
      <w:lang w:val="x-none" w:eastAsia="x-none"/>
    </w:rPr>
  </w:style>
  <w:style w:type="character" w:customStyle="1" w:styleId="FootnoteTextChar">
    <w:name w:val="Footnote Text Char"/>
    <w:link w:val="FootnoteText"/>
    <w:uiPriority w:val="99"/>
    <w:rsid w:val="00AA3873"/>
    <w:rPr>
      <w:kern w:val="2"/>
      <w:lang w:val="x-none" w:eastAsia="x-none"/>
    </w:rPr>
  </w:style>
  <w:style w:type="paragraph" w:styleId="EndnoteText">
    <w:name w:val="endnote text"/>
    <w:basedOn w:val="Normal"/>
    <w:link w:val="EndnoteTextChar"/>
    <w:uiPriority w:val="99"/>
    <w:unhideWhenUsed/>
    <w:rsid w:val="00713D18"/>
    <w:pPr>
      <w:snapToGrid w:val="0"/>
    </w:pPr>
    <w:rPr>
      <w:rFonts w:cs="Times New Roman"/>
      <w:lang w:val="x-none" w:eastAsia="x-none"/>
    </w:rPr>
  </w:style>
  <w:style w:type="character" w:customStyle="1" w:styleId="EndnoteTextChar">
    <w:name w:val="Endnote Text Char"/>
    <w:link w:val="EndnoteText"/>
    <w:uiPriority w:val="99"/>
    <w:rsid w:val="00713D18"/>
    <w:rPr>
      <w:rFonts w:cs="Arial"/>
      <w:kern w:val="2"/>
      <w:sz w:val="26"/>
      <w:szCs w:val="24"/>
    </w:rPr>
  </w:style>
  <w:style w:type="character" w:styleId="EndnoteReference">
    <w:name w:val="endnote reference"/>
    <w:uiPriority w:val="99"/>
    <w:unhideWhenUsed/>
    <w:rsid w:val="00713D18"/>
    <w:rPr>
      <w:vertAlign w:val="superscript"/>
    </w:rPr>
  </w:style>
  <w:style w:type="character" w:customStyle="1" w:styleId="ft">
    <w:name w:val="ft"/>
    <w:rsid w:val="006708CA"/>
  </w:style>
  <w:style w:type="character" w:customStyle="1" w:styleId="HTMLPreformattedChar">
    <w:name w:val="HTML Preformatted Char"/>
    <w:link w:val="HTMLPreformatted"/>
    <w:uiPriority w:val="99"/>
    <w:rsid w:val="00EE706C"/>
    <w:rPr>
      <w:rFonts w:ascii="MingLiU" w:eastAsia="MingLiU" w:hAnsi="MingLiU" w:cs="MingLiU"/>
      <w:sz w:val="24"/>
      <w:szCs w:val="24"/>
    </w:rPr>
  </w:style>
  <w:style w:type="paragraph" w:styleId="BalloonText">
    <w:name w:val="Balloon Text"/>
    <w:basedOn w:val="Normal"/>
    <w:link w:val="BalloonTextChar"/>
    <w:uiPriority w:val="99"/>
    <w:semiHidden/>
    <w:unhideWhenUsed/>
    <w:rsid w:val="0091565F"/>
    <w:rPr>
      <w:rFonts w:ascii="Cambria" w:hAnsi="Cambria" w:cs="Times New Roman"/>
      <w:sz w:val="18"/>
      <w:szCs w:val="18"/>
      <w:lang w:val="x-none" w:eastAsia="x-none"/>
    </w:rPr>
  </w:style>
  <w:style w:type="character" w:customStyle="1" w:styleId="BalloonTextChar">
    <w:name w:val="Balloon Text Char"/>
    <w:link w:val="BalloonText"/>
    <w:uiPriority w:val="99"/>
    <w:semiHidden/>
    <w:rsid w:val="0091565F"/>
    <w:rPr>
      <w:rFonts w:ascii="Cambria" w:eastAsia="PMingLiU" w:hAnsi="Cambria" w:cs="Times New Roman"/>
      <w:kern w:val="2"/>
      <w:sz w:val="18"/>
      <w:szCs w:val="18"/>
    </w:rPr>
  </w:style>
  <w:style w:type="character" w:customStyle="1" w:styleId="googqs-tidbit1">
    <w:name w:val="goog_qs-tidbit1"/>
    <w:rsid w:val="00C147B5"/>
    <w:rPr>
      <w:vanish w:val="0"/>
      <w:webHidden w:val="0"/>
      <w:specVanish w:val="0"/>
    </w:rPr>
  </w:style>
  <w:style w:type="character" w:customStyle="1" w:styleId="style21">
    <w:name w:val="style21"/>
    <w:rsid w:val="00C147B5"/>
    <w:rPr>
      <w:sz w:val="18"/>
      <w:szCs w:val="18"/>
    </w:rPr>
  </w:style>
  <w:style w:type="paragraph" w:customStyle="1" w:styleId="ColorfulList-Accent12">
    <w:name w:val="Colorful List - Accent 12"/>
    <w:basedOn w:val="Normal"/>
    <w:uiPriority w:val="34"/>
    <w:qFormat/>
    <w:rsid w:val="00C37F78"/>
    <w:pPr>
      <w:ind w:left="720"/>
    </w:pPr>
    <w:rPr>
      <w:rFonts w:cs="Times New Roman"/>
      <w:sz w:val="24"/>
    </w:rPr>
  </w:style>
  <w:style w:type="paragraph" w:customStyle="1" w:styleId="31CharCharCharCharCharCharChar">
    <w:name w:val="字元 字元3 字元 字元 字元 字元 字元 字元 字元 字元 字元 字元 字元 字元1 字元 Char Char 字元 字元 字元 字元 字元 字元 字元 字元 字元 字元 Char Char 字元 字元 Char Char Char"/>
    <w:basedOn w:val="Normal"/>
    <w:rsid w:val="00C37F78"/>
    <w:pPr>
      <w:widowControl/>
      <w:spacing w:after="160" w:line="240" w:lineRule="exact"/>
    </w:pPr>
    <w:rPr>
      <w:rFonts w:ascii="Arial" w:eastAsia="SimSun" w:hAnsi="Arial"/>
      <w:sz w:val="21"/>
      <w:szCs w:val="21"/>
      <w:lang w:eastAsia="zh-CN"/>
    </w:rPr>
  </w:style>
  <w:style w:type="paragraph" w:customStyle="1" w:styleId="Final">
    <w:name w:val="Final"/>
    <w:basedOn w:val="Normal"/>
    <w:qFormat/>
    <w:rsid w:val="00556484"/>
    <w:pPr>
      <w:widowControl/>
      <w:numPr>
        <w:numId w:val="3"/>
      </w:numPr>
      <w:tabs>
        <w:tab w:val="left" w:pos="0"/>
        <w:tab w:val="center" w:pos="1440"/>
        <w:tab w:val="right" w:pos="9072"/>
      </w:tabs>
      <w:snapToGrid w:val="0"/>
      <w:spacing w:before="360" w:after="160" w:line="360" w:lineRule="auto"/>
      <w:jc w:val="both"/>
    </w:pPr>
    <w:rPr>
      <w:rFonts w:cs="Times New Roman"/>
      <w:kern w:val="0"/>
      <w:sz w:val="28"/>
      <w:szCs w:val="28"/>
      <w:lang w:val="en-GB"/>
    </w:rPr>
  </w:style>
  <w:style w:type="paragraph" w:customStyle="1" w:styleId="Quotation">
    <w:name w:val="Quotation"/>
    <w:basedOn w:val="Normal"/>
    <w:rsid w:val="00AB5D35"/>
    <w:pPr>
      <w:widowControl/>
      <w:tabs>
        <w:tab w:val="left" w:pos="1440"/>
        <w:tab w:val="left" w:pos="2160"/>
        <w:tab w:val="left" w:pos="2880"/>
        <w:tab w:val="left" w:pos="3600"/>
      </w:tabs>
      <w:snapToGrid w:val="0"/>
      <w:spacing w:before="200" w:after="240"/>
      <w:ind w:left="1440" w:right="720"/>
      <w:jc w:val="both"/>
    </w:pPr>
    <w:rPr>
      <w:rFonts w:eastAsia="SimSun" w:cs="Times New Roman"/>
      <w:sz w:val="24"/>
      <w:szCs w:val="20"/>
      <w:lang w:val="en-GB" w:eastAsia="zh-CN"/>
    </w:rPr>
  </w:style>
  <w:style w:type="paragraph" w:customStyle="1" w:styleId="hspace">
    <w:name w:val="hspace"/>
    <w:basedOn w:val="Normal"/>
    <w:rsid w:val="009D0C49"/>
    <w:pPr>
      <w:widowControl/>
      <w:tabs>
        <w:tab w:val="left" w:pos="1440"/>
        <w:tab w:val="center" w:pos="4320"/>
        <w:tab w:val="right" w:pos="9072"/>
      </w:tabs>
      <w:snapToGrid w:val="0"/>
      <w:spacing w:line="200" w:lineRule="exact"/>
    </w:pPr>
    <w:rPr>
      <w:rFonts w:eastAsia="SimSun" w:cs="Times New Roman"/>
      <w:kern w:val="0"/>
      <w:sz w:val="28"/>
      <w:szCs w:val="20"/>
      <w:lang w:eastAsia="zh-CN"/>
    </w:rPr>
  </w:style>
  <w:style w:type="character" w:styleId="Strong">
    <w:name w:val="Strong"/>
    <w:uiPriority w:val="22"/>
    <w:qFormat/>
    <w:rsid w:val="00265A87"/>
    <w:rPr>
      <w:b/>
      <w:bCs/>
    </w:rPr>
  </w:style>
  <w:style w:type="paragraph" w:customStyle="1" w:styleId="31CharCharChar">
    <w:name w:val="字元 字元3 字元 字元 字元 字元 字元 字元 字元 字元 字元 字元 字元 字元1 字元 Char Char 字元 字元 字元 字元 字元 字元 字元 字元 字元 字元 Char"/>
    <w:basedOn w:val="Normal"/>
    <w:rsid w:val="00E03927"/>
    <w:pPr>
      <w:widowControl/>
      <w:spacing w:after="160" w:line="240" w:lineRule="exact"/>
    </w:pPr>
    <w:rPr>
      <w:rFonts w:ascii="Arial" w:eastAsia="SimSun" w:hAnsi="Arial"/>
      <w:sz w:val="21"/>
      <w:szCs w:val="21"/>
      <w:lang w:eastAsia="zh-CN"/>
    </w:rPr>
  </w:style>
  <w:style w:type="paragraph" w:styleId="ListParagraph">
    <w:name w:val="List Paragraph"/>
    <w:basedOn w:val="Normal"/>
    <w:link w:val="ListParagraphChar"/>
    <w:uiPriority w:val="34"/>
    <w:qFormat/>
    <w:rsid w:val="00494292"/>
    <w:pPr>
      <w:ind w:leftChars="200" w:left="480"/>
    </w:pPr>
  </w:style>
  <w:style w:type="character" w:customStyle="1" w:styleId="bold1">
    <w:name w:val="bold1"/>
    <w:rsid w:val="00051286"/>
    <w:rPr>
      <w:b/>
      <w:bCs/>
    </w:rPr>
  </w:style>
  <w:style w:type="character" w:customStyle="1" w:styleId="hit1">
    <w:name w:val="hit1"/>
    <w:rsid w:val="00051286"/>
    <w:rPr>
      <w:b/>
      <w:bCs/>
      <w:color w:val="CC0033"/>
    </w:rPr>
  </w:style>
  <w:style w:type="character" w:customStyle="1" w:styleId="case-para-label">
    <w:name w:val="case-para-label"/>
    <w:rsid w:val="00323A46"/>
  </w:style>
  <w:style w:type="character" w:customStyle="1" w:styleId="starpage">
    <w:name w:val="starpage"/>
    <w:rsid w:val="00323A46"/>
  </w:style>
  <w:style w:type="character" w:customStyle="1" w:styleId="searchterm1">
    <w:name w:val="searchterm1"/>
    <w:rsid w:val="004B70F6"/>
    <w:rPr>
      <w:b/>
      <w:bCs/>
      <w:shd w:val="clear" w:color="auto" w:fill="FFFF00"/>
    </w:rPr>
  </w:style>
  <w:style w:type="paragraph" w:customStyle="1" w:styleId="ListParagraph1">
    <w:name w:val="List Paragraph1"/>
    <w:basedOn w:val="Normal"/>
    <w:uiPriority w:val="34"/>
    <w:qFormat/>
    <w:rsid w:val="002477B5"/>
    <w:pPr>
      <w:ind w:leftChars="200" w:left="480"/>
    </w:pPr>
  </w:style>
  <w:style w:type="paragraph" w:customStyle="1" w:styleId="Quote1">
    <w:name w:val="Quote1"/>
    <w:basedOn w:val="Normal"/>
    <w:rsid w:val="00872139"/>
    <w:pPr>
      <w:widowControl/>
      <w:spacing w:before="100" w:beforeAutospacing="1" w:after="100" w:afterAutospacing="1"/>
    </w:pPr>
    <w:rPr>
      <w:rFonts w:eastAsia="Times New Roman" w:cs="Times New Roman"/>
      <w:kern w:val="0"/>
      <w:sz w:val="24"/>
    </w:rPr>
  </w:style>
  <w:style w:type="character" w:customStyle="1" w:styleId="searchterm">
    <w:name w:val="searchterm"/>
    <w:rsid w:val="00993CF7"/>
  </w:style>
  <w:style w:type="paragraph" w:customStyle="1" w:styleId="para">
    <w:name w:val="para"/>
    <w:rsid w:val="00DB6B13"/>
    <w:pPr>
      <w:numPr>
        <w:numId w:val="1"/>
      </w:numPr>
      <w:tabs>
        <w:tab w:val="clear" w:pos="360"/>
        <w:tab w:val="num" w:pos="1400"/>
      </w:tabs>
      <w:snapToGrid w:val="0"/>
      <w:spacing w:before="480" w:line="360" w:lineRule="auto"/>
    </w:pPr>
    <w:rPr>
      <w:rFonts w:eastAsia="SimSun"/>
      <w:sz w:val="28"/>
      <w:lang w:val="en-GB"/>
    </w:rPr>
  </w:style>
  <w:style w:type="paragraph" w:customStyle="1" w:styleId="Hanging">
    <w:name w:val="Hanging"/>
    <w:basedOn w:val="Normal"/>
    <w:rsid w:val="001C0D5A"/>
    <w:pPr>
      <w:widowControl/>
      <w:tabs>
        <w:tab w:val="left" w:pos="1440"/>
        <w:tab w:val="left" w:pos="2160"/>
        <w:tab w:val="left" w:pos="2880"/>
        <w:tab w:val="left" w:pos="3600"/>
      </w:tabs>
      <w:snapToGrid w:val="0"/>
      <w:spacing w:before="160" w:after="160" w:line="360" w:lineRule="auto"/>
      <w:ind w:left="1440" w:hanging="720"/>
      <w:jc w:val="both"/>
    </w:pPr>
    <w:rPr>
      <w:rFonts w:eastAsia="SimSun" w:cs="Times New Roman"/>
      <w:sz w:val="28"/>
      <w:szCs w:val="20"/>
      <w:lang w:val="en-GB" w:eastAsia="zh-CN"/>
    </w:rPr>
  </w:style>
  <w:style w:type="paragraph" w:customStyle="1" w:styleId="Default">
    <w:name w:val="Default"/>
    <w:rsid w:val="003D3204"/>
    <w:pPr>
      <w:widowControl w:val="0"/>
      <w:autoSpaceDE w:val="0"/>
      <w:autoSpaceDN w:val="0"/>
      <w:adjustRightInd w:val="0"/>
    </w:pPr>
    <w:rPr>
      <w:color w:val="000000"/>
      <w:sz w:val="24"/>
      <w:szCs w:val="24"/>
    </w:rPr>
  </w:style>
  <w:style w:type="character" w:customStyle="1" w:styleId="Heading2Char">
    <w:name w:val="Heading 2 Char"/>
    <w:link w:val="Heading2"/>
    <w:uiPriority w:val="9"/>
    <w:rsid w:val="008E4231"/>
    <w:rPr>
      <w:rFonts w:eastAsia="SimSun"/>
      <w:bCs/>
      <w:i/>
      <w:kern w:val="2"/>
      <w:sz w:val="28"/>
    </w:rPr>
  </w:style>
  <w:style w:type="character" w:customStyle="1" w:styleId="Heading3Char">
    <w:name w:val="Heading 3 Char"/>
    <w:link w:val="Heading3"/>
    <w:rsid w:val="00284DA8"/>
    <w:rPr>
      <w:rFonts w:cs="Arial"/>
      <w:b/>
      <w:bCs/>
      <w:kern w:val="2"/>
      <w:sz w:val="26"/>
      <w:szCs w:val="24"/>
      <w:lang w:val="en-US" w:eastAsia="zh-TW"/>
    </w:rPr>
  </w:style>
  <w:style w:type="paragraph" w:customStyle="1" w:styleId="H-1">
    <w:name w:val="H-1"/>
    <w:basedOn w:val="Normal"/>
    <w:rsid w:val="001E1C9F"/>
    <w:pPr>
      <w:keepNext/>
      <w:widowControl/>
      <w:tabs>
        <w:tab w:val="left" w:pos="720"/>
        <w:tab w:val="left" w:pos="1080"/>
        <w:tab w:val="center" w:pos="3946"/>
        <w:tab w:val="center" w:pos="4234"/>
        <w:tab w:val="right" w:pos="8453"/>
      </w:tabs>
      <w:snapToGrid w:val="0"/>
      <w:spacing w:before="400"/>
      <w:jc w:val="both"/>
      <w:outlineLvl w:val="0"/>
    </w:pPr>
    <w:rPr>
      <w:rFonts w:eastAsia="SimSun" w:cs="Times New Roman"/>
      <w:b/>
      <w:i/>
      <w:caps/>
      <w:sz w:val="28"/>
      <w:szCs w:val="20"/>
      <w:u w:val="single"/>
      <w:lang w:val="en-GB" w:eastAsia="zh-CN"/>
    </w:rPr>
  </w:style>
  <w:style w:type="paragraph" w:customStyle="1" w:styleId="c14">
    <w:name w:val="c14"/>
    <w:basedOn w:val="Normal"/>
    <w:rsid w:val="008E4ACF"/>
    <w:pPr>
      <w:autoSpaceDE w:val="0"/>
      <w:autoSpaceDN w:val="0"/>
      <w:adjustRightInd w:val="0"/>
      <w:spacing w:line="240" w:lineRule="atLeast"/>
      <w:jc w:val="center"/>
      <w:textAlignment w:val="baseline"/>
    </w:pPr>
    <w:rPr>
      <w:rFonts w:cs="Times New Roman"/>
      <w:kern w:val="0"/>
      <w:sz w:val="24"/>
      <w:szCs w:val="20"/>
    </w:rPr>
  </w:style>
  <w:style w:type="table" w:customStyle="1" w:styleId="TableGrid1">
    <w:name w:val="Table Grid1"/>
    <w:basedOn w:val="TableNormal"/>
    <w:next w:val="TableGrid"/>
    <w:uiPriority w:val="59"/>
    <w:rsid w:val="00F3189B"/>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
    <w:name w:val="RM"/>
    <w:basedOn w:val="Normal"/>
    <w:link w:val="RMChar"/>
    <w:qFormat/>
    <w:rsid w:val="00FD7D21"/>
    <w:pPr>
      <w:widowControl/>
      <w:spacing w:before="240" w:after="240" w:line="360" w:lineRule="auto"/>
    </w:pPr>
    <w:rPr>
      <w:rFonts w:eastAsia="Calibri" w:cs="Times New Roman"/>
      <w:kern w:val="0"/>
      <w:sz w:val="24"/>
      <w:szCs w:val="22"/>
      <w:lang w:val="en-GB" w:eastAsia="en-US"/>
    </w:rPr>
  </w:style>
  <w:style w:type="character" w:customStyle="1" w:styleId="RMChar">
    <w:name w:val="RM Char"/>
    <w:link w:val="RM"/>
    <w:rsid w:val="00FD7D21"/>
    <w:rPr>
      <w:rFonts w:eastAsia="Calibri"/>
      <w:sz w:val="24"/>
      <w:szCs w:val="22"/>
      <w:lang w:eastAsia="en-US"/>
    </w:rPr>
  </w:style>
  <w:style w:type="paragraph" w:customStyle="1" w:styleId="11">
    <w:name w:val="本文1"/>
    <w:rsid w:val="00945A68"/>
    <w:pPr>
      <w:spacing w:line="432" w:lineRule="auto"/>
      <w:jc w:val="both"/>
    </w:pPr>
    <w:rPr>
      <w:rFonts w:eastAsia="Arial Unicode MS" w:cs="Arial Unicode MS"/>
      <w:color w:val="000000"/>
      <w:sz w:val="24"/>
      <w:szCs w:val="24"/>
      <w:u w:color="000000"/>
      <w:lang w:eastAsia="en-US"/>
    </w:rPr>
  </w:style>
  <w:style w:type="paragraph" w:customStyle="1" w:styleId="H-4">
    <w:name w:val="H-4"/>
    <w:basedOn w:val="H-3"/>
    <w:qFormat/>
    <w:rsid w:val="00520BE8"/>
    <w:pPr>
      <w:outlineLvl w:val="3"/>
    </w:pPr>
    <w:rPr>
      <w:caps w:val="0"/>
      <w:u w:val="none"/>
    </w:rPr>
  </w:style>
  <w:style w:type="paragraph" w:customStyle="1" w:styleId="H-2">
    <w:name w:val="H-2"/>
    <w:basedOn w:val="H-1"/>
    <w:qFormat/>
    <w:rsid w:val="00520BE8"/>
    <w:pPr>
      <w:outlineLvl w:val="1"/>
    </w:pPr>
    <w:rPr>
      <w:caps w:val="0"/>
      <w:u w:val="none"/>
    </w:rPr>
  </w:style>
  <w:style w:type="paragraph" w:customStyle="1" w:styleId="H-3">
    <w:name w:val="H-3"/>
    <w:basedOn w:val="H-2"/>
    <w:qFormat/>
    <w:rsid w:val="00520BE8"/>
    <w:pPr>
      <w:outlineLvl w:val="2"/>
    </w:pPr>
    <w:rPr>
      <w:b w:val="0"/>
      <w:caps/>
      <w:u w:val="single"/>
    </w:rPr>
  </w:style>
  <w:style w:type="paragraph" w:styleId="BodyTextIndent">
    <w:name w:val="Body Text Indent"/>
    <w:basedOn w:val="Normal"/>
    <w:link w:val="BodyTextIndentChar"/>
    <w:uiPriority w:val="99"/>
    <w:semiHidden/>
    <w:unhideWhenUsed/>
    <w:rsid w:val="00A84D33"/>
    <w:pPr>
      <w:spacing w:after="120"/>
      <w:ind w:left="360"/>
    </w:pPr>
  </w:style>
  <w:style w:type="character" w:customStyle="1" w:styleId="BodyTextIndentChar">
    <w:name w:val="Body Text Indent Char"/>
    <w:link w:val="BodyTextIndent"/>
    <w:uiPriority w:val="99"/>
    <w:semiHidden/>
    <w:rsid w:val="00A84D33"/>
    <w:rPr>
      <w:rFonts w:cs="Arial"/>
      <w:kern w:val="2"/>
      <w:sz w:val="26"/>
      <w:szCs w:val="24"/>
      <w:lang w:val="en-US" w:eastAsia="zh-TW"/>
    </w:rPr>
  </w:style>
  <w:style w:type="paragraph" w:styleId="NormalIndent">
    <w:name w:val="Normal Indent"/>
    <w:basedOn w:val="Normal"/>
    <w:semiHidden/>
    <w:rsid w:val="00E70612"/>
    <w:pPr>
      <w:widowControl/>
      <w:overflowPunct w:val="0"/>
      <w:autoSpaceDE w:val="0"/>
      <w:autoSpaceDN w:val="0"/>
      <w:adjustRightInd w:val="0"/>
      <w:ind w:left="480"/>
      <w:textAlignment w:val="baseline"/>
    </w:pPr>
    <w:rPr>
      <w:rFonts w:eastAsia="Times New Roman" w:cs="Times New Roman"/>
      <w:kern w:val="0"/>
      <w:sz w:val="24"/>
      <w:szCs w:val="20"/>
      <w:lang w:eastAsia="en-US"/>
    </w:rPr>
  </w:style>
  <w:style w:type="paragraph" w:customStyle="1" w:styleId="Text1">
    <w:name w:val="Text 1"/>
    <w:basedOn w:val="Normal"/>
    <w:link w:val="Text1Char"/>
    <w:qFormat/>
    <w:rsid w:val="00FD3060"/>
    <w:pPr>
      <w:widowControl/>
      <w:numPr>
        <w:numId w:val="2"/>
      </w:numPr>
      <w:spacing w:line="276" w:lineRule="auto"/>
      <w:contextualSpacing/>
      <w:jc w:val="both"/>
    </w:pPr>
    <w:rPr>
      <w:rFonts w:cs="Times New Roman"/>
      <w:kern w:val="0"/>
      <w:sz w:val="24"/>
      <w:szCs w:val="22"/>
      <w:lang w:val="en-GB" w:eastAsia="x-none"/>
    </w:rPr>
  </w:style>
  <w:style w:type="paragraph" w:customStyle="1" w:styleId="Heading">
    <w:name w:val="Heading"/>
    <w:basedOn w:val="H-4"/>
    <w:qFormat/>
    <w:rsid w:val="00F74E36"/>
    <w:pPr>
      <w:spacing w:before="440" w:after="160"/>
      <w:outlineLvl w:val="0"/>
    </w:pPr>
  </w:style>
  <w:style w:type="paragraph" w:customStyle="1" w:styleId="Text3">
    <w:name w:val="Text 3"/>
    <w:basedOn w:val="Text2"/>
    <w:uiPriority w:val="2"/>
    <w:qFormat/>
    <w:rsid w:val="00FD3060"/>
    <w:pPr>
      <w:numPr>
        <w:ilvl w:val="2"/>
      </w:numPr>
      <w:tabs>
        <w:tab w:val="num" w:pos="360"/>
      </w:tabs>
      <w:ind w:left="2127" w:hanging="709"/>
    </w:pPr>
    <w:rPr>
      <w:lang w:val="x-none"/>
    </w:rPr>
  </w:style>
  <w:style w:type="character" w:customStyle="1" w:styleId="Text1Char">
    <w:name w:val="Text 1 Char"/>
    <w:link w:val="Text1"/>
    <w:rsid w:val="00FD3060"/>
    <w:rPr>
      <w:sz w:val="24"/>
      <w:szCs w:val="22"/>
      <w:lang w:val="en-GB" w:eastAsia="x-none"/>
    </w:rPr>
  </w:style>
  <w:style w:type="paragraph" w:customStyle="1" w:styleId="Text2">
    <w:name w:val="Text 2"/>
    <w:basedOn w:val="Text1"/>
    <w:uiPriority w:val="1"/>
    <w:qFormat/>
    <w:rsid w:val="00FD3060"/>
    <w:pPr>
      <w:numPr>
        <w:ilvl w:val="1"/>
      </w:numPr>
      <w:tabs>
        <w:tab w:val="clear" w:pos="1440"/>
        <w:tab w:val="num" w:pos="360"/>
      </w:tabs>
      <w:ind w:left="0" w:firstLine="0"/>
    </w:pPr>
  </w:style>
  <w:style w:type="character" w:customStyle="1" w:styleId="hklmref">
    <w:name w:val="hklm_ref"/>
    <w:rsid w:val="008A562D"/>
  </w:style>
  <w:style w:type="character" w:customStyle="1" w:styleId="nowrap">
    <w:name w:val="nowrap"/>
    <w:rsid w:val="008A562D"/>
  </w:style>
  <w:style w:type="character" w:customStyle="1" w:styleId="hklmb">
    <w:name w:val="hklm_b"/>
    <w:rsid w:val="008A562D"/>
  </w:style>
  <w:style w:type="character" w:customStyle="1" w:styleId="hklminline">
    <w:name w:val="hklm_inline"/>
    <w:rsid w:val="008A562D"/>
  </w:style>
  <w:style w:type="character" w:customStyle="1" w:styleId="st">
    <w:name w:val="st"/>
    <w:rsid w:val="00F22866"/>
  </w:style>
  <w:style w:type="character" w:customStyle="1" w:styleId="Heading6Char">
    <w:name w:val="Heading 6 Char"/>
    <w:link w:val="Heading6"/>
    <w:uiPriority w:val="9"/>
    <w:semiHidden/>
    <w:rsid w:val="002023E3"/>
    <w:rPr>
      <w:rFonts w:ascii="Calibri Light" w:hAnsi="Calibri Light"/>
      <w:sz w:val="36"/>
      <w:szCs w:val="36"/>
      <w:lang w:val="en-US" w:eastAsia="en-US"/>
    </w:rPr>
  </w:style>
  <w:style w:type="character" w:customStyle="1" w:styleId="TitleChar">
    <w:name w:val="Title Char"/>
    <w:link w:val="Title"/>
    <w:uiPriority w:val="10"/>
    <w:rsid w:val="002023E3"/>
    <w:rPr>
      <w:rFonts w:cs="Arial"/>
      <w:b/>
      <w:bCs/>
      <w:kern w:val="2"/>
      <w:sz w:val="26"/>
      <w:szCs w:val="24"/>
      <w:lang w:val="en-US" w:eastAsia="zh-TW"/>
    </w:rPr>
  </w:style>
  <w:style w:type="paragraph" w:customStyle="1" w:styleId="1">
    <w:name w:val="樣式1"/>
    <w:basedOn w:val="ListParagraph"/>
    <w:link w:val="12"/>
    <w:qFormat/>
    <w:rsid w:val="008F1221"/>
    <w:pPr>
      <w:widowControl/>
      <w:numPr>
        <w:numId w:val="4"/>
      </w:numPr>
      <w:spacing w:before="160" w:after="160" w:line="360" w:lineRule="auto"/>
      <w:ind w:leftChars="0" w:left="0"/>
      <w:jc w:val="both"/>
    </w:pPr>
    <w:rPr>
      <w:rFonts w:eastAsia="Times New Roman"/>
      <w:kern w:val="0"/>
      <w:sz w:val="28"/>
      <w:szCs w:val="26"/>
      <w:lang w:val="en-GB" w:eastAsia="en-US"/>
    </w:rPr>
  </w:style>
  <w:style w:type="character" w:customStyle="1" w:styleId="12">
    <w:name w:val="樣式1 字元"/>
    <w:link w:val="1"/>
    <w:rsid w:val="008F1221"/>
    <w:rPr>
      <w:rFonts w:eastAsia="Times New Roman" w:cs="Arial"/>
      <w:sz w:val="28"/>
      <w:szCs w:val="26"/>
      <w:lang w:val="en-GB" w:eastAsia="en-US"/>
    </w:rPr>
  </w:style>
  <w:style w:type="character" w:customStyle="1" w:styleId="FooterChar">
    <w:name w:val="Footer Char"/>
    <w:link w:val="Footer"/>
    <w:uiPriority w:val="99"/>
    <w:rsid w:val="002023E3"/>
    <w:rPr>
      <w:rFonts w:cs="Arial"/>
      <w:kern w:val="2"/>
      <w:lang w:val="en-US" w:eastAsia="zh-TW"/>
    </w:rPr>
  </w:style>
  <w:style w:type="character" w:styleId="CommentReference">
    <w:name w:val="annotation reference"/>
    <w:uiPriority w:val="99"/>
    <w:semiHidden/>
    <w:unhideWhenUsed/>
    <w:rsid w:val="002023E3"/>
    <w:rPr>
      <w:sz w:val="16"/>
      <w:szCs w:val="16"/>
    </w:rPr>
  </w:style>
  <w:style w:type="paragraph" w:styleId="CommentText">
    <w:name w:val="annotation text"/>
    <w:basedOn w:val="Normal"/>
    <w:link w:val="CommentTextChar"/>
    <w:uiPriority w:val="99"/>
    <w:unhideWhenUsed/>
    <w:rsid w:val="002023E3"/>
    <w:pPr>
      <w:widowControl/>
    </w:pPr>
    <w:rPr>
      <w:rFonts w:ascii="Arial" w:hAnsi="Arial" w:cs="Times New Roman"/>
      <w:kern w:val="0"/>
      <w:sz w:val="20"/>
      <w:szCs w:val="20"/>
      <w:lang w:eastAsia="en-US"/>
    </w:rPr>
  </w:style>
  <w:style w:type="character" w:customStyle="1" w:styleId="CommentTextChar">
    <w:name w:val="Comment Text Char"/>
    <w:link w:val="CommentText"/>
    <w:uiPriority w:val="99"/>
    <w:rsid w:val="002023E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2023E3"/>
    <w:rPr>
      <w:b/>
      <w:bCs/>
    </w:rPr>
  </w:style>
  <w:style w:type="character" w:customStyle="1" w:styleId="CommentSubjectChar">
    <w:name w:val="Comment Subject Char"/>
    <w:link w:val="CommentSubject"/>
    <w:uiPriority w:val="99"/>
    <w:semiHidden/>
    <w:rsid w:val="002023E3"/>
    <w:rPr>
      <w:rFonts w:ascii="Arial" w:hAnsi="Arial"/>
      <w:b/>
      <w:bCs/>
      <w:lang w:val="en-US" w:eastAsia="en-US"/>
    </w:rPr>
  </w:style>
  <w:style w:type="character" w:customStyle="1" w:styleId="ListParagraphChar">
    <w:name w:val="List Paragraph Char"/>
    <w:link w:val="ListParagraph"/>
    <w:uiPriority w:val="34"/>
    <w:rsid w:val="002023E3"/>
    <w:rPr>
      <w:rFonts w:cs="Arial"/>
      <w:kern w:val="2"/>
      <w:sz w:val="26"/>
      <w:szCs w:val="24"/>
      <w:lang w:val="en-US" w:eastAsia="zh-TW"/>
    </w:rPr>
  </w:style>
  <w:style w:type="paragraph" w:styleId="Date">
    <w:name w:val="Date"/>
    <w:basedOn w:val="Normal"/>
    <w:next w:val="Normal"/>
    <w:link w:val="DateChar"/>
    <w:uiPriority w:val="99"/>
    <w:semiHidden/>
    <w:unhideWhenUsed/>
    <w:rsid w:val="002023E3"/>
    <w:pPr>
      <w:widowControl/>
      <w:spacing w:line="360" w:lineRule="auto"/>
      <w:jc w:val="right"/>
    </w:pPr>
    <w:rPr>
      <w:rFonts w:ascii="Arial" w:hAnsi="Arial" w:cs="Times New Roman"/>
      <w:kern w:val="0"/>
      <w:sz w:val="24"/>
      <w:lang w:eastAsia="en-US"/>
    </w:rPr>
  </w:style>
  <w:style w:type="character" w:customStyle="1" w:styleId="DateChar">
    <w:name w:val="Date Char"/>
    <w:link w:val="Date"/>
    <w:uiPriority w:val="99"/>
    <w:semiHidden/>
    <w:rsid w:val="002023E3"/>
    <w:rPr>
      <w:rFonts w:ascii="Arial" w:hAnsi="Arial"/>
      <w:sz w:val="24"/>
      <w:szCs w:val="24"/>
      <w:lang w:val="en-US" w:eastAsia="en-US"/>
    </w:rPr>
  </w:style>
  <w:style w:type="numbering" w:customStyle="1" w:styleId="EF">
    <w:name w:val="EF"/>
    <w:uiPriority w:val="99"/>
    <w:rsid w:val="002023E3"/>
    <w:pPr>
      <w:numPr>
        <w:numId w:val="5"/>
      </w:numPr>
    </w:pPr>
  </w:style>
  <w:style w:type="paragraph" w:styleId="TOCHeading">
    <w:name w:val="TOC Heading"/>
    <w:basedOn w:val="Heading1"/>
    <w:next w:val="Normal"/>
    <w:uiPriority w:val="39"/>
    <w:unhideWhenUsed/>
    <w:qFormat/>
    <w:rsid w:val="002023E3"/>
    <w:pPr>
      <w:keepLines/>
      <w:tabs>
        <w:tab w:val="clear" w:pos="720"/>
        <w:tab w:val="clear" w:pos="1080"/>
        <w:tab w:val="clear" w:pos="3946"/>
        <w:tab w:val="clear" w:pos="4234"/>
        <w:tab w:val="clear" w:pos="8453"/>
      </w:tabs>
      <w:snapToGrid/>
      <w:spacing w:after="0" w:line="276" w:lineRule="auto"/>
      <w:jc w:val="left"/>
      <w:outlineLvl w:val="9"/>
    </w:pPr>
    <w:rPr>
      <w:rFonts w:ascii="Calibri Light" w:eastAsia="PMingLiU" w:hAnsi="Calibri Light"/>
      <w:i w:val="0"/>
      <w:color w:val="2F5496"/>
      <w:kern w:val="0"/>
      <w:szCs w:val="28"/>
      <w:lang w:val="en-US" w:eastAsia="en-US"/>
    </w:rPr>
  </w:style>
  <w:style w:type="paragraph" w:styleId="TOC2">
    <w:name w:val="toc 2"/>
    <w:basedOn w:val="Normal"/>
    <w:next w:val="Normal"/>
    <w:autoRedefine/>
    <w:uiPriority w:val="39"/>
    <w:unhideWhenUsed/>
    <w:rsid w:val="002023E3"/>
    <w:pPr>
      <w:widowControl/>
      <w:spacing w:line="360" w:lineRule="auto"/>
      <w:ind w:left="240"/>
    </w:pPr>
    <w:rPr>
      <w:rFonts w:ascii="Calibri" w:hAnsi="Calibri" w:cs="Calibri"/>
      <w:smallCaps/>
      <w:kern w:val="0"/>
      <w:sz w:val="20"/>
      <w:szCs w:val="20"/>
      <w:lang w:eastAsia="en-US"/>
    </w:rPr>
  </w:style>
  <w:style w:type="paragraph" w:styleId="TOC1">
    <w:name w:val="toc 1"/>
    <w:basedOn w:val="Normal"/>
    <w:next w:val="Normal"/>
    <w:autoRedefine/>
    <w:uiPriority w:val="39"/>
    <w:unhideWhenUsed/>
    <w:rsid w:val="002023E3"/>
    <w:pPr>
      <w:widowControl/>
      <w:spacing w:before="120" w:after="120" w:line="360" w:lineRule="auto"/>
    </w:pPr>
    <w:rPr>
      <w:rFonts w:ascii="Calibri" w:hAnsi="Calibri" w:cs="Calibri"/>
      <w:b/>
      <w:bCs/>
      <w:caps/>
      <w:kern w:val="0"/>
      <w:sz w:val="20"/>
      <w:szCs w:val="20"/>
      <w:lang w:eastAsia="en-US"/>
    </w:rPr>
  </w:style>
  <w:style w:type="paragraph" w:styleId="TOC3">
    <w:name w:val="toc 3"/>
    <w:basedOn w:val="Normal"/>
    <w:next w:val="Normal"/>
    <w:autoRedefine/>
    <w:uiPriority w:val="39"/>
    <w:unhideWhenUsed/>
    <w:rsid w:val="002023E3"/>
    <w:pPr>
      <w:widowControl/>
      <w:spacing w:line="360" w:lineRule="auto"/>
      <w:ind w:left="480"/>
    </w:pPr>
    <w:rPr>
      <w:rFonts w:ascii="Calibri" w:hAnsi="Calibri" w:cs="Calibri"/>
      <w:i/>
      <w:iCs/>
      <w:kern w:val="0"/>
      <w:sz w:val="20"/>
      <w:szCs w:val="20"/>
      <w:lang w:eastAsia="en-US"/>
    </w:rPr>
  </w:style>
  <w:style w:type="paragraph" w:styleId="TOC4">
    <w:name w:val="toc 4"/>
    <w:basedOn w:val="Normal"/>
    <w:next w:val="Normal"/>
    <w:autoRedefine/>
    <w:uiPriority w:val="39"/>
    <w:semiHidden/>
    <w:unhideWhenUsed/>
    <w:rsid w:val="002023E3"/>
    <w:pPr>
      <w:widowControl/>
      <w:spacing w:line="360" w:lineRule="auto"/>
      <w:ind w:left="720"/>
    </w:pPr>
    <w:rPr>
      <w:rFonts w:ascii="Calibri" w:hAnsi="Calibri" w:cs="Calibri"/>
      <w:kern w:val="0"/>
      <w:sz w:val="18"/>
      <w:szCs w:val="18"/>
      <w:lang w:eastAsia="en-US"/>
    </w:rPr>
  </w:style>
  <w:style w:type="paragraph" w:styleId="TOC5">
    <w:name w:val="toc 5"/>
    <w:basedOn w:val="Normal"/>
    <w:next w:val="Normal"/>
    <w:autoRedefine/>
    <w:uiPriority w:val="39"/>
    <w:semiHidden/>
    <w:unhideWhenUsed/>
    <w:rsid w:val="002023E3"/>
    <w:pPr>
      <w:widowControl/>
      <w:spacing w:line="360" w:lineRule="auto"/>
      <w:ind w:left="960"/>
    </w:pPr>
    <w:rPr>
      <w:rFonts w:ascii="Calibri" w:hAnsi="Calibri" w:cs="Calibri"/>
      <w:kern w:val="0"/>
      <w:sz w:val="18"/>
      <w:szCs w:val="18"/>
      <w:lang w:eastAsia="en-US"/>
    </w:rPr>
  </w:style>
  <w:style w:type="paragraph" w:styleId="TOC6">
    <w:name w:val="toc 6"/>
    <w:basedOn w:val="Normal"/>
    <w:next w:val="Normal"/>
    <w:autoRedefine/>
    <w:uiPriority w:val="39"/>
    <w:semiHidden/>
    <w:unhideWhenUsed/>
    <w:rsid w:val="002023E3"/>
    <w:pPr>
      <w:widowControl/>
      <w:spacing w:line="360" w:lineRule="auto"/>
      <w:ind w:left="1200"/>
    </w:pPr>
    <w:rPr>
      <w:rFonts w:ascii="Calibri" w:hAnsi="Calibri" w:cs="Calibri"/>
      <w:kern w:val="0"/>
      <w:sz w:val="18"/>
      <w:szCs w:val="18"/>
      <w:lang w:eastAsia="en-US"/>
    </w:rPr>
  </w:style>
  <w:style w:type="paragraph" w:styleId="TOC7">
    <w:name w:val="toc 7"/>
    <w:basedOn w:val="Normal"/>
    <w:next w:val="Normal"/>
    <w:autoRedefine/>
    <w:uiPriority w:val="39"/>
    <w:semiHidden/>
    <w:unhideWhenUsed/>
    <w:rsid w:val="002023E3"/>
    <w:pPr>
      <w:widowControl/>
      <w:spacing w:line="360" w:lineRule="auto"/>
      <w:ind w:left="1440"/>
    </w:pPr>
    <w:rPr>
      <w:rFonts w:ascii="Calibri" w:hAnsi="Calibri" w:cs="Calibri"/>
      <w:kern w:val="0"/>
      <w:sz w:val="18"/>
      <w:szCs w:val="18"/>
      <w:lang w:eastAsia="en-US"/>
    </w:rPr>
  </w:style>
  <w:style w:type="paragraph" w:styleId="TOC8">
    <w:name w:val="toc 8"/>
    <w:basedOn w:val="Normal"/>
    <w:next w:val="Normal"/>
    <w:autoRedefine/>
    <w:uiPriority w:val="39"/>
    <w:semiHidden/>
    <w:unhideWhenUsed/>
    <w:rsid w:val="002023E3"/>
    <w:pPr>
      <w:widowControl/>
      <w:spacing w:line="360" w:lineRule="auto"/>
      <w:ind w:left="1680"/>
    </w:pPr>
    <w:rPr>
      <w:rFonts w:ascii="Calibri" w:hAnsi="Calibri" w:cs="Calibri"/>
      <w:kern w:val="0"/>
      <w:sz w:val="18"/>
      <w:szCs w:val="18"/>
      <w:lang w:eastAsia="en-US"/>
    </w:rPr>
  </w:style>
  <w:style w:type="paragraph" w:styleId="TOC9">
    <w:name w:val="toc 9"/>
    <w:basedOn w:val="Normal"/>
    <w:next w:val="Normal"/>
    <w:autoRedefine/>
    <w:uiPriority w:val="39"/>
    <w:semiHidden/>
    <w:unhideWhenUsed/>
    <w:rsid w:val="002023E3"/>
    <w:pPr>
      <w:widowControl/>
      <w:spacing w:line="360" w:lineRule="auto"/>
      <w:ind w:left="1920"/>
    </w:pPr>
    <w:rPr>
      <w:rFonts w:ascii="Calibri" w:hAnsi="Calibri" w:cs="Calibri"/>
      <w:kern w:val="0"/>
      <w:sz w:val="18"/>
      <w:szCs w:val="18"/>
      <w:lang w:eastAsia="en-US"/>
    </w:rPr>
  </w:style>
  <w:style w:type="paragraph" w:styleId="Revision">
    <w:name w:val="Revision"/>
    <w:hidden/>
    <w:uiPriority w:val="99"/>
    <w:semiHidden/>
    <w:rsid w:val="002023E3"/>
    <w:rPr>
      <w:rFonts w:ascii="Arial" w:hAnsi="Arial"/>
      <w:sz w:val="24"/>
      <w:szCs w:val="24"/>
      <w:lang w:eastAsia="en-US"/>
    </w:rPr>
  </w:style>
  <w:style w:type="paragraph" w:customStyle="1" w:styleId="nopadtop">
    <w:name w:val="nopadtop"/>
    <w:basedOn w:val="Normal"/>
    <w:rsid w:val="002023E3"/>
    <w:pPr>
      <w:widowControl/>
      <w:spacing w:before="100" w:beforeAutospacing="1" w:after="100" w:afterAutospacing="1"/>
    </w:pPr>
    <w:rPr>
      <w:rFonts w:eastAsia="Times New Roman" w:cs="Times New Roman"/>
      <w:kern w:val="0"/>
      <w:sz w:val="24"/>
    </w:rPr>
  </w:style>
  <w:style w:type="character" w:styleId="SubtleEmphasis">
    <w:name w:val="Subtle Emphasis"/>
    <w:uiPriority w:val="19"/>
    <w:qFormat/>
    <w:rsid w:val="002023E3"/>
    <w:rPr>
      <w:i/>
      <w:iCs/>
      <w:color w:val="404040"/>
    </w:rPr>
  </w:style>
  <w:style w:type="character" w:customStyle="1" w:styleId="apple-converted-space">
    <w:name w:val="apple-converted-space"/>
    <w:rsid w:val="002023E3"/>
  </w:style>
  <w:style w:type="paragraph" w:customStyle="1" w:styleId="13">
    <w:name w:val="清單段落1"/>
    <w:basedOn w:val="Normal"/>
    <w:uiPriority w:val="99"/>
    <w:qFormat/>
    <w:rsid w:val="002023E3"/>
    <w:pPr>
      <w:ind w:leftChars="200" w:left="480"/>
    </w:pPr>
    <w:rPr>
      <w:rFonts w:ascii="Calibri" w:hAnsi="Calibri" w:cs="Calibri"/>
      <w:sz w:val="24"/>
    </w:rPr>
  </w:style>
  <w:style w:type="character" w:customStyle="1" w:styleId="a">
    <w:name w:val="註腳文字 字元"/>
    <w:rsid w:val="002023E3"/>
    <w:rPr>
      <w:rFonts w:ascii="Arial" w:eastAsia="Arial" w:hAnsi="Arial" w:cs="Times New Roman"/>
      <w:sz w:val="20"/>
    </w:rPr>
  </w:style>
  <w:style w:type="paragraph" w:customStyle="1" w:styleId="FooterReference">
    <w:name w:val="Footer Reference"/>
    <w:basedOn w:val="Footer"/>
    <w:link w:val="FooterReferenceChar"/>
    <w:semiHidden/>
    <w:rsid w:val="002023E3"/>
    <w:pPr>
      <w:widowControl/>
      <w:tabs>
        <w:tab w:val="clear" w:pos="4153"/>
        <w:tab w:val="clear" w:pos="8306"/>
        <w:tab w:val="center" w:pos="4513"/>
        <w:tab w:val="right" w:pos="9026"/>
      </w:tabs>
      <w:snapToGrid/>
    </w:pPr>
    <w:rPr>
      <w:rFonts w:cs="Times New Roman"/>
      <w:i/>
      <w:kern w:val="0"/>
      <w:sz w:val="16"/>
      <w:szCs w:val="24"/>
      <w:lang w:val="en-GB" w:eastAsia="en-US"/>
    </w:rPr>
  </w:style>
  <w:style w:type="character" w:customStyle="1" w:styleId="FooterReferenceChar">
    <w:name w:val="Footer Reference Char"/>
    <w:link w:val="FooterReference"/>
    <w:semiHidden/>
    <w:rsid w:val="002023E3"/>
    <w:rPr>
      <w:i/>
      <w:sz w:val="16"/>
      <w:szCs w:val="24"/>
      <w:lang w:eastAsia="en-US"/>
    </w:rPr>
  </w:style>
  <w:style w:type="paragraph" w:styleId="Caption">
    <w:name w:val="caption"/>
    <w:basedOn w:val="Normal"/>
    <w:next w:val="Normal"/>
    <w:uiPriority w:val="35"/>
    <w:unhideWhenUsed/>
    <w:qFormat/>
    <w:rsid w:val="009D1BF8"/>
    <w:pPr>
      <w:widowControl/>
      <w:spacing w:after="200"/>
      <w:jc w:val="both"/>
    </w:pPr>
    <w:rPr>
      <w:rFonts w:ascii="Arial" w:eastAsia="DengXian" w:hAnsi="Arial" w:cs="Times New Roman"/>
      <w:i/>
      <w:iCs/>
      <w:color w:val="44546A"/>
      <w:kern w:val="0"/>
      <w:sz w:val="18"/>
      <w:szCs w:val="18"/>
      <w:lang w:val="en-GB"/>
    </w:rPr>
  </w:style>
  <w:style w:type="numbering" w:customStyle="1" w:styleId="Style1">
    <w:name w:val="Style1"/>
    <w:uiPriority w:val="99"/>
    <w:rsid w:val="0085783F"/>
    <w:pPr>
      <w:numPr>
        <w:numId w:val="6"/>
      </w:numPr>
    </w:pPr>
  </w:style>
  <w:style w:type="character" w:customStyle="1" w:styleId="UnresolvedMention1">
    <w:name w:val="Unresolved Mention1"/>
    <w:uiPriority w:val="99"/>
    <w:semiHidden/>
    <w:unhideWhenUsed/>
    <w:rsid w:val="0085783F"/>
    <w:rPr>
      <w:color w:val="605E5C"/>
      <w:shd w:val="clear" w:color="auto" w:fill="E1DFDD"/>
    </w:rPr>
  </w:style>
  <w:style w:type="paragraph" w:customStyle="1" w:styleId="points">
    <w:name w:val="points"/>
    <w:basedOn w:val="para"/>
    <w:rsid w:val="00BC2171"/>
    <w:pPr>
      <w:numPr>
        <w:numId w:val="0"/>
      </w:numPr>
      <w:tabs>
        <w:tab w:val="left" w:pos="1400"/>
        <w:tab w:val="left" w:pos="1960"/>
      </w:tabs>
      <w:spacing w:before="120"/>
      <w:ind w:left="1417" w:hanging="680"/>
      <w:jc w:val="both"/>
    </w:pPr>
    <w:rPr>
      <w:kern w:val="2"/>
      <w:lang w:val="en-US"/>
    </w:rPr>
  </w:style>
  <w:style w:type="character" w:customStyle="1" w:styleId="SubtitleChar">
    <w:name w:val="Subtitle Char"/>
    <w:aliases w:val="Paragraphs Char"/>
    <w:basedOn w:val="DefaultParagraphFont"/>
    <w:link w:val="Subtitle"/>
    <w:uiPriority w:val="11"/>
    <w:rsid w:val="005D5462"/>
    <w:rPr>
      <w:rFonts w:cs="Arial"/>
      <w:b/>
      <w:bCs/>
      <w:kern w:val="2"/>
      <w:sz w:val="26"/>
      <w:szCs w:val="24"/>
      <w:u w:val="single"/>
      <w:lang w:eastAsia="zh-TW"/>
    </w:rPr>
  </w:style>
  <w:style w:type="paragraph" w:styleId="NoSpacing">
    <w:name w:val="No Spacing"/>
    <w:aliases w:val="Sub-heading"/>
    <w:basedOn w:val="Subtitle"/>
    <w:uiPriority w:val="1"/>
    <w:qFormat/>
    <w:rsid w:val="00053BD8"/>
    <w:pPr>
      <w:numPr>
        <w:numId w:val="7"/>
      </w:numPr>
      <w:tabs>
        <w:tab w:val="left" w:pos="993"/>
      </w:tabs>
      <w:suppressAutoHyphens/>
      <w:ind w:hanging="1713"/>
      <w:jc w:val="both"/>
    </w:pPr>
    <w:rPr>
      <w:rFonts w:cs="Times New Roman"/>
      <w:bCs w:val="0"/>
      <w:kern w:val="1"/>
      <w:szCs w:val="26"/>
      <w:lang w:val="en-GB"/>
    </w:rPr>
  </w:style>
  <w:style w:type="paragraph" w:customStyle="1" w:styleId="Body">
    <w:name w:val="Body"/>
    <w:rsid w:val="002811F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numbering" w:customStyle="1" w:styleId="WrittenSubmissions2">
    <w:name w:val="Written Submissions 2"/>
    <w:uiPriority w:val="99"/>
    <w:rsid w:val="00B252C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644">
      <w:bodyDiv w:val="1"/>
      <w:marLeft w:val="0"/>
      <w:marRight w:val="0"/>
      <w:marTop w:val="0"/>
      <w:marBottom w:val="0"/>
      <w:divBdr>
        <w:top w:val="none" w:sz="0" w:space="0" w:color="auto"/>
        <w:left w:val="none" w:sz="0" w:space="0" w:color="auto"/>
        <w:bottom w:val="none" w:sz="0" w:space="0" w:color="auto"/>
        <w:right w:val="none" w:sz="0" w:space="0" w:color="auto"/>
      </w:divBdr>
    </w:div>
    <w:div w:id="8605187">
      <w:bodyDiv w:val="1"/>
      <w:marLeft w:val="0"/>
      <w:marRight w:val="0"/>
      <w:marTop w:val="0"/>
      <w:marBottom w:val="0"/>
      <w:divBdr>
        <w:top w:val="none" w:sz="0" w:space="0" w:color="auto"/>
        <w:left w:val="none" w:sz="0" w:space="0" w:color="auto"/>
        <w:bottom w:val="none" w:sz="0" w:space="0" w:color="auto"/>
        <w:right w:val="none" w:sz="0" w:space="0" w:color="auto"/>
      </w:divBdr>
    </w:div>
    <w:div w:id="11498095">
      <w:bodyDiv w:val="1"/>
      <w:marLeft w:val="0"/>
      <w:marRight w:val="0"/>
      <w:marTop w:val="0"/>
      <w:marBottom w:val="0"/>
      <w:divBdr>
        <w:top w:val="none" w:sz="0" w:space="0" w:color="auto"/>
        <w:left w:val="none" w:sz="0" w:space="0" w:color="auto"/>
        <w:bottom w:val="none" w:sz="0" w:space="0" w:color="auto"/>
        <w:right w:val="none" w:sz="0" w:space="0" w:color="auto"/>
      </w:divBdr>
    </w:div>
    <w:div w:id="14701273">
      <w:bodyDiv w:val="1"/>
      <w:marLeft w:val="0"/>
      <w:marRight w:val="0"/>
      <w:marTop w:val="0"/>
      <w:marBottom w:val="0"/>
      <w:divBdr>
        <w:top w:val="none" w:sz="0" w:space="0" w:color="auto"/>
        <w:left w:val="none" w:sz="0" w:space="0" w:color="auto"/>
        <w:bottom w:val="none" w:sz="0" w:space="0" w:color="auto"/>
        <w:right w:val="none" w:sz="0" w:space="0" w:color="auto"/>
      </w:divBdr>
    </w:div>
    <w:div w:id="20519474">
      <w:bodyDiv w:val="1"/>
      <w:marLeft w:val="0"/>
      <w:marRight w:val="0"/>
      <w:marTop w:val="0"/>
      <w:marBottom w:val="0"/>
      <w:divBdr>
        <w:top w:val="none" w:sz="0" w:space="0" w:color="auto"/>
        <w:left w:val="none" w:sz="0" w:space="0" w:color="auto"/>
        <w:bottom w:val="none" w:sz="0" w:space="0" w:color="auto"/>
        <w:right w:val="none" w:sz="0" w:space="0" w:color="auto"/>
      </w:divBdr>
    </w:div>
    <w:div w:id="20716438">
      <w:bodyDiv w:val="1"/>
      <w:marLeft w:val="0"/>
      <w:marRight w:val="0"/>
      <w:marTop w:val="0"/>
      <w:marBottom w:val="0"/>
      <w:divBdr>
        <w:top w:val="none" w:sz="0" w:space="0" w:color="auto"/>
        <w:left w:val="none" w:sz="0" w:space="0" w:color="auto"/>
        <w:bottom w:val="none" w:sz="0" w:space="0" w:color="auto"/>
        <w:right w:val="none" w:sz="0" w:space="0" w:color="auto"/>
      </w:divBdr>
    </w:div>
    <w:div w:id="37047492">
      <w:bodyDiv w:val="1"/>
      <w:marLeft w:val="0"/>
      <w:marRight w:val="0"/>
      <w:marTop w:val="0"/>
      <w:marBottom w:val="0"/>
      <w:divBdr>
        <w:top w:val="none" w:sz="0" w:space="0" w:color="auto"/>
        <w:left w:val="none" w:sz="0" w:space="0" w:color="auto"/>
        <w:bottom w:val="none" w:sz="0" w:space="0" w:color="auto"/>
        <w:right w:val="none" w:sz="0" w:space="0" w:color="auto"/>
      </w:divBdr>
    </w:div>
    <w:div w:id="41295663">
      <w:bodyDiv w:val="1"/>
      <w:marLeft w:val="0"/>
      <w:marRight w:val="0"/>
      <w:marTop w:val="0"/>
      <w:marBottom w:val="0"/>
      <w:divBdr>
        <w:top w:val="none" w:sz="0" w:space="0" w:color="auto"/>
        <w:left w:val="none" w:sz="0" w:space="0" w:color="auto"/>
        <w:bottom w:val="none" w:sz="0" w:space="0" w:color="auto"/>
        <w:right w:val="none" w:sz="0" w:space="0" w:color="auto"/>
      </w:divBdr>
    </w:div>
    <w:div w:id="58599201">
      <w:bodyDiv w:val="1"/>
      <w:marLeft w:val="0"/>
      <w:marRight w:val="0"/>
      <w:marTop w:val="0"/>
      <w:marBottom w:val="0"/>
      <w:divBdr>
        <w:top w:val="none" w:sz="0" w:space="0" w:color="auto"/>
        <w:left w:val="none" w:sz="0" w:space="0" w:color="auto"/>
        <w:bottom w:val="none" w:sz="0" w:space="0" w:color="auto"/>
        <w:right w:val="none" w:sz="0" w:space="0" w:color="auto"/>
      </w:divBdr>
    </w:div>
    <w:div w:id="68968347">
      <w:bodyDiv w:val="1"/>
      <w:marLeft w:val="0"/>
      <w:marRight w:val="0"/>
      <w:marTop w:val="0"/>
      <w:marBottom w:val="0"/>
      <w:divBdr>
        <w:top w:val="none" w:sz="0" w:space="0" w:color="auto"/>
        <w:left w:val="none" w:sz="0" w:space="0" w:color="auto"/>
        <w:bottom w:val="none" w:sz="0" w:space="0" w:color="auto"/>
        <w:right w:val="none" w:sz="0" w:space="0" w:color="auto"/>
      </w:divBdr>
    </w:div>
    <w:div w:id="97876217">
      <w:bodyDiv w:val="1"/>
      <w:marLeft w:val="0"/>
      <w:marRight w:val="0"/>
      <w:marTop w:val="0"/>
      <w:marBottom w:val="0"/>
      <w:divBdr>
        <w:top w:val="none" w:sz="0" w:space="0" w:color="auto"/>
        <w:left w:val="none" w:sz="0" w:space="0" w:color="auto"/>
        <w:bottom w:val="none" w:sz="0" w:space="0" w:color="auto"/>
        <w:right w:val="none" w:sz="0" w:space="0" w:color="auto"/>
      </w:divBdr>
    </w:div>
    <w:div w:id="103817363">
      <w:bodyDiv w:val="1"/>
      <w:marLeft w:val="0"/>
      <w:marRight w:val="0"/>
      <w:marTop w:val="0"/>
      <w:marBottom w:val="0"/>
      <w:divBdr>
        <w:top w:val="none" w:sz="0" w:space="0" w:color="auto"/>
        <w:left w:val="none" w:sz="0" w:space="0" w:color="auto"/>
        <w:bottom w:val="none" w:sz="0" w:space="0" w:color="auto"/>
        <w:right w:val="none" w:sz="0" w:space="0" w:color="auto"/>
      </w:divBdr>
    </w:div>
    <w:div w:id="112098366">
      <w:bodyDiv w:val="1"/>
      <w:marLeft w:val="0"/>
      <w:marRight w:val="0"/>
      <w:marTop w:val="0"/>
      <w:marBottom w:val="0"/>
      <w:divBdr>
        <w:top w:val="none" w:sz="0" w:space="0" w:color="auto"/>
        <w:left w:val="none" w:sz="0" w:space="0" w:color="auto"/>
        <w:bottom w:val="none" w:sz="0" w:space="0" w:color="auto"/>
        <w:right w:val="none" w:sz="0" w:space="0" w:color="auto"/>
      </w:divBdr>
    </w:div>
    <w:div w:id="113718450">
      <w:bodyDiv w:val="1"/>
      <w:marLeft w:val="0"/>
      <w:marRight w:val="0"/>
      <w:marTop w:val="0"/>
      <w:marBottom w:val="0"/>
      <w:divBdr>
        <w:top w:val="none" w:sz="0" w:space="0" w:color="auto"/>
        <w:left w:val="none" w:sz="0" w:space="0" w:color="auto"/>
        <w:bottom w:val="none" w:sz="0" w:space="0" w:color="auto"/>
        <w:right w:val="none" w:sz="0" w:space="0" w:color="auto"/>
      </w:divBdr>
    </w:div>
    <w:div w:id="116417280">
      <w:bodyDiv w:val="1"/>
      <w:marLeft w:val="0"/>
      <w:marRight w:val="0"/>
      <w:marTop w:val="0"/>
      <w:marBottom w:val="0"/>
      <w:divBdr>
        <w:top w:val="none" w:sz="0" w:space="0" w:color="auto"/>
        <w:left w:val="none" w:sz="0" w:space="0" w:color="auto"/>
        <w:bottom w:val="none" w:sz="0" w:space="0" w:color="auto"/>
        <w:right w:val="none" w:sz="0" w:space="0" w:color="auto"/>
      </w:divBdr>
    </w:div>
    <w:div w:id="121316569">
      <w:bodyDiv w:val="1"/>
      <w:marLeft w:val="0"/>
      <w:marRight w:val="0"/>
      <w:marTop w:val="0"/>
      <w:marBottom w:val="0"/>
      <w:divBdr>
        <w:top w:val="none" w:sz="0" w:space="0" w:color="auto"/>
        <w:left w:val="none" w:sz="0" w:space="0" w:color="auto"/>
        <w:bottom w:val="none" w:sz="0" w:space="0" w:color="auto"/>
        <w:right w:val="none" w:sz="0" w:space="0" w:color="auto"/>
      </w:divBdr>
    </w:div>
    <w:div w:id="124126177">
      <w:bodyDiv w:val="1"/>
      <w:marLeft w:val="0"/>
      <w:marRight w:val="0"/>
      <w:marTop w:val="0"/>
      <w:marBottom w:val="0"/>
      <w:divBdr>
        <w:top w:val="none" w:sz="0" w:space="0" w:color="auto"/>
        <w:left w:val="none" w:sz="0" w:space="0" w:color="auto"/>
        <w:bottom w:val="none" w:sz="0" w:space="0" w:color="auto"/>
        <w:right w:val="none" w:sz="0" w:space="0" w:color="auto"/>
      </w:divBdr>
    </w:div>
    <w:div w:id="126317053">
      <w:bodyDiv w:val="1"/>
      <w:marLeft w:val="0"/>
      <w:marRight w:val="0"/>
      <w:marTop w:val="0"/>
      <w:marBottom w:val="0"/>
      <w:divBdr>
        <w:top w:val="none" w:sz="0" w:space="0" w:color="auto"/>
        <w:left w:val="none" w:sz="0" w:space="0" w:color="auto"/>
        <w:bottom w:val="none" w:sz="0" w:space="0" w:color="auto"/>
        <w:right w:val="none" w:sz="0" w:space="0" w:color="auto"/>
      </w:divBdr>
    </w:div>
    <w:div w:id="127012126">
      <w:bodyDiv w:val="1"/>
      <w:marLeft w:val="0"/>
      <w:marRight w:val="0"/>
      <w:marTop w:val="0"/>
      <w:marBottom w:val="0"/>
      <w:divBdr>
        <w:top w:val="none" w:sz="0" w:space="0" w:color="auto"/>
        <w:left w:val="none" w:sz="0" w:space="0" w:color="auto"/>
        <w:bottom w:val="none" w:sz="0" w:space="0" w:color="auto"/>
        <w:right w:val="none" w:sz="0" w:space="0" w:color="auto"/>
      </w:divBdr>
    </w:div>
    <w:div w:id="130484961">
      <w:bodyDiv w:val="1"/>
      <w:marLeft w:val="0"/>
      <w:marRight w:val="0"/>
      <w:marTop w:val="0"/>
      <w:marBottom w:val="0"/>
      <w:divBdr>
        <w:top w:val="none" w:sz="0" w:space="0" w:color="auto"/>
        <w:left w:val="none" w:sz="0" w:space="0" w:color="auto"/>
        <w:bottom w:val="none" w:sz="0" w:space="0" w:color="auto"/>
        <w:right w:val="none" w:sz="0" w:space="0" w:color="auto"/>
      </w:divBdr>
    </w:div>
    <w:div w:id="132715985">
      <w:bodyDiv w:val="1"/>
      <w:marLeft w:val="0"/>
      <w:marRight w:val="0"/>
      <w:marTop w:val="0"/>
      <w:marBottom w:val="0"/>
      <w:divBdr>
        <w:top w:val="none" w:sz="0" w:space="0" w:color="auto"/>
        <w:left w:val="none" w:sz="0" w:space="0" w:color="auto"/>
        <w:bottom w:val="none" w:sz="0" w:space="0" w:color="auto"/>
        <w:right w:val="none" w:sz="0" w:space="0" w:color="auto"/>
      </w:divBdr>
    </w:div>
    <w:div w:id="142091526">
      <w:bodyDiv w:val="1"/>
      <w:marLeft w:val="0"/>
      <w:marRight w:val="0"/>
      <w:marTop w:val="0"/>
      <w:marBottom w:val="0"/>
      <w:divBdr>
        <w:top w:val="none" w:sz="0" w:space="0" w:color="auto"/>
        <w:left w:val="none" w:sz="0" w:space="0" w:color="auto"/>
        <w:bottom w:val="none" w:sz="0" w:space="0" w:color="auto"/>
        <w:right w:val="none" w:sz="0" w:space="0" w:color="auto"/>
      </w:divBdr>
    </w:div>
    <w:div w:id="160975829">
      <w:bodyDiv w:val="1"/>
      <w:marLeft w:val="0"/>
      <w:marRight w:val="0"/>
      <w:marTop w:val="0"/>
      <w:marBottom w:val="0"/>
      <w:divBdr>
        <w:top w:val="none" w:sz="0" w:space="0" w:color="auto"/>
        <w:left w:val="none" w:sz="0" w:space="0" w:color="auto"/>
        <w:bottom w:val="none" w:sz="0" w:space="0" w:color="auto"/>
        <w:right w:val="none" w:sz="0" w:space="0" w:color="auto"/>
      </w:divBdr>
    </w:div>
    <w:div w:id="169948878">
      <w:bodyDiv w:val="1"/>
      <w:marLeft w:val="0"/>
      <w:marRight w:val="0"/>
      <w:marTop w:val="0"/>
      <w:marBottom w:val="0"/>
      <w:divBdr>
        <w:top w:val="none" w:sz="0" w:space="0" w:color="auto"/>
        <w:left w:val="none" w:sz="0" w:space="0" w:color="auto"/>
        <w:bottom w:val="none" w:sz="0" w:space="0" w:color="auto"/>
        <w:right w:val="none" w:sz="0" w:space="0" w:color="auto"/>
      </w:divBdr>
    </w:div>
    <w:div w:id="176385608">
      <w:bodyDiv w:val="1"/>
      <w:marLeft w:val="0"/>
      <w:marRight w:val="0"/>
      <w:marTop w:val="0"/>
      <w:marBottom w:val="0"/>
      <w:divBdr>
        <w:top w:val="none" w:sz="0" w:space="0" w:color="auto"/>
        <w:left w:val="none" w:sz="0" w:space="0" w:color="auto"/>
        <w:bottom w:val="none" w:sz="0" w:space="0" w:color="auto"/>
        <w:right w:val="none" w:sz="0" w:space="0" w:color="auto"/>
      </w:divBdr>
    </w:div>
    <w:div w:id="178549527">
      <w:bodyDiv w:val="1"/>
      <w:marLeft w:val="0"/>
      <w:marRight w:val="0"/>
      <w:marTop w:val="0"/>
      <w:marBottom w:val="0"/>
      <w:divBdr>
        <w:top w:val="none" w:sz="0" w:space="0" w:color="auto"/>
        <w:left w:val="none" w:sz="0" w:space="0" w:color="auto"/>
        <w:bottom w:val="none" w:sz="0" w:space="0" w:color="auto"/>
        <w:right w:val="none" w:sz="0" w:space="0" w:color="auto"/>
      </w:divBdr>
    </w:div>
    <w:div w:id="179399638">
      <w:bodyDiv w:val="1"/>
      <w:marLeft w:val="0"/>
      <w:marRight w:val="0"/>
      <w:marTop w:val="0"/>
      <w:marBottom w:val="0"/>
      <w:divBdr>
        <w:top w:val="none" w:sz="0" w:space="0" w:color="auto"/>
        <w:left w:val="none" w:sz="0" w:space="0" w:color="auto"/>
        <w:bottom w:val="none" w:sz="0" w:space="0" w:color="auto"/>
        <w:right w:val="none" w:sz="0" w:space="0" w:color="auto"/>
      </w:divBdr>
    </w:div>
    <w:div w:id="191844754">
      <w:bodyDiv w:val="1"/>
      <w:marLeft w:val="0"/>
      <w:marRight w:val="0"/>
      <w:marTop w:val="0"/>
      <w:marBottom w:val="0"/>
      <w:divBdr>
        <w:top w:val="none" w:sz="0" w:space="0" w:color="auto"/>
        <w:left w:val="none" w:sz="0" w:space="0" w:color="auto"/>
        <w:bottom w:val="none" w:sz="0" w:space="0" w:color="auto"/>
        <w:right w:val="none" w:sz="0" w:space="0" w:color="auto"/>
      </w:divBdr>
    </w:div>
    <w:div w:id="193815375">
      <w:bodyDiv w:val="1"/>
      <w:marLeft w:val="0"/>
      <w:marRight w:val="0"/>
      <w:marTop w:val="0"/>
      <w:marBottom w:val="0"/>
      <w:divBdr>
        <w:top w:val="none" w:sz="0" w:space="0" w:color="auto"/>
        <w:left w:val="none" w:sz="0" w:space="0" w:color="auto"/>
        <w:bottom w:val="none" w:sz="0" w:space="0" w:color="auto"/>
        <w:right w:val="none" w:sz="0" w:space="0" w:color="auto"/>
      </w:divBdr>
    </w:div>
    <w:div w:id="195509323">
      <w:bodyDiv w:val="1"/>
      <w:marLeft w:val="0"/>
      <w:marRight w:val="0"/>
      <w:marTop w:val="0"/>
      <w:marBottom w:val="0"/>
      <w:divBdr>
        <w:top w:val="none" w:sz="0" w:space="0" w:color="auto"/>
        <w:left w:val="none" w:sz="0" w:space="0" w:color="auto"/>
        <w:bottom w:val="none" w:sz="0" w:space="0" w:color="auto"/>
        <w:right w:val="none" w:sz="0" w:space="0" w:color="auto"/>
      </w:divBdr>
    </w:div>
    <w:div w:id="210386676">
      <w:bodyDiv w:val="1"/>
      <w:marLeft w:val="0"/>
      <w:marRight w:val="0"/>
      <w:marTop w:val="0"/>
      <w:marBottom w:val="0"/>
      <w:divBdr>
        <w:top w:val="none" w:sz="0" w:space="0" w:color="auto"/>
        <w:left w:val="none" w:sz="0" w:space="0" w:color="auto"/>
        <w:bottom w:val="none" w:sz="0" w:space="0" w:color="auto"/>
        <w:right w:val="none" w:sz="0" w:space="0" w:color="auto"/>
      </w:divBdr>
    </w:div>
    <w:div w:id="228420063">
      <w:bodyDiv w:val="1"/>
      <w:marLeft w:val="0"/>
      <w:marRight w:val="0"/>
      <w:marTop w:val="0"/>
      <w:marBottom w:val="0"/>
      <w:divBdr>
        <w:top w:val="none" w:sz="0" w:space="0" w:color="auto"/>
        <w:left w:val="none" w:sz="0" w:space="0" w:color="auto"/>
        <w:bottom w:val="none" w:sz="0" w:space="0" w:color="auto"/>
        <w:right w:val="none" w:sz="0" w:space="0" w:color="auto"/>
      </w:divBdr>
    </w:div>
    <w:div w:id="244657891">
      <w:bodyDiv w:val="1"/>
      <w:marLeft w:val="0"/>
      <w:marRight w:val="0"/>
      <w:marTop w:val="0"/>
      <w:marBottom w:val="0"/>
      <w:divBdr>
        <w:top w:val="none" w:sz="0" w:space="0" w:color="auto"/>
        <w:left w:val="none" w:sz="0" w:space="0" w:color="auto"/>
        <w:bottom w:val="none" w:sz="0" w:space="0" w:color="auto"/>
        <w:right w:val="none" w:sz="0" w:space="0" w:color="auto"/>
      </w:divBdr>
    </w:div>
    <w:div w:id="255987364">
      <w:bodyDiv w:val="1"/>
      <w:marLeft w:val="0"/>
      <w:marRight w:val="0"/>
      <w:marTop w:val="0"/>
      <w:marBottom w:val="0"/>
      <w:divBdr>
        <w:top w:val="none" w:sz="0" w:space="0" w:color="auto"/>
        <w:left w:val="none" w:sz="0" w:space="0" w:color="auto"/>
        <w:bottom w:val="none" w:sz="0" w:space="0" w:color="auto"/>
        <w:right w:val="none" w:sz="0" w:space="0" w:color="auto"/>
      </w:divBdr>
    </w:div>
    <w:div w:id="258485291">
      <w:bodyDiv w:val="1"/>
      <w:marLeft w:val="0"/>
      <w:marRight w:val="0"/>
      <w:marTop w:val="0"/>
      <w:marBottom w:val="0"/>
      <w:divBdr>
        <w:top w:val="none" w:sz="0" w:space="0" w:color="auto"/>
        <w:left w:val="none" w:sz="0" w:space="0" w:color="auto"/>
        <w:bottom w:val="none" w:sz="0" w:space="0" w:color="auto"/>
        <w:right w:val="none" w:sz="0" w:space="0" w:color="auto"/>
      </w:divBdr>
    </w:div>
    <w:div w:id="259267219">
      <w:bodyDiv w:val="1"/>
      <w:marLeft w:val="0"/>
      <w:marRight w:val="0"/>
      <w:marTop w:val="0"/>
      <w:marBottom w:val="0"/>
      <w:divBdr>
        <w:top w:val="none" w:sz="0" w:space="0" w:color="auto"/>
        <w:left w:val="none" w:sz="0" w:space="0" w:color="auto"/>
        <w:bottom w:val="none" w:sz="0" w:space="0" w:color="auto"/>
        <w:right w:val="none" w:sz="0" w:space="0" w:color="auto"/>
      </w:divBdr>
    </w:div>
    <w:div w:id="260839819">
      <w:bodyDiv w:val="1"/>
      <w:marLeft w:val="0"/>
      <w:marRight w:val="0"/>
      <w:marTop w:val="0"/>
      <w:marBottom w:val="0"/>
      <w:divBdr>
        <w:top w:val="none" w:sz="0" w:space="0" w:color="auto"/>
        <w:left w:val="none" w:sz="0" w:space="0" w:color="auto"/>
        <w:bottom w:val="none" w:sz="0" w:space="0" w:color="auto"/>
        <w:right w:val="none" w:sz="0" w:space="0" w:color="auto"/>
      </w:divBdr>
    </w:div>
    <w:div w:id="261230924">
      <w:bodyDiv w:val="1"/>
      <w:marLeft w:val="0"/>
      <w:marRight w:val="0"/>
      <w:marTop w:val="0"/>
      <w:marBottom w:val="0"/>
      <w:divBdr>
        <w:top w:val="none" w:sz="0" w:space="0" w:color="auto"/>
        <w:left w:val="none" w:sz="0" w:space="0" w:color="auto"/>
        <w:bottom w:val="none" w:sz="0" w:space="0" w:color="auto"/>
        <w:right w:val="none" w:sz="0" w:space="0" w:color="auto"/>
      </w:divBdr>
    </w:div>
    <w:div w:id="271977810">
      <w:bodyDiv w:val="1"/>
      <w:marLeft w:val="0"/>
      <w:marRight w:val="0"/>
      <w:marTop w:val="0"/>
      <w:marBottom w:val="0"/>
      <w:divBdr>
        <w:top w:val="none" w:sz="0" w:space="0" w:color="auto"/>
        <w:left w:val="none" w:sz="0" w:space="0" w:color="auto"/>
        <w:bottom w:val="none" w:sz="0" w:space="0" w:color="auto"/>
        <w:right w:val="none" w:sz="0" w:space="0" w:color="auto"/>
      </w:divBdr>
    </w:div>
    <w:div w:id="279263765">
      <w:bodyDiv w:val="1"/>
      <w:marLeft w:val="0"/>
      <w:marRight w:val="0"/>
      <w:marTop w:val="0"/>
      <w:marBottom w:val="0"/>
      <w:divBdr>
        <w:top w:val="none" w:sz="0" w:space="0" w:color="auto"/>
        <w:left w:val="none" w:sz="0" w:space="0" w:color="auto"/>
        <w:bottom w:val="none" w:sz="0" w:space="0" w:color="auto"/>
        <w:right w:val="none" w:sz="0" w:space="0" w:color="auto"/>
      </w:divBdr>
    </w:div>
    <w:div w:id="292444803">
      <w:bodyDiv w:val="1"/>
      <w:marLeft w:val="0"/>
      <w:marRight w:val="0"/>
      <w:marTop w:val="0"/>
      <w:marBottom w:val="0"/>
      <w:divBdr>
        <w:top w:val="none" w:sz="0" w:space="0" w:color="auto"/>
        <w:left w:val="none" w:sz="0" w:space="0" w:color="auto"/>
        <w:bottom w:val="none" w:sz="0" w:space="0" w:color="auto"/>
        <w:right w:val="none" w:sz="0" w:space="0" w:color="auto"/>
      </w:divBdr>
    </w:div>
    <w:div w:id="311057109">
      <w:bodyDiv w:val="1"/>
      <w:marLeft w:val="0"/>
      <w:marRight w:val="0"/>
      <w:marTop w:val="0"/>
      <w:marBottom w:val="0"/>
      <w:divBdr>
        <w:top w:val="none" w:sz="0" w:space="0" w:color="auto"/>
        <w:left w:val="none" w:sz="0" w:space="0" w:color="auto"/>
        <w:bottom w:val="none" w:sz="0" w:space="0" w:color="auto"/>
        <w:right w:val="none" w:sz="0" w:space="0" w:color="auto"/>
      </w:divBdr>
    </w:div>
    <w:div w:id="316225570">
      <w:bodyDiv w:val="1"/>
      <w:marLeft w:val="0"/>
      <w:marRight w:val="0"/>
      <w:marTop w:val="0"/>
      <w:marBottom w:val="0"/>
      <w:divBdr>
        <w:top w:val="none" w:sz="0" w:space="0" w:color="auto"/>
        <w:left w:val="none" w:sz="0" w:space="0" w:color="auto"/>
        <w:bottom w:val="none" w:sz="0" w:space="0" w:color="auto"/>
        <w:right w:val="none" w:sz="0" w:space="0" w:color="auto"/>
      </w:divBdr>
    </w:div>
    <w:div w:id="323319158">
      <w:bodyDiv w:val="1"/>
      <w:marLeft w:val="0"/>
      <w:marRight w:val="0"/>
      <w:marTop w:val="0"/>
      <w:marBottom w:val="0"/>
      <w:divBdr>
        <w:top w:val="none" w:sz="0" w:space="0" w:color="auto"/>
        <w:left w:val="none" w:sz="0" w:space="0" w:color="auto"/>
        <w:bottom w:val="none" w:sz="0" w:space="0" w:color="auto"/>
        <w:right w:val="none" w:sz="0" w:space="0" w:color="auto"/>
      </w:divBdr>
    </w:div>
    <w:div w:id="337773385">
      <w:bodyDiv w:val="1"/>
      <w:marLeft w:val="0"/>
      <w:marRight w:val="0"/>
      <w:marTop w:val="0"/>
      <w:marBottom w:val="0"/>
      <w:divBdr>
        <w:top w:val="none" w:sz="0" w:space="0" w:color="auto"/>
        <w:left w:val="none" w:sz="0" w:space="0" w:color="auto"/>
        <w:bottom w:val="none" w:sz="0" w:space="0" w:color="auto"/>
        <w:right w:val="none" w:sz="0" w:space="0" w:color="auto"/>
      </w:divBdr>
    </w:div>
    <w:div w:id="353193698">
      <w:bodyDiv w:val="1"/>
      <w:marLeft w:val="0"/>
      <w:marRight w:val="0"/>
      <w:marTop w:val="0"/>
      <w:marBottom w:val="0"/>
      <w:divBdr>
        <w:top w:val="none" w:sz="0" w:space="0" w:color="auto"/>
        <w:left w:val="none" w:sz="0" w:space="0" w:color="auto"/>
        <w:bottom w:val="none" w:sz="0" w:space="0" w:color="auto"/>
        <w:right w:val="none" w:sz="0" w:space="0" w:color="auto"/>
      </w:divBdr>
    </w:div>
    <w:div w:id="361632137">
      <w:bodyDiv w:val="1"/>
      <w:marLeft w:val="0"/>
      <w:marRight w:val="0"/>
      <w:marTop w:val="0"/>
      <w:marBottom w:val="0"/>
      <w:divBdr>
        <w:top w:val="none" w:sz="0" w:space="0" w:color="auto"/>
        <w:left w:val="none" w:sz="0" w:space="0" w:color="auto"/>
        <w:bottom w:val="none" w:sz="0" w:space="0" w:color="auto"/>
        <w:right w:val="none" w:sz="0" w:space="0" w:color="auto"/>
      </w:divBdr>
    </w:div>
    <w:div w:id="364600606">
      <w:bodyDiv w:val="1"/>
      <w:marLeft w:val="0"/>
      <w:marRight w:val="0"/>
      <w:marTop w:val="0"/>
      <w:marBottom w:val="0"/>
      <w:divBdr>
        <w:top w:val="none" w:sz="0" w:space="0" w:color="auto"/>
        <w:left w:val="none" w:sz="0" w:space="0" w:color="auto"/>
        <w:bottom w:val="none" w:sz="0" w:space="0" w:color="auto"/>
        <w:right w:val="none" w:sz="0" w:space="0" w:color="auto"/>
      </w:divBdr>
    </w:div>
    <w:div w:id="367029933">
      <w:bodyDiv w:val="1"/>
      <w:marLeft w:val="0"/>
      <w:marRight w:val="0"/>
      <w:marTop w:val="0"/>
      <w:marBottom w:val="0"/>
      <w:divBdr>
        <w:top w:val="none" w:sz="0" w:space="0" w:color="auto"/>
        <w:left w:val="none" w:sz="0" w:space="0" w:color="auto"/>
        <w:bottom w:val="none" w:sz="0" w:space="0" w:color="auto"/>
        <w:right w:val="none" w:sz="0" w:space="0" w:color="auto"/>
      </w:divBdr>
    </w:div>
    <w:div w:id="369307406">
      <w:bodyDiv w:val="1"/>
      <w:marLeft w:val="0"/>
      <w:marRight w:val="0"/>
      <w:marTop w:val="0"/>
      <w:marBottom w:val="0"/>
      <w:divBdr>
        <w:top w:val="none" w:sz="0" w:space="0" w:color="auto"/>
        <w:left w:val="none" w:sz="0" w:space="0" w:color="auto"/>
        <w:bottom w:val="none" w:sz="0" w:space="0" w:color="auto"/>
        <w:right w:val="none" w:sz="0" w:space="0" w:color="auto"/>
      </w:divBdr>
    </w:div>
    <w:div w:id="370692253">
      <w:bodyDiv w:val="1"/>
      <w:marLeft w:val="0"/>
      <w:marRight w:val="0"/>
      <w:marTop w:val="0"/>
      <w:marBottom w:val="0"/>
      <w:divBdr>
        <w:top w:val="none" w:sz="0" w:space="0" w:color="auto"/>
        <w:left w:val="none" w:sz="0" w:space="0" w:color="auto"/>
        <w:bottom w:val="none" w:sz="0" w:space="0" w:color="auto"/>
        <w:right w:val="none" w:sz="0" w:space="0" w:color="auto"/>
      </w:divBdr>
    </w:div>
    <w:div w:id="379060666">
      <w:bodyDiv w:val="1"/>
      <w:marLeft w:val="0"/>
      <w:marRight w:val="0"/>
      <w:marTop w:val="0"/>
      <w:marBottom w:val="0"/>
      <w:divBdr>
        <w:top w:val="none" w:sz="0" w:space="0" w:color="auto"/>
        <w:left w:val="none" w:sz="0" w:space="0" w:color="auto"/>
        <w:bottom w:val="none" w:sz="0" w:space="0" w:color="auto"/>
        <w:right w:val="none" w:sz="0" w:space="0" w:color="auto"/>
      </w:divBdr>
    </w:div>
    <w:div w:id="381100065">
      <w:bodyDiv w:val="1"/>
      <w:marLeft w:val="0"/>
      <w:marRight w:val="0"/>
      <w:marTop w:val="0"/>
      <w:marBottom w:val="0"/>
      <w:divBdr>
        <w:top w:val="none" w:sz="0" w:space="0" w:color="auto"/>
        <w:left w:val="none" w:sz="0" w:space="0" w:color="auto"/>
        <w:bottom w:val="none" w:sz="0" w:space="0" w:color="auto"/>
        <w:right w:val="none" w:sz="0" w:space="0" w:color="auto"/>
      </w:divBdr>
    </w:div>
    <w:div w:id="381442893">
      <w:bodyDiv w:val="1"/>
      <w:marLeft w:val="0"/>
      <w:marRight w:val="0"/>
      <w:marTop w:val="0"/>
      <w:marBottom w:val="0"/>
      <w:divBdr>
        <w:top w:val="none" w:sz="0" w:space="0" w:color="auto"/>
        <w:left w:val="none" w:sz="0" w:space="0" w:color="auto"/>
        <w:bottom w:val="none" w:sz="0" w:space="0" w:color="auto"/>
        <w:right w:val="none" w:sz="0" w:space="0" w:color="auto"/>
      </w:divBdr>
    </w:div>
    <w:div w:id="386346807">
      <w:bodyDiv w:val="1"/>
      <w:marLeft w:val="0"/>
      <w:marRight w:val="0"/>
      <w:marTop w:val="0"/>
      <w:marBottom w:val="0"/>
      <w:divBdr>
        <w:top w:val="none" w:sz="0" w:space="0" w:color="auto"/>
        <w:left w:val="none" w:sz="0" w:space="0" w:color="auto"/>
        <w:bottom w:val="none" w:sz="0" w:space="0" w:color="auto"/>
        <w:right w:val="none" w:sz="0" w:space="0" w:color="auto"/>
      </w:divBdr>
    </w:div>
    <w:div w:id="390152018">
      <w:bodyDiv w:val="1"/>
      <w:marLeft w:val="0"/>
      <w:marRight w:val="0"/>
      <w:marTop w:val="0"/>
      <w:marBottom w:val="0"/>
      <w:divBdr>
        <w:top w:val="none" w:sz="0" w:space="0" w:color="auto"/>
        <w:left w:val="none" w:sz="0" w:space="0" w:color="auto"/>
        <w:bottom w:val="none" w:sz="0" w:space="0" w:color="auto"/>
        <w:right w:val="none" w:sz="0" w:space="0" w:color="auto"/>
      </w:divBdr>
    </w:div>
    <w:div w:id="390231809">
      <w:bodyDiv w:val="1"/>
      <w:marLeft w:val="0"/>
      <w:marRight w:val="0"/>
      <w:marTop w:val="0"/>
      <w:marBottom w:val="0"/>
      <w:divBdr>
        <w:top w:val="none" w:sz="0" w:space="0" w:color="auto"/>
        <w:left w:val="none" w:sz="0" w:space="0" w:color="auto"/>
        <w:bottom w:val="none" w:sz="0" w:space="0" w:color="auto"/>
        <w:right w:val="none" w:sz="0" w:space="0" w:color="auto"/>
      </w:divBdr>
    </w:div>
    <w:div w:id="392437146">
      <w:bodyDiv w:val="1"/>
      <w:marLeft w:val="0"/>
      <w:marRight w:val="0"/>
      <w:marTop w:val="0"/>
      <w:marBottom w:val="0"/>
      <w:divBdr>
        <w:top w:val="none" w:sz="0" w:space="0" w:color="auto"/>
        <w:left w:val="none" w:sz="0" w:space="0" w:color="auto"/>
        <w:bottom w:val="none" w:sz="0" w:space="0" w:color="auto"/>
        <w:right w:val="none" w:sz="0" w:space="0" w:color="auto"/>
      </w:divBdr>
    </w:div>
    <w:div w:id="398748995">
      <w:bodyDiv w:val="1"/>
      <w:marLeft w:val="0"/>
      <w:marRight w:val="0"/>
      <w:marTop w:val="0"/>
      <w:marBottom w:val="0"/>
      <w:divBdr>
        <w:top w:val="none" w:sz="0" w:space="0" w:color="auto"/>
        <w:left w:val="none" w:sz="0" w:space="0" w:color="auto"/>
        <w:bottom w:val="none" w:sz="0" w:space="0" w:color="auto"/>
        <w:right w:val="none" w:sz="0" w:space="0" w:color="auto"/>
      </w:divBdr>
    </w:div>
    <w:div w:id="406997574">
      <w:bodyDiv w:val="1"/>
      <w:marLeft w:val="0"/>
      <w:marRight w:val="0"/>
      <w:marTop w:val="0"/>
      <w:marBottom w:val="0"/>
      <w:divBdr>
        <w:top w:val="none" w:sz="0" w:space="0" w:color="auto"/>
        <w:left w:val="none" w:sz="0" w:space="0" w:color="auto"/>
        <w:bottom w:val="none" w:sz="0" w:space="0" w:color="auto"/>
        <w:right w:val="none" w:sz="0" w:space="0" w:color="auto"/>
      </w:divBdr>
    </w:div>
    <w:div w:id="416564312">
      <w:bodyDiv w:val="1"/>
      <w:marLeft w:val="0"/>
      <w:marRight w:val="0"/>
      <w:marTop w:val="0"/>
      <w:marBottom w:val="0"/>
      <w:divBdr>
        <w:top w:val="none" w:sz="0" w:space="0" w:color="auto"/>
        <w:left w:val="none" w:sz="0" w:space="0" w:color="auto"/>
        <w:bottom w:val="none" w:sz="0" w:space="0" w:color="auto"/>
        <w:right w:val="none" w:sz="0" w:space="0" w:color="auto"/>
      </w:divBdr>
      <w:divsChild>
        <w:div w:id="33046113">
          <w:marLeft w:val="0"/>
          <w:marRight w:val="0"/>
          <w:marTop w:val="0"/>
          <w:marBottom w:val="0"/>
          <w:divBdr>
            <w:top w:val="none" w:sz="0" w:space="0" w:color="auto"/>
            <w:left w:val="none" w:sz="0" w:space="0" w:color="auto"/>
            <w:bottom w:val="none" w:sz="0" w:space="0" w:color="auto"/>
            <w:right w:val="none" w:sz="0" w:space="0" w:color="auto"/>
          </w:divBdr>
          <w:divsChild>
            <w:div w:id="1190489419">
              <w:marLeft w:val="0"/>
              <w:marRight w:val="0"/>
              <w:marTop w:val="0"/>
              <w:marBottom w:val="0"/>
              <w:divBdr>
                <w:top w:val="none" w:sz="0" w:space="0" w:color="auto"/>
                <w:left w:val="none" w:sz="0" w:space="0" w:color="auto"/>
                <w:bottom w:val="none" w:sz="0" w:space="0" w:color="auto"/>
                <w:right w:val="none" w:sz="0" w:space="0" w:color="auto"/>
              </w:divBdr>
              <w:divsChild>
                <w:div w:id="392579749">
                  <w:marLeft w:val="0"/>
                  <w:marRight w:val="0"/>
                  <w:marTop w:val="0"/>
                  <w:marBottom w:val="0"/>
                  <w:divBdr>
                    <w:top w:val="none" w:sz="0" w:space="0" w:color="auto"/>
                    <w:left w:val="none" w:sz="0" w:space="0" w:color="auto"/>
                    <w:bottom w:val="none" w:sz="0" w:space="0" w:color="auto"/>
                    <w:right w:val="none" w:sz="0" w:space="0" w:color="auto"/>
                  </w:divBdr>
                  <w:divsChild>
                    <w:div w:id="18455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75773">
      <w:bodyDiv w:val="1"/>
      <w:marLeft w:val="0"/>
      <w:marRight w:val="0"/>
      <w:marTop w:val="0"/>
      <w:marBottom w:val="0"/>
      <w:divBdr>
        <w:top w:val="none" w:sz="0" w:space="0" w:color="auto"/>
        <w:left w:val="none" w:sz="0" w:space="0" w:color="auto"/>
        <w:bottom w:val="none" w:sz="0" w:space="0" w:color="auto"/>
        <w:right w:val="none" w:sz="0" w:space="0" w:color="auto"/>
      </w:divBdr>
    </w:div>
    <w:div w:id="431166009">
      <w:bodyDiv w:val="1"/>
      <w:marLeft w:val="0"/>
      <w:marRight w:val="0"/>
      <w:marTop w:val="0"/>
      <w:marBottom w:val="0"/>
      <w:divBdr>
        <w:top w:val="none" w:sz="0" w:space="0" w:color="auto"/>
        <w:left w:val="none" w:sz="0" w:space="0" w:color="auto"/>
        <w:bottom w:val="none" w:sz="0" w:space="0" w:color="auto"/>
        <w:right w:val="none" w:sz="0" w:space="0" w:color="auto"/>
      </w:divBdr>
    </w:div>
    <w:div w:id="439375281">
      <w:bodyDiv w:val="1"/>
      <w:marLeft w:val="0"/>
      <w:marRight w:val="0"/>
      <w:marTop w:val="0"/>
      <w:marBottom w:val="0"/>
      <w:divBdr>
        <w:top w:val="none" w:sz="0" w:space="0" w:color="auto"/>
        <w:left w:val="none" w:sz="0" w:space="0" w:color="auto"/>
        <w:bottom w:val="none" w:sz="0" w:space="0" w:color="auto"/>
        <w:right w:val="none" w:sz="0" w:space="0" w:color="auto"/>
      </w:divBdr>
    </w:div>
    <w:div w:id="441923685">
      <w:bodyDiv w:val="1"/>
      <w:marLeft w:val="0"/>
      <w:marRight w:val="0"/>
      <w:marTop w:val="0"/>
      <w:marBottom w:val="0"/>
      <w:divBdr>
        <w:top w:val="none" w:sz="0" w:space="0" w:color="auto"/>
        <w:left w:val="none" w:sz="0" w:space="0" w:color="auto"/>
        <w:bottom w:val="none" w:sz="0" w:space="0" w:color="auto"/>
        <w:right w:val="none" w:sz="0" w:space="0" w:color="auto"/>
      </w:divBdr>
    </w:div>
    <w:div w:id="444886811">
      <w:bodyDiv w:val="1"/>
      <w:marLeft w:val="0"/>
      <w:marRight w:val="0"/>
      <w:marTop w:val="0"/>
      <w:marBottom w:val="0"/>
      <w:divBdr>
        <w:top w:val="none" w:sz="0" w:space="0" w:color="auto"/>
        <w:left w:val="none" w:sz="0" w:space="0" w:color="auto"/>
        <w:bottom w:val="none" w:sz="0" w:space="0" w:color="auto"/>
        <w:right w:val="none" w:sz="0" w:space="0" w:color="auto"/>
      </w:divBdr>
    </w:div>
    <w:div w:id="445740523">
      <w:bodyDiv w:val="1"/>
      <w:marLeft w:val="0"/>
      <w:marRight w:val="0"/>
      <w:marTop w:val="0"/>
      <w:marBottom w:val="0"/>
      <w:divBdr>
        <w:top w:val="none" w:sz="0" w:space="0" w:color="auto"/>
        <w:left w:val="none" w:sz="0" w:space="0" w:color="auto"/>
        <w:bottom w:val="none" w:sz="0" w:space="0" w:color="auto"/>
        <w:right w:val="none" w:sz="0" w:space="0" w:color="auto"/>
      </w:divBdr>
    </w:div>
    <w:div w:id="446585409">
      <w:bodyDiv w:val="1"/>
      <w:marLeft w:val="0"/>
      <w:marRight w:val="0"/>
      <w:marTop w:val="0"/>
      <w:marBottom w:val="0"/>
      <w:divBdr>
        <w:top w:val="none" w:sz="0" w:space="0" w:color="auto"/>
        <w:left w:val="none" w:sz="0" w:space="0" w:color="auto"/>
        <w:bottom w:val="none" w:sz="0" w:space="0" w:color="auto"/>
        <w:right w:val="none" w:sz="0" w:space="0" w:color="auto"/>
      </w:divBdr>
    </w:div>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505704967">
      <w:bodyDiv w:val="1"/>
      <w:marLeft w:val="0"/>
      <w:marRight w:val="0"/>
      <w:marTop w:val="0"/>
      <w:marBottom w:val="0"/>
      <w:divBdr>
        <w:top w:val="none" w:sz="0" w:space="0" w:color="auto"/>
        <w:left w:val="none" w:sz="0" w:space="0" w:color="auto"/>
        <w:bottom w:val="none" w:sz="0" w:space="0" w:color="auto"/>
        <w:right w:val="none" w:sz="0" w:space="0" w:color="auto"/>
      </w:divBdr>
    </w:div>
    <w:div w:id="511453903">
      <w:bodyDiv w:val="1"/>
      <w:marLeft w:val="0"/>
      <w:marRight w:val="0"/>
      <w:marTop w:val="0"/>
      <w:marBottom w:val="0"/>
      <w:divBdr>
        <w:top w:val="none" w:sz="0" w:space="0" w:color="auto"/>
        <w:left w:val="none" w:sz="0" w:space="0" w:color="auto"/>
        <w:bottom w:val="none" w:sz="0" w:space="0" w:color="auto"/>
        <w:right w:val="none" w:sz="0" w:space="0" w:color="auto"/>
      </w:divBdr>
    </w:div>
    <w:div w:id="512113727">
      <w:bodyDiv w:val="1"/>
      <w:marLeft w:val="0"/>
      <w:marRight w:val="0"/>
      <w:marTop w:val="0"/>
      <w:marBottom w:val="0"/>
      <w:divBdr>
        <w:top w:val="none" w:sz="0" w:space="0" w:color="auto"/>
        <w:left w:val="none" w:sz="0" w:space="0" w:color="auto"/>
        <w:bottom w:val="none" w:sz="0" w:space="0" w:color="auto"/>
        <w:right w:val="none" w:sz="0" w:space="0" w:color="auto"/>
      </w:divBdr>
    </w:div>
    <w:div w:id="513227021">
      <w:bodyDiv w:val="1"/>
      <w:marLeft w:val="0"/>
      <w:marRight w:val="0"/>
      <w:marTop w:val="0"/>
      <w:marBottom w:val="0"/>
      <w:divBdr>
        <w:top w:val="none" w:sz="0" w:space="0" w:color="auto"/>
        <w:left w:val="none" w:sz="0" w:space="0" w:color="auto"/>
        <w:bottom w:val="none" w:sz="0" w:space="0" w:color="auto"/>
        <w:right w:val="none" w:sz="0" w:space="0" w:color="auto"/>
      </w:divBdr>
    </w:div>
    <w:div w:id="517430538">
      <w:bodyDiv w:val="1"/>
      <w:marLeft w:val="0"/>
      <w:marRight w:val="0"/>
      <w:marTop w:val="0"/>
      <w:marBottom w:val="0"/>
      <w:divBdr>
        <w:top w:val="none" w:sz="0" w:space="0" w:color="auto"/>
        <w:left w:val="none" w:sz="0" w:space="0" w:color="auto"/>
        <w:bottom w:val="none" w:sz="0" w:space="0" w:color="auto"/>
        <w:right w:val="none" w:sz="0" w:space="0" w:color="auto"/>
      </w:divBdr>
    </w:div>
    <w:div w:id="517935043">
      <w:bodyDiv w:val="1"/>
      <w:marLeft w:val="0"/>
      <w:marRight w:val="0"/>
      <w:marTop w:val="0"/>
      <w:marBottom w:val="0"/>
      <w:divBdr>
        <w:top w:val="none" w:sz="0" w:space="0" w:color="auto"/>
        <w:left w:val="none" w:sz="0" w:space="0" w:color="auto"/>
        <w:bottom w:val="none" w:sz="0" w:space="0" w:color="auto"/>
        <w:right w:val="none" w:sz="0" w:space="0" w:color="auto"/>
      </w:divBdr>
    </w:div>
    <w:div w:id="536161438">
      <w:bodyDiv w:val="1"/>
      <w:marLeft w:val="0"/>
      <w:marRight w:val="0"/>
      <w:marTop w:val="0"/>
      <w:marBottom w:val="0"/>
      <w:divBdr>
        <w:top w:val="none" w:sz="0" w:space="0" w:color="auto"/>
        <w:left w:val="none" w:sz="0" w:space="0" w:color="auto"/>
        <w:bottom w:val="none" w:sz="0" w:space="0" w:color="auto"/>
        <w:right w:val="none" w:sz="0" w:space="0" w:color="auto"/>
      </w:divBdr>
    </w:div>
    <w:div w:id="538669503">
      <w:bodyDiv w:val="1"/>
      <w:marLeft w:val="0"/>
      <w:marRight w:val="0"/>
      <w:marTop w:val="0"/>
      <w:marBottom w:val="0"/>
      <w:divBdr>
        <w:top w:val="none" w:sz="0" w:space="0" w:color="auto"/>
        <w:left w:val="none" w:sz="0" w:space="0" w:color="auto"/>
        <w:bottom w:val="none" w:sz="0" w:space="0" w:color="auto"/>
        <w:right w:val="none" w:sz="0" w:space="0" w:color="auto"/>
      </w:divBdr>
    </w:div>
    <w:div w:id="540482895">
      <w:bodyDiv w:val="1"/>
      <w:marLeft w:val="0"/>
      <w:marRight w:val="0"/>
      <w:marTop w:val="0"/>
      <w:marBottom w:val="0"/>
      <w:divBdr>
        <w:top w:val="none" w:sz="0" w:space="0" w:color="auto"/>
        <w:left w:val="none" w:sz="0" w:space="0" w:color="auto"/>
        <w:bottom w:val="none" w:sz="0" w:space="0" w:color="auto"/>
        <w:right w:val="none" w:sz="0" w:space="0" w:color="auto"/>
      </w:divBdr>
    </w:div>
    <w:div w:id="554051443">
      <w:bodyDiv w:val="1"/>
      <w:marLeft w:val="0"/>
      <w:marRight w:val="0"/>
      <w:marTop w:val="0"/>
      <w:marBottom w:val="0"/>
      <w:divBdr>
        <w:top w:val="none" w:sz="0" w:space="0" w:color="auto"/>
        <w:left w:val="none" w:sz="0" w:space="0" w:color="auto"/>
        <w:bottom w:val="none" w:sz="0" w:space="0" w:color="auto"/>
        <w:right w:val="none" w:sz="0" w:space="0" w:color="auto"/>
      </w:divBdr>
    </w:div>
    <w:div w:id="558906837">
      <w:bodyDiv w:val="1"/>
      <w:marLeft w:val="0"/>
      <w:marRight w:val="0"/>
      <w:marTop w:val="0"/>
      <w:marBottom w:val="0"/>
      <w:divBdr>
        <w:top w:val="none" w:sz="0" w:space="0" w:color="auto"/>
        <w:left w:val="none" w:sz="0" w:space="0" w:color="auto"/>
        <w:bottom w:val="none" w:sz="0" w:space="0" w:color="auto"/>
        <w:right w:val="none" w:sz="0" w:space="0" w:color="auto"/>
      </w:divBdr>
    </w:div>
    <w:div w:id="566645660">
      <w:bodyDiv w:val="1"/>
      <w:marLeft w:val="0"/>
      <w:marRight w:val="0"/>
      <w:marTop w:val="0"/>
      <w:marBottom w:val="0"/>
      <w:divBdr>
        <w:top w:val="none" w:sz="0" w:space="0" w:color="auto"/>
        <w:left w:val="none" w:sz="0" w:space="0" w:color="auto"/>
        <w:bottom w:val="none" w:sz="0" w:space="0" w:color="auto"/>
        <w:right w:val="none" w:sz="0" w:space="0" w:color="auto"/>
      </w:divBdr>
    </w:div>
    <w:div w:id="568542979">
      <w:bodyDiv w:val="1"/>
      <w:marLeft w:val="0"/>
      <w:marRight w:val="0"/>
      <w:marTop w:val="0"/>
      <w:marBottom w:val="0"/>
      <w:divBdr>
        <w:top w:val="none" w:sz="0" w:space="0" w:color="auto"/>
        <w:left w:val="none" w:sz="0" w:space="0" w:color="auto"/>
        <w:bottom w:val="none" w:sz="0" w:space="0" w:color="auto"/>
        <w:right w:val="none" w:sz="0" w:space="0" w:color="auto"/>
      </w:divBdr>
    </w:div>
    <w:div w:id="583534800">
      <w:bodyDiv w:val="1"/>
      <w:marLeft w:val="0"/>
      <w:marRight w:val="0"/>
      <w:marTop w:val="0"/>
      <w:marBottom w:val="0"/>
      <w:divBdr>
        <w:top w:val="none" w:sz="0" w:space="0" w:color="auto"/>
        <w:left w:val="none" w:sz="0" w:space="0" w:color="auto"/>
        <w:bottom w:val="none" w:sz="0" w:space="0" w:color="auto"/>
        <w:right w:val="none" w:sz="0" w:space="0" w:color="auto"/>
      </w:divBdr>
    </w:div>
    <w:div w:id="588469073">
      <w:bodyDiv w:val="1"/>
      <w:marLeft w:val="150"/>
      <w:marRight w:val="150"/>
      <w:marTop w:val="0"/>
      <w:marBottom w:val="0"/>
      <w:divBdr>
        <w:top w:val="none" w:sz="0" w:space="0" w:color="auto"/>
        <w:left w:val="none" w:sz="0" w:space="0" w:color="auto"/>
        <w:bottom w:val="none" w:sz="0" w:space="0" w:color="auto"/>
        <w:right w:val="none" w:sz="0" w:space="0" w:color="auto"/>
      </w:divBdr>
      <w:divsChild>
        <w:div w:id="1547067199">
          <w:marLeft w:val="0"/>
          <w:marRight w:val="0"/>
          <w:marTop w:val="0"/>
          <w:marBottom w:val="0"/>
          <w:divBdr>
            <w:top w:val="none" w:sz="0" w:space="0" w:color="auto"/>
            <w:left w:val="none" w:sz="0" w:space="0" w:color="auto"/>
            <w:bottom w:val="none" w:sz="0" w:space="0" w:color="auto"/>
            <w:right w:val="none" w:sz="0" w:space="0" w:color="auto"/>
          </w:divBdr>
          <w:divsChild>
            <w:div w:id="121583949">
              <w:marLeft w:val="0"/>
              <w:marRight w:val="0"/>
              <w:marTop w:val="0"/>
              <w:marBottom w:val="0"/>
              <w:divBdr>
                <w:top w:val="none" w:sz="0" w:space="0" w:color="auto"/>
                <w:left w:val="none" w:sz="0" w:space="0" w:color="auto"/>
                <w:bottom w:val="none" w:sz="0" w:space="0" w:color="auto"/>
                <w:right w:val="none" w:sz="0" w:space="0" w:color="auto"/>
              </w:divBdr>
              <w:divsChild>
                <w:div w:id="870990773">
                  <w:marLeft w:val="0"/>
                  <w:marRight w:val="0"/>
                  <w:marTop w:val="0"/>
                  <w:marBottom w:val="0"/>
                  <w:divBdr>
                    <w:top w:val="none" w:sz="0" w:space="0" w:color="auto"/>
                    <w:left w:val="none" w:sz="0" w:space="0" w:color="auto"/>
                    <w:bottom w:val="none" w:sz="0" w:space="0" w:color="auto"/>
                    <w:right w:val="none" w:sz="0" w:space="0" w:color="auto"/>
                  </w:divBdr>
                  <w:divsChild>
                    <w:div w:id="7487707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89509891">
      <w:bodyDiv w:val="1"/>
      <w:marLeft w:val="0"/>
      <w:marRight w:val="0"/>
      <w:marTop w:val="0"/>
      <w:marBottom w:val="0"/>
      <w:divBdr>
        <w:top w:val="none" w:sz="0" w:space="0" w:color="auto"/>
        <w:left w:val="none" w:sz="0" w:space="0" w:color="auto"/>
        <w:bottom w:val="none" w:sz="0" w:space="0" w:color="auto"/>
        <w:right w:val="none" w:sz="0" w:space="0" w:color="auto"/>
      </w:divBdr>
    </w:div>
    <w:div w:id="592129067">
      <w:bodyDiv w:val="1"/>
      <w:marLeft w:val="0"/>
      <w:marRight w:val="0"/>
      <w:marTop w:val="0"/>
      <w:marBottom w:val="0"/>
      <w:divBdr>
        <w:top w:val="none" w:sz="0" w:space="0" w:color="auto"/>
        <w:left w:val="none" w:sz="0" w:space="0" w:color="auto"/>
        <w:bottom w:val="none" w:sz="0" w:space="0" w:color="auto"/>
        <w:right w:val="none" w:sz="0" w:space="0" w:color="auto"/>
      </w:divBdr>
    </w:div>
    <w:div w:id="598634527">
      <w:bodyDiv w:val="1"/>
      <w:marLeft w:val="0"/>
      <w:marRight w:val="0"/>
      <w:marTop w:val="0"/>
      <w:marBottom w:val="0"/>
      <w:divBdr>
        <w:top w:val="none" w:sz="0" w:space="0" w:color="auto"/>
        <w:left w:val="none" w:sz="0" w:space="0" w:color="auto"/>
        <w:bottom w:val="none" w:sz="0" w:space="0" w:color="auto"/>
        <w:right w:val="none" w:sz="0" w:space="0" w:color="auto"/>
      </w:divBdr>
    </w:div>
    <w:div w:id="608781498">
      <w:bodyDiv w:val="1"/>
      <w:marLeft w:val="0"/>
      <w:marRight w:val="0"/>
      <w:marTop w:val="0"/>
      <w:marBottom w:val="0"/>
      <w:divBdr>
        <w:top w:val="none" w:sz="0" w:space="0" w:color="auto"/>
        <w:left w:val="none" w:sz="0" w:space="0" w:color="auto"/>
        <w:bottom w:val="none" w:sz="0" w:space="0" w:color="auto"/>
        <w:right w:val="none" w:sz="0" w:space="0" w:color="auto"/>
      </w:divBdr>
    </w:div>
    <w:div w:id="630402618">
      <w:bodyDiv w:val="1"/>
      <w:marLeft w:val="0"/>
      <w:marRight w:val="0"/>
      <w:marTop w:val="0"/>
      <w:marBottom w:val="0"/>
      <w:divBdr>
        <w:top w:val="none" w:sz="0" w:space="0" w:color="auto"/>
        <w:left w:val="none" w:sz="0" w:space="0" w:color="auto"/>
        <w:bottom w:val="none" w:sz="0" w:space="0" w:color="auto"/>
        <w:right w:val="none" w:sz="0" w:space="0" w:color="auto"/>
      </w:divBdr>
    </w:div>
    <w:div w:id="630750767">
      <w:bodyDiv w:val="1"/>
      <w:marLeft w:val="0"/>
      <w:marRight w:val="0"/>
      <w:marTop w:val="0"/>
      <w:marBottom w:val="0"/>
      <w:divBdr>
        <w:top w:val="none" w:sz="0" w:space="0" w:color="auto"/>
        <w:left w:val="none" w:sz="0" w:space="0" w:color="auto"/>
        <w:bottom w:val="none" w:sz="0" w:space="0" w:color="auto"/>
        <w:right w:val="none" w:sz="0" w:space="0" w:color="auto"/>
      </w:divBdr>
    </w:div>
    <w:div w:id="640963680">
      <w:bodyDiv w:val="1"/>
      <w:marLeft w:val="0"/>
      <w:marRight w:val="0"/>
      <w:marTop w:val="0"/>
      <w:marBottom w:val="0"/>
      <w:divBdr>
        <w:top w:val="none" w:sz="0" w:space="0" w:color="auto"/>
        <w:left w:val="none" w:sz="0" w:space="0" w:color="auto"/>
        <w:bottom w:val="none" w:sz="0" w:space="0" w:color="auto"/>
        <w:right w:val="none" w:sz="0" w:space="0" w:color="auto"/>
      </w:divBdr>
    </w:div>
    <w:div w:id="652493116">
      <w:bodyDiv w:val="1"/>
      <w:marLeft w:val="0"/>
      <w:marRight w:val="0"/>
      <w:marTop w:val="0"/>
      <w:marBottom w:val="0"/>
      <w:divBdr>
        <w:top w:val="none" w:sz="0" w:space="0" w:color="auto"/>
        <w:left w:val="none" w:sz="0" w:space="0" w:color="auto"/>
        <w:bottom w:val="none" w:sz="0" w:space="0" w:color="auto"/>
        <w:right w:val="none" w:sz="0" w:space="0" w:color="auto"/>
      </w:divBdr>
    </w:div>
    <w:div w:id="653489557">
      <w:bodyDiv w:val="1"/>
      <w:marLeft w:val="0"/>
      <w:marRight w:val="0"/>
      <w:marTop w:val="0"/>
      <w:marBottom w:val="0"/>
      <w:divBdr>
        <w:top w:val="none" w:sz="0" w:space="0" w:color="auto"/>
        <w:left w:val="none" w:sz="0" w:space="0" w:color="auto"/>
        <w:bottom w:val="none" w:sz="0" w:space="0" w:color="auto"/>
        <w:right w:val="none" w:sz="0" w:space="0" w:color="auto"/>
      </w:divBdr>
    </w:div>
    <w:div w:id="655576721">
      <w:bodyDiv w:val="1"/>
      <w:marLeft w:val="0"/>
      <w:marRight w:val="0"/>
      <w:marTop w:val="0"/>
      <w:marBottom w:val="0"/>
      <w:divBdr>
        <w:top w:val="none" w:sz="0" w:space="0" w:color="auto"/>
        <w:left w:val="none" w:sz="0" w:space="0" w:color="auto"/>
        <w:bottom w:val="none" w:sz="0" w:space="0" w:color="auto"/>
        <w:right w:val="none" w:sz="0" w:space="0" w:color="auto"/>
      </w:divBdr>
    </w:div>
    <w:div w:id="663314689">
      <w:bodyDiv w:val="1"/>
      <w:marLeft w:val="0"/>
      <w:marRight w:val="0"/>
      <w:marTop w:val="0"/>
      <w:marBottom w:val="0"/>
      <w:divBdr>
        <w:top w:val="none" w:sz="0" w:space="0" w:color="auto"/>
        <w:left w:val="none" w:sz="0" w:space="0" w:color="auto"/>
        <w:bottom w:val="none" w:sz="0" w:space="0" w:color="auto"/>
        <w:right w:val="none" w:sz="0" w:space="0" w:color="auto"/>
      </w:divBdr>
    </w:div>
    <w:div w:id="680670541">
      <w:bodyDiv w:val="1"/>
      <w:marLeft w:val="0"/>
      <w:marRight w:val="0"/>
      <w:marTop w:val="0"/>
      <w:marBottom w:val="0"/>
      <w:divBdr>
        <w:top w:val="none" w:sz="0" w:space="0" w:color="auto"/>
        <w:left w:val="none" w:sz="0" w:space="0" w:color="auto"/>
        <w:bottom w:val="none" w:sz="0" w:space="0" w:color="auto"/>
        <w:right w:val="none" w:sz="0" w:space="0" w:color="auto"/>
      </w:divBdr>
    </w:div>
    <w:div w:id="686105548">
      <w:bodyDiv w:val="1"/>
      <w:marLeft w:val="0"/>
      <w:marRight w:val="0"/>
      <w:marTop w:val="0"/>
      <w:marBottom w:val="0"/>
      <w:divBdr>
        <w:top w:val="none" w:sz="0" w:space="0" w:color="auto"/>
        <w:left w:val="none" w:sz="0" w:space="0" w:color="auto"/>
        <w:bottom w:val="none" w:sz="0" w:space="0" w:color="auto"/>
        <w:right w:val="none" w:sz="0" w:space="0" w:color="auto"/>
      </w:divBdr>
    </w:div>
    <w:div w:id="691155084">
      <w:bodyDiv w:val="1"/>
      <w:marLeft w:val="0"/>
      <w:marRight w:val="0"/>
      <w:marTop w:val="0"/>
      <w:marBottom w:val="0"/>
      <w:divBdr>
        <w:top w:val="none" w:sz="0" w:space="0" w:color="auto"/>
        <w:left w:val="none" w:sz="0" w:space="0" w:color="auto"/>
        <w:bottom w:val="none" w:sz="0" w:space="0" w:color="auto"/>
        <w:right w:val="none" w:sz="0" w:space="0" w:color="auto"/>
      </w:divBdr>
    </w:div>
    <w:div w:id="692220198">
      <w:bodyDiv w:val="1"/>
      <w:marLeft w:val="0"/>
      <w:marRight w:val="0"/>
      <w:marTop w:val="0"/>
      <w:marBottom w:val="0"/>
      <w:divBdr>
        <w:top w:val="none" w:sz="0" w:space="0" w:color="auto"/>
        <w:left w:val="none" w:sz="0" w:space="0" w:color="auto"/>
        <w:bottom w:val="none" w:sz="0" w:space="0" w:color="auto"/>
        <w:right w:val="none" w:sz="0" w:space="0" w:color="auto"/>
      </w:divBdr>
    </w:div>
    <w:div w:id="699009154">
      <w:bodyDiv w:val="1"/>
      <w:marLeft w:val="0"/>
      <w:marRight w:val="0"/>
      <w:marTop w:val="0"/>
      <w:marBottom w:val="0"/>
      <w:divBdr>
        <w:top w:val="none" w:sz="0" w:space="0" w:color="auto"/>
        <w:left w:val="none" w:sz="0" w:space="0" w:color="auto"/>
        <w:bottom w:val="none" w:sz="0" w:space="0" w:color="auto"/>
        <w:right w:val="none" w:sz="0" w:space="0" w:color="auto"/>
      </w:divBdr>
    </w:div>
    <w:div w:id="718821694">
      <w:bodyDiv w:val="1"/>
      <w:marLeft w:val="0"/>
      <w:marRight w:val="0"/>
      <w:marTop w:val="0"/>
      <w:marBottom w:val="0"/>
      <w:divBdr>
        <w:top w:val="none" w:sz="0" w:space="0" w:color="auto"/>
        <w:left w:val="none" w:sz="0" w:space="0" w:color="auto"/>
        <w:bottom w:val="none" w:sz="0" w:space="0" w:color="auto"/>
        <w:right w:val="none" w:sz="0" w:space="0" w:color="auto"/>
      </w:divBdr>
    </w:div>
    <w:div w:id="732310032">
      <w:bodyDiv w:val="1"/>
      <w:marLeft w:val="0"/>
      <w:marRight w:val="0"/>
      <w:marTop w:val="0"/>
      <w:marBottom w:val="0"/>
      <w:divBdr>
        <w:top w:val="none" w:sz="0" w:space="0" w:color="auto"/>
        <w:left w:val="none" w:sz="0" w:space="0" w:color="auto"/>
        <w:bottom w:val="none" w:sz="0" w:space="0" w:color="auto"/>
        <w:right w:val="none" w:sz="0" w:space="0" w:color="auto"/>
      </w:divBdr>
    </w:div>
    <w:div w:id="734355696">
      <w:bodyDiv w:val="1"/>
      <w:marLeft w:val="0"/>
      <w:marRight w:val="0"/>
      <w:marTop w:val="0"/>
      <w:marBottom w:val="0"/>
      <w:divBdr>
        <w:top w:val="none" w:sz="0" w:space="0" w:color="auto"/>
        <w:left w:val="none" w:sz="0" w:space="0" w:color="auto"/>
        <w:bottom w:val="none" w:sz="0" w:space="0" w:color="auto"/>
        <w:right w:val="none" w:sz="0" w:space="0" w:color="auto"/>
      </w:divBdr>
    </w:div>
    <w:div w:id="742027372">
      <w:bodyDiv w:val="1"/>
      <w:marLeft w:val="0"/>
      <w:marRight w:val="0"/>
      <w:marTop w:val="0"/>
      <w:marBottom w:val="0"/>
      <w:divBdr>
        <w:top w:val="none" w:sz="0" w:space="0" w:color="auto"/>
        <w:left w:val="none" w:sz="0" w:space="0" w:color="auto"/>
        <w:bottom w:val="none" w:sz="0" w:space="0" w:color="auto"/>
        <w:right w:val="none" w:sz="0" w:space="0" w:color="auto"/>
      </w:divBdr>
    </w:div>
    <w:div w:id="747069475">
      <w:bodyDiv w:val="1"/>
      <w:marLeft w:val="0"/>
      <w:marRight w:val="0"/>
      <w:marTop w:val="0"/>
      <w:marBottom w:val="0"/>
      <w:divBdr>
        <w:top w:val="none" w:sz="0" w:space="0" w:color="auto"/>
        <w:left w:val="none" w:sz="0" w:space="0" w:color="auto"/>
        <w:bottom w:val="none" w:sz="0" w:space="0" w:color="auto"/>
        <w:right w:val="none" w:sz="0" w:space="0" w:color="auto"/>
      </w:divBdr>
    </w:div>
    <w:div w:id="748162262">
      <w:bodyDiv w:val="1"/>
      <w:marLeft w:val="0"/>
      <w:marRight w:val="0"/>
      <w:marTop w:val="0"/>
      <w:marBottom w:val="0"/>
      <w:divBdr>
        <w:top w:val="none" w:sz="0" w:space="0" w:color="auto"/>
        <w:left w:val="none" w:sz="0" w:space="0" w:color="auto"/>
        <w:bottom w:val="none" w:sz="0" w:space="0" w:color="auto"/>
        <w:right w:val="none" w:sz="0" w:space="0" w:color="auto"/>
      </w:divBdr>
    </w:div>
    <w:div w:id="749548052">
      <w:bodyDiv w:val="1"/>
      <w:marLeft w:val="0"/>
      <w:marRight w:val="0"/>
      <w:marTop w:val="0"/>
      <w:marBottom w:val="0"/>
      <w:divBdr>
        <w:top w:val="none" w:sz="0" w:space="0" w:color="auto"/>
        <w:left w:val="none" w:sz="0" w:space="0" w:color="auto"/>
        <w:bottom w:val="none" w:sz="0" w:space="0" w:color="auto"/>
        <w:right w:val="none" w:sz="0" w:space="0" w:color="auto"/>
      </w:divBdr>
    </w:div>
    <w:div w:id="755050654">
      <w:bodyDiv w:val="1"/>
      <w:marLeft w:val="0"/>
      <w:marRight w:val="0"/>
      <w:marTop w:val="0"/>
      <w:marBottom w:val="0"/>
      <w:divBdr>
        <w:top w:val="none" w:sz="0" w:space="0" w:color="auto"/>
        <w:left w:val="none" w:sz="0" w:space="0" w:color="auto"/>
        <w:bottom w:val="none" w:sz="0" w:space="0" w:color="auto"/>
        <w:right w:val="none" w:sz="0" w:space="0" w:color="auto"/>
      </w:divBdr>
    </w:div>
    <w:div w:id="766383623">
      <w:bodyDiv w:val="1"/>
      <w:marLeft w:val="0"/>
      <w:marRight w:val="0"/>
      <w:marTop w:val="0"/>
      <w:marBottom w:val="0"/>
      <w:divBdr>
        <w:top w:val="none" w:sz="0" w:space="0" w:color="auto"/>
        <w:left w:val="none" w:sz="0" w:space="0" w:color="auto"/>
        <w:bottom w:val="none" w:sz="0" w:space="0" w:color="auto"/>
        <w:right w:val="none" w:sz="0" w:space="0" w:color="auto"/>
      </w:divBdr>
    </w:div>
    <w:div w:id="770860838">
      <w:bodyDiv w:val="1"/>
      <w:marLeft w:val="0"/>
      <w:marRight w:val="0"/>
      <w:marTop w:val="0"/>
      <w:marBottom w:val="0"/>
      <w:divBdr>
        <w:top w:val="none" w:sz="0" w:space="0" w:color="auto"/>
        <w:left w:val="none" w:sz="0" w:space="0" w:color="auto"/>
        <w:bottom w:val="none" w:sz="0" w:space="0" w:color="auto"/>
        <w:right w:val="none" w:sz="0" w:space="0" w:color="auto"/>
      </w:divBdr>
    </w:div>
    <w:div w:id="785194578">
      <w:bodyDiv w:val="1"/>
      <w:marLeft w:val="0"/>
      <w:marRight w:val="0"/>
      <w:marTop w:val="0"/>
      <w:marBottom w:val="0"/>
      <w:divBdr>
        <w:top w:val="none" w:sz="0" w:space="0" w:color="auto"/>
        <w:left w:val="none" w:sz="0" w:space="0" w:color="auto"/>
        <w:bottom w:val="none" w:sz="0" w:space="0" w:color="auto"/>
        <w:right w:val="none" w:sz="0" w:space="0" w:color="auto"/>
      </w:divBdr>
    </w:div>
    <w:div w:id="803305298">
      <w:bodyDiv w:val="1"/>
      <w:marLeft w:val="0"/>
      <w:marRight w:val="0"/>
      <w:marTop w:val="0"/>
      <w:marBottom w:val="0"/>
      <w:divBdr>
        <w:top w:val="none" w:sz="0" w:space="0" w:color="auto"/>
        <w:left w:val="none" w:sz="0" w:space="0" w:color="auto"/>
        <w:bottom w:val="none" w:sz="0" w:space="0" w:color="auto"/>
        <w:right w:val="none" w:sz="0" w:space="0" w:color="auto"/>
      </w:divBdr>
    </w:div>
    <w:div w:id="806119991">
      <w:bodyDiv w:val="1"/>
      <w:marLeft w:val="0"/>
      <w:marRight w:val="0"/>
      <w:marTop w:val="0"/>
      <w:marBottom w:val="0"/>
      <w:divBdr>
        <w:top w:val="none" w:sz="0" w:space="0" w:color="auto"/>
        <w:left w:val="none" w:sz="0" w:space="0" w:color="auto"/>
        <w:bottom w:val="none" w:sz="0" w:space="0" w:color="auto"/>
        <w:right w:val="none" w:sz="0" w:space="0" w:color="auto"/>
      </w:divBdr>
    </w:div>
    <w:div w:id="817919611">
      <w:bodyDiv w:val="1"/>
      <w:marLeft w:val="0"/>
      <w:marRight w:val="0"/>
      <w:marTop w:val="0"/>
      <w:marBottom w:val="0"/>
      <w:divBdr>
        <w:top w:val="none" w:sz="0" w:space="0" w:color="auto"/>
        <w:left w:val="none" w:sz="0" w:space="0" w:color="auto"/>
        <w:bottom w:val="none" w:sz="0" w:space="0" w:color="auto"/>
        <w:right w:val="none" w:sz="0" w:space="0" w:color="auto"/>
      </w:divBdr>
    </w:div>
    <w:div w:id="824005148">
      <w:bodyDiv w:val="1"/>
      <w:marLeft w:val="0"/>
      <w:marRight w:val="0"/>
      <w:marTop w:val="0"/>
      <w:marBottom w:val="0"/>
      <w:divBdr>
        <w:top w:val="none" w:sz="0" w:space="0" w:color="auto"/>
        <w:left w:val="none" w:sz="0" w:space="0" w:color="auto"/>
        <w:bottom w:val="none" w:sz="0" w:space="0" w:color="auto"/>
        <w:right w:val="none" w:sz="0" w:space="0" w:color="auto"/>
      </w:divBdr>
    </w:div>
    <w:div w:id="826674240">
      <w:bodyDiv w:val="1"/>
      <w:marLeft w:val="0"/>
      <w:marRight w:val="0"/>
      <w:marTop w:val="0"/>
      <w:marBottom w:val="0"/>
      <w:divBdr>
        <w:top w:val="none" w:sz="0" w:space="0" w:color="auto"/>
        <w:left w:val="none" w:sz="0" w:space="0" w:color="auto"/>
        <w:bottom w:val="none" w:sz="0" w:space="0" w:color="auto"/>
        <w:right w:val="none" w:sz="0" w:space="0" w:color="auto"/>
      </w:divBdr>
    </w:div>
    <w:div w:id="835459919">
      <w:bodyDiv w:val="1"/>
      <w:marLeft w:val="0"/>
      <w:marRight w:val="0"/>
      <w:marTop w:val="0"/>
      <w:marBottom w:val="0"/>
      <w:divBdr>
        <w:top w:val="none" w:sz="0" w:space="0" w:color="auto"/>
        <w:left w:val="none" w:sz="0" w:space="0" w:color="auto"/>
        <w:bottom w:val="none" w:sz="0" w:space="0" w:color="auto"/>
        <w:right w:val="none" w:sz="0" w:space="0" w:color="auto"/>
      </w:divBdr>
    </w:div>
    <w:div w:id="842935347">
      <w:bodyDiv w:val="1"/>
      <w:marLeft w:val="0"/>
      <w:marRight w:val="0"/>
      <w:marTop w:val="0"/>
      <w:marBottom w:val="0"/>
      <w:divBdr>
        <w:top w:val="none" w:sz="0" w:space="0" w:color="auto"/>
        <w:left w:val="none" w:sz="0" w:space="0" w:color="auto"/>
        <w:bottom w:val="none" w:sz="0" w:space="0" w:color="auto"/>
        <w:right w:val="none" w:sz="0" w:space="0" w:color="auto"/>
      </w:divBdr>
    </w:div>
    <w:div w:id="844904414">
      <w:bodyDiv w:val="1"/>
      <w:marLeft w:val="0"/>
      <w:marRight w:val="0"/>
      <w:marTop w:val="0"/>
      <w:marBottom w:val="0"/>
      <w:divBdr>
        <w:top w:val="none" w:sz="0" w:space="0" w:color="auto"/>
        <w:left w:val="none" w:sz="0" w:space="0" w:color="auto"/>
        <w:bottom w:val="none" w:sz="0" w:space="0" w:color="auto"/>
        <w:right w:val="none" w:sz="0" w:space="0" w:color="auto"/>
      </w:divBdr>
    </w:div>
    <w:div w:id="849678549">
      <w:bodyDiv w:val="1"/>
      <w:marLeft w:val="0"/>
      <w:marRight w:val="0"/>
      <w:marTop w:val="0"/>
      <w:marBottom w:val="0"/>
      <w:divBdr>
        <w:top w:val="none" w:sz="0" w:space="0" w:color="auto"/>
        <w:left w:val="none" w:sz="0" w:space="0" w:color="auto"/>
        <w:bottom w:val="none" w:sz="0" w:space="0" w:color="auto"/>
        <w:right w:val="none" w:sz="0" w:space="0" w:color="auto"/>
      </w:divBdr>
    </w:div>
    <w:div w:id="862089565">
      <w:bodyDiv w:val="1"/>
      <w:marLeft w:val="0"/>
      <w:marRight w:val="0"/>
      <w:marTop w:val="0"/>
      <w:marBottom w:val="0"/>
      <w:divBdr>
        <w:top w:val="none" w:sz="0" w:space="0" w:color="auto"/>
        <w:left w:val="none" w:sz="0" w:space="0" w:color="auto"/>
        <w:bottom w:val="none" w:sz="0" w:space="0" w:color="auto"/>
        <w:right w:val="none" w:sz="0" w:space="0" w:color="auto"/>
      </w:divBdr>
    </w:div>
    <w:div w:id="865095366">
      <w:bodyDiv w:val="1"/>
      <w:marLeft w:val="0"/>
      <w:marRight w:val="0"/>
      <w:marTop w:val="0"/>
      <w:marBottom w:val="0"/>
      <w:divBdr>
        <w:top w:val="none" w:sz="0" w:space="0" w:color="auto"/>
        <w:left w:val="none" w:sz="0" w:space="0" w:color="auto"/>
        <w:bottom w:val="none" w:sz="0" w:space="0" w:color="auto"/>
        <w:right w:val="none" w:sz="0" w:space="0" w:color="auto"/>
      </w:divBdr>
    </w:div>
    <w:div w:id="869798688">
      <w:bodyDiv w:val="1"/>
      <w:marLeft w:val="0"/>
      <w:marRight w:val="0"/>
      <w:marTop w:val="0"/>
      <w:marBottom w:val="0"/>
      <w:divBdr>
        <w:top w:val="none" w:sz="0" w:space="0" w:color="auto"/>
        <w:left w:val="none" w:sz="0" w:space="0" w:color="auto"/>
        <w:bottom w:val="none" w:sz="0" w:space="0" w:color="auto"/>
        <w:right w:val="none" w:sz="0" w:space="0" w:color="auto"/>
      </w:divBdr>
    </w:div>
    <w:div w:id="887885272">
      <w:bodyDiv w:val="1"/>
      <w:marLeft w:val="0"/>
      <w:marRight w:val="0"/>
      <w:marTop w:val="0"/>
      <w:marBottom w:val="0"/>
      <w:divBdr>
        <w:top w:val="none" w:sz="0" w:space="0" w:color="auto"/>
        <w:left w:val="none" w:sz="0" w:space="0" w:color="auto"/>
        <w:bottom w:val="none" w:sz="0" w:space="0" w:color="auto"/>
        <w:right w:val="none" w:sz="0" w:space="0" w:color="auto"/>
      </w:divBdr>
    </w:div>
    <w:div w:id="891310377">
      <w:bodyDiv w:val="1"/>
      <w:marLeft w:val="0"/>
      <w:marRight w:val="0"/>
      <w:marTop w:val="0"/>
      <w:marBottom w:val="0"/>
      <w:divBdr>
        <w:top w:val="none" w:sz="0" w:space="0" w:color="auto"/>
        <w:left w:val="none" w:sz="0" w:space="0" w:color="auto"/>
        <w:bottom w:val="none" w:sz="0" w:space="0" w:color="auto"/>
        <w:right w:val="none" w:sz="0" w:space="0" w:color="auto"/>
      </w:divBdr>
    </w:div>
    <w:div w:id="910189333">
      <w:bodyDiv w:val="1"/>
      <w:marLeft w:val="0"/>
      <w:marRight w:val="0"/>
      <w:marTop w:val="0"/>
      <w:marBottom w:val="0"/>
      <w:divBdr>
        <w:top w:val="none" w:sz="0" w:space="0" w:color="auto"/>
        <w:left w:val="none" w:sz="0" w:space="0" w:color="auto"/>
        <w:bottom w:val="none" w:sz="0" w:space="0" w:color="auto"/>
        <w:right w:val="none" w:sz="0" w:space="0" w:color="auto"/>
      </w:divBdr>
    </w:div>
    <w:div w:id="912085589">
      <w:bodyDiv w:val="1"/>
      <w:marLeft w:val="0"/>
      <w:marRight w:val="0"/>
      <w:marTop w:val="0"/>
      <w:marBottom w:val="0"/>
      <w:divBdr>
        <w:top w:val="none" w:sz="0" w:space="0" w:color="auto"/>
        <w:left w:val="none" w:sz="0" w:space="0" w:color="auto"/>
        <w:bottom w:val="none" w:sz="0" w:space="0" w:color="auto"/>
        <w:right w:val="none" w:sz="0" w:space="0" w:color="auto"/>
      </w:divBdr>
    </w:div>
    <w:div w:id="914164535">
      <w:bodyDiv w:val="1"/>
      <w:marLeft w:val="0"/>
      <w:marRight w:val="0"/>
      <w:marTop w:val="0"/>
      <w:marBottom w:val="0"/>
      <w:divBdr>
        <w:top w:val="none" w:sz="0" w:space="0" w:color="auto"/>
        <w:left w:val="none" w:sz="0" w:space="0" w:color="auto"/>
        <w:bottom w:val="none" w:sz="0" w:space="0" w:color="auto"/>
        <w:right w:val="none" w:sz="0" w:space="0" w:color="auto"/>
      </w:divBdr>
    </w:div>
    <w:div w:id="921765026">
      <w:bodyDiv w:val="1"/>
      <w:marLeft w:val="0"/>
      <w:marRight w:val="0"/>
      <w:marTop w:val="0"/>
      <w:marBottom w:val="0"/>
      <w:divBdr>
        <w:top w:val="none" w:sz="0" w:space="0" w:color="auto"/>
        <w:left w:val="none" w:sz="0" w:space="0" w:color="auto"/>
        <w:bottom w:val="none" w:sz="0" w:space="0" w:color="auto"/>
        <w:right w:val="none" w:sz="0" w:space="0" w:color="auto"/>
      </w:divBdr>
    </w:div>
    <w:div w:id="940721609">
      <w:bodyDiv w:val="1"/>
      <w:marLeft w:val="0"/>
      <w:marRight w:val="0"/>
      <w:marTop w:val="0"/>
      <w:marBottom w:val="0"/>
      <w:divBdr>
        <w:top w:val="none" w:sz="0" w:space="0" w:color="auto"/>
        <w:left w:val="none" w:sz="0" w:space="0" w:color="auto"/>
        <w:bottom w:val="none" w:sz="0" w:space="0" w:color="auto"/>
        <w:right w:val="none" w:sz="0" w:space="0" w:color="auto"/>
      </w:divBdr>
    </w:div>
    <w:div w:id="958682282">
      <w:bodyDiv w:val="1"/>
      <w:marLeft w:val="0"/>
      <w:marRight w:val="0"/>
      <w:marTop w:val="0"/>
      <w:marBottom w:val="0"/>
      <w:divBdr>
        <w:top w:val="none" w:sz="0" w:space="0" w:color="auto"/>
        <w:left w:val="none" w:sz="0" w:space="0" w:color="auto"/>
        <w:bottom w:val="none" w:sz="0" w:space="0" w:color="auto"/>
        <w:right w:val="none" w:sz="0" w:space="0" w:color="auto"/>
      </w:divBdr>
    </w:div>
    <w:div w:id="959339600">
      <w:bodyDiv w:val="1"/>
      <w:marLeft w:val="0"/>
      <w:marRight w:val="0"/>
      <w:marTop w:val="0"/>
      <w:marBottom w:val="0"/>
      <w:divBdr>
        <w:top w:val="none" w:sz="0" w:space="0" w:color="auto"/>
        <w:left w:val="none" w:sz="0" w:space="0" w:color="auto"/>
        <w:bottom w:val="none" w:sz="0" w:space="0" w:color="auto"/>
        <w:right w:val="none" w:sz="0" w:space="0" w:color="auto"/>
      </w:divBdr>
    </w:div>
    <w:div w:id="962924283">
      <w:bodyDiv w:val="1"/>
      <w:marLeft w:val="0"/>
      <w:marRight w:val="0"/>
      <w:marTop w:val="0"/>
      <w:marBottom w:val="0"/>
      <w:divBdr>
        <w:top w:val="none" w:sz="0" w:space="0" w:color="auto"/>
        <w:left w:val="none" w:sz="0" w:space="0" w:color="auto"/>
        <w:bottom w:val="none" w:sz="0" w:space="0" w:color="auto"/>
        <w:right w:val="none" w:sz="0" w:space="0" w:color="auto"/>
      </w:divBdr>
    </w:div>
    <w:div w:id="968901541">
      <w:bodyDiv w:val="1"/>
      <w:marLeft w:val="0"/>
      <w:marRight w:val="0"/>
      <w:marTop w:val="0"/>
      <w:marBottom w:val="0"/>
      <w:divBdr>
        <w:top w:val="none" w:sz="0" w:space="0" w:color="auto"/>
        <w:left w:val="none" w:sz="0" w:space="0" w:color="auto"/>
        <w:bottom w:val="none" w:sz="0" w:space="0" w:color="auto"/>
        <w:right w:val="none" w:sz="0" w:space="0" w:color="auto"/>
      </w:divBdr>
      <w:divsChild>
        <w:div w:id="1207716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020151">
      <w:bodyDiv w:val="1"/>
      <w:marLeft w:val="0"/>
      <w:marRight w:val="0"/>
      <w:marTop w:val="0"/>
      <w:marBottom w:val="0"/>
      <w:divBdr>
        <w:top w:val="none" w:sz="0" w:space="0" w:color="auto"/>
        <w:left w:val="none" w:sz="0" w:space="0" w:color="auto"/>
        <w:bottom w:val="none" w:sz="0" w:space="0" w:color="auto"/>
        <w:right w:val="none" w:sz="0" w:space="0" w:color="auto"/>
      </w:divBdr>
    </w:div>
    <w:div w:id="969552942">
      <w:bodyDiv w:val="1"/>
      <w:marLeft w:val="0"/>
      <w:marRight w:val="0"/>
      <w:marTop w:val="0"/>
      <w:marBottom w:val="0"/>
      <w:divBdr>
        <w:top w:val="none" w:sz="0" w:space="0" w:color="auto"/>
        <w:left w:val="none" w:sz="0" w:space="0" w:color="auto"/>
        <w:bottom w:val="none" w:sz="0" w:space="0" w:color="auto"/>
        <w:right w:val="none" w:sz="0" w:space="0" w:color="auto"/>
      </w:divBdr>
    </w:div>
    <w:div w:id="986783318">
      <w:bodyDiv w:val="1"/>
      <w:marLeft w:val="0"/>
      <w:marRight w:val="0"/>
      <w:marTop w:val="0"/>
      <w:marBottom w:val="0"/>
      <w:divBdr>
        <w:top w:val="none" w:sz="0" w:space="0" w:color="auto"/>
        <w:left w:val="none" w:sz="0" w:space="0" w:color="auto"/>
        <w:bottom w:val="none" w:sz="0" w:space="0" w:color="auto"/>
        <w:right w:val="none" w:sz="0" w:space="0" w:color="auto"/>
      </w:divBdr>
    </w:div>
    <w:div w:id="989167397">
      <w:bodyDiv w:val="1"/>
      <w:marLeft w:val="0"/>
      <w:marRight w:val="0"/>
      <w:marTop w:val="0"/>
      <w:marBottom w:val="0"/>
      <w:divBdr>
        <w:top w:val="none" w:sz="0" w:space="0" w:color="auto"/>
        <w:left w:val="none" w:sz="0" w:space="0" w:color="auto"/>
        <w:bottom w:val="none" w:sz="0" w:space="0" w:color="auto"/>
        <w:right w:val="none" w:sz="0" w:space="0" w:color="auto"/>
      </w:divBdr>
    </w:div>
    <w:div w:id="997464685">
      <w:bodyDiv w:val="1"/>
      <w:marLeft w:val="0"/>
      <w:marRight w:val="0"/>
      <w:marTop w:val="0"/>
      <w:marBottom w:val="0"/>
      <w:divBdr>
        <w:top w:val="none" w:sz="0" w:space="0" w:color="auto"/>
        <w:left w:val="none" w:sz="0" w:space="0" w:color="auto"/>
        <w:bottom w:val="none" w:sz="0" w:space="0" w:color="auto"/>
        <w:right w:val="none" w:sz="0" w:space="0" w:color="auto"/>
      </w:divBdr>
    </w:div>
    <w:div w:id="1035037297">
      <w:bodyDiv w:val="1"/>
      <w:marLeft w:val="0"/>
      <w:marRight w:val="0"/>
      <w:marTop w:val="0"/>
      <w:marBottom w:val="0"/>
      <w:divBdr>
        <w:top w:val="none" w:sz="0" w:space="0" w:color="auto"/>
        <w:left w:val="none" w:sz="0" w:space="0" w:color="auto"/>
        <w:bottom w:val="none" w:sz="0" w:space="0" w:color="auto"/>
        <w:right w:val="none" w:sz="0" w:space="0" w:color="auto"/>
      </w:divBdr>
    </w:div>
    <w:div w:id="1039478396">
      <w:bodyDiv w:val="1"/>
      <w:marLeft w:val="0"/>
      <w:marRight w:val="0"/>
      <w:marTop w:val="0"/>
      <w:marBottom w:val="0"/>
      <w:divBdr>
        <w:top w:val="none" w:sz="0" w:space="0" w:color="auto"/>
        <w:left w:val="none" w:sz="0" w:space="0" w:color="auto"/>
        <w:bottom w:val="none" w:sz="0" w:space="0" w:color="auto"/>
        <w:right w:val="none" w:sz="0" w:space="0" w:color="auto"/>
      </w:divBdr>
    </w:div>
    <w:div w:id="1049186532">
      <w:bodyDiv w:val="1"/>
      <w:marLeft w:val="0"/>
      <w:marRight w:val="0"/>
      <w:marTop w:val="0"/>
      <w:marBottom w:val="0"/>
      <w:divBdr>
        <w:top w:val="none" w:sz="0" w:space="0" w:color="auto"/>
        <w:left w:val="none" w:sz="0" w:space="0" w:color="auto"/>
        <w:bottom w:val="none" w:sz="0" w:space="0" w:color="auto"/>
        <w:right w:val="none" w:sz="0" w:space="0" w:color="auto"/>
      </w:divBdr>
    </w:div>
    <w:div w:id="1052120407">
      <w:bodyDiv w:val="1"/>
      <w:marLeft w:val="0"/>
      <w:marRight w:val="0"/>
      <w:marTop w:val="0"/>
      <w:marBottom w:val="0"/>
      <w:divBdr>
        <w:top w:val="none" w:sz="0" w:space="0" w:color="auto"/>
        <w:left w:val="none" w:sz="0" w:space="0" w:color="auto"/>
        <w:bottom w:val="none" w:sz="0" w:space="0" w:color="auto"/>
        <w:right w:val="none" w:sz="0" w:space="0" w:color="auto"/>
      </w:divBdr>
    </w:div>
    <w:div w:id="1057169392">
      <w:bodyDiv w:val="1"/>
      <w:marLeft w:val="0"/>
      <w:marRight w:val="0"/>
      <w:marTop w:val="0"/>
      <w:marBottom w:val="0"/>
      <w:divBdr>
        <w:top w:val="none" w:sz="0" w:space="0" w:color="auto"/>
        <w:left w:val="none" w:sz="0" w:space="0" w:color="auto"/>
        <w:bottom w:val="none" w:sz="0" w:space="0" w:color="auto"/>
        <w:right w:val="none" w:sz="0" w:space="0" w:color="auto"/>
      </w:divBdr>
    </w:div>
    <w:div w:id="1058240427">
      <w:bodyDiv w:val="1"/>
      <w:marLeft w:val="0"/>
      <w:marRight w:val="0"/>
      <w:marTop w:val="0"/>
      <w:marBottom w:val="0"/>
      <w:divBdr>
        <w:top w:val="none" w:sz="0" w:space="0" w:color="auto"/>
        <w:left w:val="none" w:sz="0" w:space="0" w:color="auto"/>
        <w:bottom w:val="none" w:sz="0" w:space="0" w:color="auto"/>
        <w:right w:val="none" w:sz="0" w:space="0" w:color="auto"/>
      </w:divBdr>
    </w:div>
    <w:div w:id="1058282558">
      <w:bodyDiv w:val="1"/>
      <w:marLeft w:val="0"/>
      <w:marRight w:val="0"/>
      <w:marTop w:val="0"/>
      <w:marBottom w:val="0"/>
      <w:divBdr>
        <w:top w:val="none" w:sz="0" w:space="0" w:color="auto"/>
        <w:left w:val="none" w:sz="0" w:space="0" w:color="auto"/>
        <w:bottom w:val="none" w:sz="0" w:space="0" w:color="auto"/>
        <w:right w:val="none" w:sz="0" w:space="0" w:color="auto"/>
      </w:divBdr>
    </w:div>
    <w:div w:id="1085612968">
      <w:bodyDiv w:val="1"/>
      <w:marLeft w:val="0"/>
      <w:marRight w:val="0"/>
      <w:marTop w:val="0"/>
      <w:marBottom w:val="0"/>
      <w:divBdr>
        <w:top w:val="none" w:sz="0" w:space="0" w:color="auto"/>
        <w:left w:val="none" w:sz="0" w:space="0" w:color="auto"/>
        <w:bottom w:val="none" w:sz="0" w:space="0" w:color="auto"/>
        <w:right w:val="none" w:sz="0" w:space="0" w:color="auto"/>
      </w:divBdr>
    </w:div>
    <w:div w:id="1092244993">
      <w:bodyDiv w:val="1"/>
      <w:marLeft w:val="0"/>
      <w:marRight w:val="0"/>
      <w:marTop w:val="0"/>
      <w:marBottom w:val="0"/>
      <w:divBdr>
        <w:top w:val="none" w:sz="0" w:space="0" w:color="auto"/>
        <w:left w:val="none" w:sz="0" w:space="0" w:color="auto"/>
        <w:bottom w:val="none" w:sz="0" w:space="0" w:color="auto"/>
        <w:right w:val="none" w:sz="0" w:space="0" w:color="auto"/>
      </w:divBdr>
    </w:div>
    <w:div w:id="1100905454">
      <w:bodyDiv w:val="1"/>
      <w:marLeft w:val="0"/>
      <w:marRight w:val="0"/>
      <w:marTop w:val="0"/>
      <w:marBottom w:val="0"/>
      <w:divBdr>
        <w:top w:val="none" w:sz="0" w:space="0" w:color="auto"/>
        <w:left w:val="none" w:sz="0" w:space="0" w:color="auto"/>
        <w:bottom w:val="none" w:sz="0" w:space="0" w:color="auto"/>
        <w:right w:val="none" w:sz="0" w:space="0" w:color="auto"/>
      </w:divBdr>
    </w:div>
    <w:div w:id="1113086855">
      <w:bodyDiv w:val="1"/>
      <w:marLeft w:val="0"/>
      <w:marRight w:val="0"/>
      <w:marTop w:val="0"/>
      <w:marBottom w:val="0"/>
      <w:divBdr>
        <w:top w:val="none" w:sz="0" w:space="0" w:color="auto"/>
        <w:left w:val="none" w:sz="0" w:space="0" w:color="auto"/>
        <w:bottom w:val="none" w:sz="0" w:space="0" w:color="auto"/>
        <w:right w:val="none" w:sz="0" w:space="0" w:color="auto"/>
      </w:divBdr>
    </w:div>
    <w:div w:id="1113859703">
      <w:bodyDiv w:val="1"/>
      <w:marLeft w:val="0"/>
      <w:marRight w:val="0"/>
      <w:marTop w:val="0"/>
      <w:marBottom w:val="0"/>
      <w:divBdr>
        <w:top w:val="none" w:sz="0" w:space="0" w:color="auto"/>
        <w:left w:val="none" w:sz="0" w:space="0" w:color="auto"/>
        <w:bottom w:val="none" w:sz="0" w:space="0" w:color="auto"/>
        <w:right w:val="none" w:sz="0" w:space="0" w:color="auto"/>
      </w:divBdr>
    </w:div>
    <w:div w:id="1130325434">
      <w:bodyDiv w:val="1"/>
      <w:marLeft w:val="0"/>
      <w:marRight w:val="0"/>
      <w:marTop w:val="0"/>
      <w:marBottom w:val="0"/>
      <w:divBdr>
        <w:top w:val="none" w:sz="0" w:space="0" w:color="auto"/>
        <w:left w:val="none" w:sz="0" w:space="0" w:color="auto"/>
        <w:bottom w:val="none" w:sz="0" w:space="0" w:color="auto"/>
        <w:right w:val="none" w:sz="0" w:space="0" w:color="auto"/>
      </w:divBdr>
    </w:div>
    <w:div w:id="1145010236">
      <w:bodyDiv w:val="1"/>
      <w:marLeft w:val="0"/>
      <w:marRight w:val="0"/>
      <w:marTop w:val="0"/>
      <w:marBottom w:val="0"/>
      <w:divBdr>
        <w:top w:val="none" w:sz="0" w:space="0" w:color="auto"/>
        <w:left w:val="none" w:sz="0" w:space="0" w:color="auto"/>
        <w:bottom w:val="none" w:sz="0" w:space="0" w:color="auto"/>
        <w:right w:val="none" w:sz="0" w:space="0" w:color="auto"/>
      </w:divBdr>
    </w:div>
    <w:div w:id="1146892389">
      <w:bodyDiv w:val="1"/>
      <w:marLeft w:val="0"/>
      <w:marRight w:val="0"/>
      <w:marTop w:val="0"/>
      <w:marBottom w:val="0"/>
      <w:divBdr>
        <w:top w:val="none" w:sz="0" w:space="0" w:color="auto"/>
        <w:left w:val="none" w:sz="0" w:space="0" w:color="auto"/>
        <w:bottom w:val="none" w:sz="0" w:space="0" w:color="auto"/>
        <w:right w:val="none" w:sz="0" w:space="0" w:color="auto"/>
      </w:divBdr>
    </w:div>
    <w:div w:id="1150557191">
      <w:bodyDiv w:val="1"/>
      <w:marLeft w:val="0"/>
      <w:marRight w:val="0"/>
      <w:marTop w:val="0"/>
      <w:marBottom w:val="0"/>
      <w:divBdr>
        <w:top w:val="none" w:sz="0" w:space="0" w:color="auto"/>
        <w:left w:val="none" w:sz="0" w:space="0" w:color="auto"/>
        <w:bottom w:val="none" w:sz="0" w:space="0" w:color="auto"/>
        <w:right w:val="none" w:sz="0" w:space="0" w:color="auto"/>
      </w:divBdr>
    </w:div>
    <w:div w:id="1160392893">
      <w:bodyDiv w:val="1"/>
      <w:marLeft w:val="0"/>
      <w:marRight w:val="0"/>
      <w:marTop w:val="0"/>
      <w:marBottom w:val="0"/>
      <w:divBdr>
        <w:top w:val="none" w:sz="0" w:space="0" w:color="auto"/>
        <w:left w:val="none" w:sz="0" w:space="0" w:color="auto"/>
        <w:bottom w:val="none" w:sz="0" w:space="0" w:color="auto"/>
        <w:right w:val="none" w:sz="0" w:space="0" w:color="auto"/>
      </w:divBdr>
    </w:div>
    <w:div w:id="1167552658">
      <w:bodyDiv w:val="1"/>
      <w:marLeft w:val="0"/>
      <w:marRight w:val="0"/>
      <w:marTop w:val="0"/>
      <w:marBottom w:val="0"/>
      <w:divBdr>
        <w:top w:val="none" w:sz="0" w:space="0" w:color="auto"/>
        <w:left w:val="none" w:sz="0" w:space="0" w:color="auto"/>
        <w:bottom w:val="none" w:sz="0" w:space="0" w:color="auto"/>
        <w:right w:val="none" w:sz="0" w:space="0" w:color="auto"/>
      </w:divBdr>
    </w:div>
    <w:div w:id="1170831763">
      <w:bodyDiv w:val="1"/>
      <w:marLeft w:val="0"/>
      <w:marRight w:val="0"/>
      <w:marTop w:val="0"/>
      <w:marBottom w:val="0"/>
      <w:divBdr>
        <w:top w:val="none" w:sz="0" w:space="0" w:color="auto"/>
        <w:left w:val="none" w:sz="0" w:space="0" w:color="auto"/>
        <w:bottom w:val="none" w:sz="0" w:space="0" w:color="auto"/>
        <w:right w:val="none" w:sz="0" w:space="0" w:color="auto"/>
      </w:divBdr>
    </w:div>
    <w:div w:id="1170869928">
      <w:bodyDiv w:val="1"/>
      <w:marLeft w:val="0"/>
      <w:marRight w:val="0"/>
      <w:marTop w:val="0"/>
      <w:marBottom w:val="0"/>
      <w:divBdr>
        <w:top w:val="none" w:sz="0" w:space="0" w:color="auto"/>
        <w:left w:val="none" w:sz="0" w:space="0" w:color="auto"/>
        <w:bottom w:val="none" w:sz="0" w:space="0" w:color="auto"/>
        <w:right w:val="none" w:sz="0" w:space="0" w:color="auto"/>
      </w:divBdr>
    </w:div>
    <w:div w:id="1175145433">
      <w:bodyDiv w:val="1"/>
      <w:marLeft w:val="0"/>
      <w:marRight w:val="0"/>
      <w:marTop w:val="0"/>
      <w:marBottom w:val="0"/>
      <w:divBdr>
        <w:top w:val="none" w:sz="0" w:space="0" w:color="auto"/>
        <w:left w:val="none" w:sz="0" w:space="0" w:color="auto"/>
        <w:bottom w:val="none" w:sz="0" w:space="0" w:color="auto"/>
        <w:right w:val="none" w:sz="0" w:space="0" w:color="auto"/>
      </w:divBdr>
    </w:div>
    <w:div w:id="1175151374">
      <w:bodyDiv w:val="1"/>
      <w:marLeft w:val="0"/>
      <w:marRight w:val="0"/>
      <w:marTop w:val="0"/>
      <w:marBottom w:val="0"/>
      <w:divBdr>
        <w:top w:val="none" w:sz="0" w:space="0" w:color="auto"/>
        <w:left w:val="none" w:sz="0" w:space="0" w:color="auto"/>
        <w:bottom w:val="none" w:sz="0" w:space="0" w:color="auto"/>
        <w:right w:val="none" w:sz="0" w:space="0" w:color="auto"/>
      </w:divBdr>
    </w:div>
    <w:div w:id="1199968717">
      <w:bodyDiv w:val="1"/>
      <w:marLeft w:val="0"/>
      <w:marRight w:val="0"/>
      <w:marTop w:val="0"/>
      <w:marBottom w:val="0"/>
      <w:divBdr>
        <w:top w:val="none" w:sz="0" w:space="0" w:color="auto"/>
        <w:left w:val="none" w:sz="0" w:space="0" w:color="auto"/>
        <w:bottom w:val="none" w:sz="0" w:space="0" w:color="auto"/>
        <w:right w:val="none" w:sz="0" w:space="0" w:color="auto"/>
      </w:divBdr>
    </w:div>
    <w:div w:id="1201669106">
      <w:bodyDiv w:val="1"/>
      <w:marLeft w:val="0"/>
      <w:marRight w:val="0"/>
      <w:marTop w:val="0"/>
      <w:marBottom w:val="0"/>
      <w:divBdr>
        <w:top w:val="none" w:sz="0" w:space="0" w:color="auto"/>
        <w:left w:val="none" w:sz="0" w:space="0" w:color="auto"/>
        <w:bottom w:val="none" w:sz="0" w:space="0" w:color="auto"/>
        <w:right w:val="none" w:sz="0" w:space="0" w:color="auto"/>
      </w:divBdr>
    </w:div>
    <w:div w:id="1207257146">
      <w:bodyDiv w:val="1"/>
      <w:marLeft w:val="0"/>
      <w:marRight w:val="0"/>
      <w:marTop w:val="0"/>
      <w:marBottom w:val="0"/>
      <w:divBdr>
        <w:top w:val="none" w:sz="0" w:space="0" w:color="auto"/>
        <w:left w:val="none" w:sz="0" w:space="0" w:color="auto"/>
        <w:bottom w:val="none" w:sz="0" w:space="0" w:color="auto"/>
        <w:right w:val="none" w:sz="0" w:space="0" w:color="auto"/>
      </w:divBdr>
    </w:div>
    <w:div w:id="1219172576">
      <w:bodyDiv w:val="1"/>
      <w:marLeft w:val="0"/>
      <w:marRight w:val="0"/>
      <w:marTop w:val="0"/>
      <w:marBottom w:val="0"/>
      <w:divBdr>
        <w:top w:val="none" w:sz="0" w:space="0" w:color="auto"/>
        <w:left w:val="none" w:sz="0" w:space="0" w:color="auto"/>
        <w:bottom w:val="none" w:sz="0" w:space="0" w:color="auto"/>
        <w:right w:val="none" w:sz="0" w:space="0" w:color="auto"/>
      </w:divBdr>
    </w:div>
    <w:div w:id="1222643016">
      <w:bodyDiv w:val="1"/>
      <w:marLeft w:val="0"/>
      <w:marRight w:val="0"/>
      <w:marTop w:val="0"/>
      <w:marBottom w:val="0"/>
      <w:divBdr>
        <w:top w:val="none" w:sz="0" w:space="0" w:color="auto"/>
        <w:left w:val="none" w:sz="0" w:space="0" w:color="auto"/>
        <w:bottom w:val="none" w:sz="0" w:space="0" w:color="auto"/>
        <w:right w:val="none" w:sz="0" w:space="0" w:color="auto"/>
      </w:divBdr>
    </w:div>
    <w:div w:id="1224868639">
      <w:bodyDiv w:val="1"/>
      <w:marLeft w:val="0"/>
      <w:marRight w:val="0"/>
      <w:marTop w:val="0"/>
      <w:marBottom w:val="0"/>
      <w:divBdr>
        <w:top w:val="none" w:sz="0" w:space="0" w:color="auto"/>
        <w:left w:val="none" w:sz="0" w:space="0" w:color="auto"/>
        <w:bottom w:val="none" w:sz="0" w:space="0" w:color="auto"/>
        <w:right w:val="none" w:sz="0" w:space="0" w:color="auto"/>
      </w:divBdr>
    </w:div>
    <w:div w:id="1236550551">
      <w:bodyDiv w:val="1"/>
      <w:marLeft w:val="0"/>
      <w:marRight w:val="0"/>
      <w:marTop w:val="0"/>
      <w:marBottom w:val="0"/>
      <w:divBdr>
        <w:top w:val="none" w:sz="0" w:space="0" w:color="auto"/>
        <w:left w:val="none" w:sz="0" w:space="0" w:color="auto"/>
        <w:bottom w:val="none" w:sz="0" w:space="0" w:color="auto"/>
        <w:right w:val="none" w:sz="0" w:space="0" w:color="auto"/>
      </w:divBdr>
    </w:div>
    <w:div w:id="1261720060">
      <w:bodyDiv w:val="1"/>
      <w:marLeft w:val="0"/>
      <w:marRight w:val="0"/>
      <w:marTop w:val="0"/>
      <w:marBottom w:val="0"/>
      <w:divBdr>
        <w:top w:val="none" w:sz="0" w:space="0" w:color="auto"/>
        <w:left w:val="none" w:sz="0" w:space="0" w:color="auto"/>
        <w:bottom w:val="none" w:sz="0" w:space="0" w:color="auto"/>
        <w:right w:val="none" w:sz="0" w:space="0" w:color="auto"/>
      </w:divBdr>
    </w:div>
    <w:div w:id="1271740405">
      <w:bodyDiv w:val="1"/>
      <w:marLeft w:val="0"/>
      <w:marRight w:val="0"/>
      <w:marTop w:val="0"/>
      <w:marBottom w:val="0"/>
      <w:divBdr>
        <w:top w:val="none" w:sz="0" w:space="0" w:color="auto"/>
        <w:left w:val="none" w:sz="0" w:space="0" w:color="auto"/>
        <w:bottom w:val="none" w:sz="0" w:space="0" w:color="auto"/>
        <w:right w:val="none" w:sz="0" w:space="0" w:color="auto"/>
      </w:divBdr>
    </w:div>
    <w:div w:id="1274510817">
      <w:bodyDiv w:val="1"/>
      <w:marLeft w:val="0"/>
      <w:marRight w:val="0"/>
      <w:marTop w:val="0"/>
      <w:marBottom w:val="0"/>
      <w:divBdr>
        <w:top w:val="none" w:sz="0" w:space="0" w:color="auto"/>
        <w:left w:val="none" w:sz="0" w:space="0" w:color="auto"/>
        <w:bottom w:val="none" w:sz="0" w:space="0" w:color="auto"/>
        <w:right w:val="none" w:sz="0" w:space="0" w:color="auto"/>
      </w:divBdr>
    </w:div>
    <w:div w:id="1276058513">
      <w:bodyDiv w:val="1"/>
      <w:marLeft w:val="0"/>
      <w:marRight w:val="0"/>
      <w:marTop w:val="0"/>
      <w:marBottom w:val="0"/>
      <w:divBdr>
        <w:top w:val="none" w:sz="0" w:space="0" w:color="auto"/>
        <w:left w:val="none" w:sz="0" w:space="0" w:color="auto"/>
        <w:bottom w:val="none" w:sz="0" w:space="0" w:color="auto"/>
        <w:right w:val="none" w:sz="0" w:space="0" w:color="auto"/>
      </w:divBdr>
    </w:div>
    <w:div w:id="1280910986">
      <w:bodyDiv w:val="1"/>
      <w:marLeft w:val="0"/>
      <w:marRight w:val="0"/>
      <w:marTop w:val="0"/>
      <w:marBottom w:val="0"/>
      <w:divBdr>
        <w:top w:val="none" w:sz="0" w:space="0" w:color="auto"/>
        <w:left w:val="none" w:sz="0" w:space="0" w:color="auto"/>
        <w:bottom w:val="none" w:sz="0" w:space="0" w:color="auto"/>
        <w:right w:val="none" w:sz="0" w:space="0" w:color="auto"/>
      </w:divBdr>
    </w:div>
    <w:div w:id="1289437565">
      <w:bodyDiv w:val="1"/>
      <w:marLeft w:val="0"/>
      <w:marRight w:val="0"/>
      <w:marTop w:val="0"/>
      <w:marBottom w:val="0"/>
      <w:divBdr>
        <w:top w:val="none" w:sz="0" w:space="0" w:color="auto"/>
        <w:left w:val="none" w:sz="0" w:space="0" w:color="auto"/>
        <w:bottom w:val="none" w:sz="0" w:space="0" w:color="auto"/>
        <w:right w:val="none" w:sz="0" w:space="0" w:color="auto"/>
      </w:divBdr>
    </w:div>
    <w:div w:id="1290625821">
      <w:bodyDiv w:val="1"/>
      <w:marLeft w:val="0"/>
      <w:marRight w:val="0"/>
      <w:marTop w:val="0"/>
      <w:marBottom w:val="0"/>
      <w:divBdr>
        <w:top w:val="none" w:sz="0" w:space="0" w:color="auto"/>
        <w:left w:val="none" w:sz="0" w:space="0" w:color="auto"/>
        <w:bottom w:val="none" w:sz="0" w:space="0" w:color="auto"/>
        <w:right w:val="none" w:sz="0" w:space="0" w:color="auto"/>
      </w:divBdr>
    </w:div>
    <w:div w:id="1292127221">
      <w:bodyDiv w:val="1"/>
      <w:marLeft w:val="0"/>
      <w:marRight w:val="0"/>
      <w:marTop w:val="0"/>
      <w:marBottom w:val="0"/>
      <w:divBdr>
        <w:top w:val="none" w:sz="0" w:space="0" w:color="auto"/>
        <w:left w:val="none" w:sz="0" w:space="0" w:color="auto"/>
        <w:bottom w:val="none" w:sz="0" w:space="0" w:color="auto"/>
        <w:right w:val="none" w:sz="0" w:space="0" w:color="auto"/>
      </w:divBdr>
    </w:div>
    <w:div w:id="1293516465">
      <w:bodyDiv w:val="1"/>
      <w:marLeft w:val="0"/>
      <w:marRight w:val="0"/>
      <w:marTop w:val="0"/>
      <w:marBottom w:val="0"/>
      <w:divBdr>
        <w:top w:val="none" w:sz="0" w:space="0" w:color="auto"/>
        <w:left w:val="none" w:sz="0" w:space="0" w:color="auto"/>
        <w:bottom w:val="none" w:sz="0" w:space="0" w:color="auto"/>
        <w:right w:val="none" w:sz="0" w:space="0" w:color="auto"/>
      </w:divBdr>
    </w:div>
    <w:div w:id="1293709144">
      <w:bodyDiv w:val="1"/>
      <w:marLeft w:val="0"/>
      <w:marRight w:val="0"/>
      <w:marTop w:val="0"/>
      <w:marBottom w:val="0"/>
      <w:divBdr>
        <w:top w:val="none" w:sz="0" w:space="0" w:color="auto"/>
        <w:left w:val="none" w:sz="0" w:space="0" w:color="auto"/>
        <w:bottom w:val="none" w:sz="0" w:space="0" w:color="auto"/>
        <w:right w:val="none" w:sz="0" w:space="0" w:color="auto"/>
      </w:divBdr>
    </w:div>
    <w:div w:id="1299609500">
      <w:bodyDiv w:val="1"/>
      <w:marLeft w:val="0"/>
      <w:marRight w:val="0"/>
      <w:marTop w:val="0"/>
      <w:marBottom w:val="0"/>
      <w:divBdr>
        <w:top w:val="none" w:sz="0" w:space="0" w:color="auto"/>
        <w:left w:val="none" w:sz="0" w:space="0" w:color="auto"/>
        <w:bottom w:val="none" w:sz="0" w:space="0" w:color="auto"/>
        <w:right w:val="none" w:sz="0" w:space="0" w:color="auto"/>
      </w:divBdr>
    </w:div>
    <w:div w:id="1305542902">
      <w:bodyDiv w:val="1"/>
      <w:marLeft w:val="0"/>
      <w:marRight w:val="0"/>
      <w:marTop w:val="0"/>
      <w:marBottom w:val="0"/>
      <w:divBdr>
        <w:top w:val="none" w:sz="0" w:space="0" w:color="auto"/>
        <w:left w:val="none" w:sz="0" w:space="0" w:color="auto"/>
        <w:bottom w:val="none" w:sz="0" w:space="0" w:color="auto"/>
        <w:right w:val="none" w:sz="0" w:space="0" w:color="auto"/>
      </w:divBdr>
    </w:div>
    <w:div w:id="1307471156">
      <w:bodyDiv w:val="1"/>
      <w:marLeft w:val="0"/>
      <w:marRight w:val="0"/>
      <w:marTop w:val="0"/>
      <w:marBottom w:val="0"/>
      <w:divBdr>
        <w:top w:val="none" w:sz="0" w:space="0" w:color="auto"/>
        <w:left w:val="none" w:sz="0" w:space="0" w:color="auto"/>
        <w:bottom w:val="none" w:sz="0" w:space="0" w:color="auto"/>
        <w:right w:val="none" w:sz="0" w:space="0" w:color="auto"/>
      </w:divBdr>
    </w:div>
    <w:div w:id="1323506823">
      <w:bodyDiv w:val="1"/>
      <w:marLeft w:val="0"/>
      <w:marRight w:val="0"/>
      <w:marTop w:val="0"/>
      <w:marBottom w:val="0"/>
      <w:divBdr>
        <w:top w:val="none" w:sz="0" w:space="0" w:color="auto"/>
        <w:left w:val="none" w:sz="0" w:space="0" w:color="auto"/>
        <w:bottom w:val="none" w:sz="0" w:space="0" w:color="auto"/>
        <w:right w:val="none" w:sz="0" w:space="0" w:color="auto"/>
      </w:divBdr>
    </w:div>
    <w:div w:id="1334188442">
      <w:bodyDiv w:val="1"/>
      <w:marLeft w:val="0"/>
      <w:marRight w:val="0"/>
      <w:marTop w:val="0"/>
      <w:marBottom w:val="0"/>
      <w:divBdr>
        <w:top w:val="none" w:sz="0" w:space="0" w:color="auto"/>
        <w:left w:val="none" w:sz="0" w:space="0" w:color="auto"/>
        <w:bottom w:val="none" w:sz="0" w:space="0" w:color="auto"/>
        <w:right w:val="none" w:sz="0" w:space="0" w:color="auto"/>
      </w:divBdr>
    </w:div>
    <w:div w:id="1338465623">
      <w:bodyDiv w:val="1"/>
      <w:marLeft w:val="0"/>
      <w:marRight w:val="0"/>
      <w:marTop w:val="0"/>
      <w:marBottom w:val="0"/>
      <w:divBdr>
        <w:top w:val="none" w:sz="0" w:space="0" w:color="auto"/>
        <w:left w:val="none" w:sz="0" w:space="0" w:color="auto"/>
        <w:bottom w:val="none" w:sz="0" w:space="0" w:color="auto"/>
        <w:right w:val="none" w:sz="0" w:space="0" w:color="auto"/>
      </w:divBdr>
    </w:div>
    <w:div w:id="1360350058">
      <w:bodyDiv w:val="1"/>
      <w:marLeft w:val="0"/>
      <w:marRight w:val="0"/>
      <w:marTop w:val="0"/>
      <w:marBottom w:val="0"/>
      <w:divBdr>
        <w:top w:val="none" w:sz="0" w:space="0" w:color="auto"/>
        <w:left w:val="none" w:sz="0" w:space="0" w:color="auto"/>
        <w:bottom w:val="none" w:sz="0" w:space="0" w:color="auto"/>
        <w:right w:val="none" w:sz="0" w:space="0" w:color="auto"/>
      </w:divBdr>
    </w:div>
    <w:div w:id="1385790447">
      <w:bodyDiv w:val="1"/>
      <w:marLeft w:val="0"/>
      <w:marRight w:val="0"/>
      <w:marTop w:val="0"/>
      <w:marBottom w:val="0"/>
      <w:divBdr>
        <w:top w:val="none" w:sz="0" w:space="0" w:color="auto"/>
        <w:left w:val="none" w:sz="0" w:space="0" w:color="auto"/>
        <w:bottom w:val="none" w:sz="0" w:space="0" w:color="auto"/>
        <w:right w:val="none" w:sz="0" w:space="0" w:color="auto"/>
      </w:divBdr>
    </w:div>
    <w:div w:id="1399860777">
      <w:bodyDiv w:val="1"/>
      <w:marLeft w:val="0"/>
      <w:marRight w:val="0"/>
      <w:marTop w:val="0"/>
      <w:marBottom w:val="0"/>
      <w:divBdr>
        <w:top w:val="none" w:sz="0" w:space="0" w:color="auto"/>
        <w:left w:val="none" w:sz="0" w:space="0" w:color="auto"/>
        <w:bottom w:val="none" w:sz="0" w:space="0" w:color="auto"/>
        <w:right w:val="none" w:sz="0" w:space="0" w:color="auto"/>
      </w:divBdr>
    </w:div>
    <w:div w:id="1419596061">
      <w:bodyDiv w:val="1"/>
      <w:marLeft w:val="0"/>
      <w:marRight w:val="0"/>
      <w:marTop w:val="0"/>
      <w:marBottom w:val="0"/>
      <w:divBdr>
        <w:top w:val="none" w:sz="0" w:space="0" w:color="auto"/>
        <w:left w:val="none" w:sz="0" w:space="0" w:color="auto"/>
        <w:bottom w:val="none" w:sz="0" w:space="0" w:color="auto"/>
        <w:right w:val="none" w:sz="0" w:space="0" w:color="auto"/>
      </w:divBdr>
    </w:div>
    <w:div w:id="1420716758">
      <w:bodyDiv w:val="1"/>
      <w:marLeft w:val="0"/>
      <w:marRight w:val="0"/>
      <w:marTop w:val="0"/>
      <w:marBottom w:val="0"/>
      <w:divBdr>
        <w:top w:val="none" w:sz="0" w:space="0" w:color="auto"/>
        <w:left w:val="none" w:sz="0" w:space="0" w:color="auto"/>
        <w:bottom w:val="none" w:sz="0" w:space="0" w:color="auto"/>
        <w:right w:val="none" w:sz="0" w:space="0" w:color="auto"/>
      </w:divBdr>
    </w:div>
    <w:div w:id="1436556147">
      <w:bodyDiv w:val="1"/>
      <w:marLeft w:val="0"/>
      <w:marRight w:val="0"/>
      <w:marTop w:val="0"/>
      <w:marBottom w:val="0"/>
      <w:divBdr>
        <w:top w:val="none" w:sz="0" w:space="0" w:color="auto"/>
        <w:left w:val="none" w:sz="0" w:space="0" w:color="auto"/>
        <w:bottom w:val="none" w:sz="0" w:space="0" w:color="auto"/>
        <w:right w:val="none" w:sz="0" w:space="0" w:color="auto"/>
      </w:divBdr>
    </w:div>
    <w:div w:id="1438788397">
      <w:bodyDiv w:val="1"/>
      <w:marLeft w:val="0"/>
      <w:marRight w:val="0"/>
      <w:marTop w:val="0"/>
      <w:marBottom w:val="0"/>
      <w:divBdr>
        <w:top w:val="none" w:sz="0" w:space="0" w:color="auto"/>
        <w:left w:val="none" w:sz="0" w:space="0" w:color="auto"/>
        <w:bottom w:val="none" w:sz="0" w:space="0" w:color="auto"/>
        <w:right w:val="none" w:sz="0" w:space="0" w:color="auto"/>
      </w:divBdr>
    </w:div>
    <w:div w:id="1443107083">
      <w:bodyDiv w:val="1"/>
      <w:marLeft w:val="0"/>
      <w:marRight w:val="0"/>
      <w:marTop w:val="0"/>
      <w:marBottom w:val="0"/>
      <w:divBdr>
        <w:top w:val="none" w:sz="0" w:space="0" w:color="auto"/>
        <w:left w:val="none" w:sz="0" w:space="0" w:color="auto"/>
        <w:bottom w:val="none" w:sz="0" w:space="0" w:color="auto"/>
        <w:right w:val="none" w:sz="0" w:space="0" w:color="auto"/>
      </w:divBdr>
    </w:div>
    <w:div w:id="1445886566">
      <w:bodyDiv w:val="1"/>
      <w:marLeft w:val="0"/>
      <w:marRight w:val="0"/>
      <w:marTop w:val="0"/>
      <w:marBottom w:val="0"/>
      <w:divBdr>
        <w:top w:val="none" w:sz="0" w:space="0" w:color="auto"/>
        <w:left w:val="none" w:sz="0" w:space="0" w:color="auto"/>
        <w:bottom w:val="none" w:sz="0" w:space="0" w:color="auto"/>
        <w:right w:val="none" w:sz="0" w:space="0" w:color="auto"/>
      </w:divBdr>
    </w:div>
    <w:div w:id="1449202885">
      <w:bodyDiv w:val="1"/>
      <w:marLeft w:val="0"/>
      <w:marRight w:val="0"/>
      <w:marTop w:val="0"/>
      <w:marBottom w:val="0"/>
      <w:divBdr>
        <w:top w:val="none" w:sz="0" w:space="0" w:color="auto"/>
        <w:left w:val="none" w:sz="0" w:space="0" w:color="auto"/>
        <w:bottom w:val="none" w:sz="0" w:space="0" w:color="auto"/>
        <w:right w:val="none" w:sz="0" w:space="0" w:color="auto"/>
      </w:divBdr>
    </w:div>
    <w:div w:id="1454595706">
      <w:bodyDiv w:val="1"/>
      <w:marLeft w:val="0"/>
      <w:marRight w:val="0"/>
      <w:marTop w:val="0"/>
      <w:marBottom w:val="0"/>
      <w:divBdr>
        <w:top w:val="none" w:sz="0" w:space="0" w:color="auto"/>
        <w:left w:val="none" w:sz="0" w:space="0" w:color="auto"/>
        <w:bottom w:val="none" w:sz="0" w:space="0" w:color="auto"/>
        <w:right w:val="none" w:sz="0" w:space="0" w:color="auto"/>
      </w:divBdr>
    </w:div>
    <w:div w:id="1464034842">
      <w:bodyDiv w:val="1"/>
      <w:marLeft w:val="0"/>
      <w:marRight w:val="0"/>
      <w:marTop w:val="0"/>
      <w:marBottom w:val="0"/>
      <w:divBdr>
        <w:top w:val="none" w:sz="0" w:space="0" w:color="auto"/>
        <w:left w:val="none" w:sz="0" w:space="0" w:color="auto"/>
        <w:bottom w:val="none" w:sz="0" w:space="0" w:color="auto"/>
        <w:right w:val="none" w:sz="0" w:space="0" w:color="auto"/>
      </w:divBdr>
    </w:div>
    <w:div w:id="1465078835">
      <w:bodyDiv w:val="1"/>
      <w:marLeft w:val="0"/>
      <w:marRight w:val="0"/>
      <w:marTop w:val="0"/>
      <w:marBottom w:val="0"/>
      <w:divBdr>
        <w:top w:val="none" w:sz="0" w:space="0" w:color="auto"/>
        <w:left w:val="none" w:sz="0" w:space="0" w:color="auto"/>
        <w:bottom w:val="none" w:sz="0" w:space="0" w:color="auto"/>
        <w:right w:val="none" w:sz="0" w:space="0" w:color="auto"/>
      </w:divBdr>
    </w:div>
    <w:div w:id="1466125313">
      <w:bodyDiv w:val="1"/>
      <w:marLeft w:val="0"/>
      <w:marRight w:val="0"/>
      <w:marTop w:val="0"/>
      <w:marBottom w:val="0"/>
      <w:divBdr>
        <w:top w:val="none" w:sz="0" w:space="0" w:color="auto"/>
        <w:left w:val="none" w:sz="0" w:space="0" w:color="auto"/>
        <w:bottom w:val="none" w:sz="0" w:space="0" w:color="auto"/>
        <w:right w:val="none" w:sz="0" w:space="0" w:color="auto"/>
      </w:divBdr>
    </w:div>
    <w:div w:id="1468744172">
      <w:bodyDiv w:val="1"/>
      <w:marLeft w:val="360"/>
      <w:marRight w:val="360"/>
      <w:marTop w:val="360"/>
      <w:marBottom w:val="360"/>
      <w:divBdr>
        <w:top w:val="none" w:sz="0" w:space="0" w:color="auto"/>
        <w:left w:val="none" w:sz="0" w:space="0" w:color="auto"/>
        <w:bottom w:val="none" w:sz="0" w:space="0" w:color="auto"/>
        <w:right w:val="none" w:sz="0" w:space="0" w:color="auto"/>
      </w:divBdr>
    </w:div>
    <w:div w:id="1474518806">
      <w:bodyDiv w:val="1"/>
      <w:marLeft w:val="0"/>
      <w:marRight w:val="0"/>
      <w:marTop w:val="0"/>
      <w:marBottom w:val="0"/>
      <w:divBdr>
        <w:top w:val="none" w:sz="0" w:space="0" w:color="auto"/>
        <w:left w:val="none" w:sz="0" w:space="0" w:color="auto"/>
        <w:bottom w:val="none" w:sz="0" w:space="0" w:color="auto"/>
        <w:right w:val="none" w:sz="0" w:space="0" w:color="auto"/>
      </w:divBdr>
    </w:div>
    <w:div w:id="1477259889">
      <w:bodyDiv w:val="1"/>
      <w:marLeft w:val="0"/>
      <w:marRight w:val="0"/>
      <w:marTop w:val="0"/>
      <w:marBottom w:val="0"/>
      <w:divBdr>
        <w:top w:val="none" w:sz="0" w:space="0" w:color="auto"/>
        <w:left w:val="none" w:sz="0" w:space="0" w:color="auto"/>
        <w:bottom w:val="none" w:sz="0" w:space="0" w:color="auto"/>
        <w:right w:val="none" w:sz="0" w:space="0" w:color="auto"/>
      </w:divBdr>
    </w:div>
    <w:div w:id="1485126017">
      <w:bodyDiv w:val="1"/>
      <w:marLeft w:val="0"/>
      <w:marRight w:val="0"/>
      <w:marTop w:val="0"/>
      <w:marBottom w:val="0"/>
      <w:divBdr>
        <w:top w:val="none" w:sz="0" w:space="0" w:color="auto"/>
        <w:left w:val="none" w:sz="0" w:space="0" w:color="auto"/>
        <w:bottom w:val="none" w:sz="0" w:space="0" w:color="auto"/>
        <w:right w:val="none" w:sz="0" w:space="0" w:color="auto"/>
      </w:divBdr>
    </w:div>
    <w:div w:id="1491095851">
      <w:bodyDiv w:val="1"/>
      <w:marLeft w:val="0"/>
      <w:marRight w:val="0"/>
      <w:marTop w:val="0"/>
      <w:marBottom w:val="0"/>
      <w:divBdr>
        <w:top w:val="none" w:sz="0" w:space="0" w:color="auto"/>
        <w:left w:val="none" w:sz="0" w:space="0" w:color="auto"/>
        <w:bottom w:val="none" w:sz="0" w:space="0" w:color="auto"/>
        <w:right w:val="none" w:sz="0" w:space="0" w:color="auto"/>
      </w:divBdr>
    </w:div>
    <w:div w:id="1512648566">
      <w:bodyDiv w:val="1"/>
      <w:marLeft w:val="0"/>
      <w:marRight w:val="0"/>
      <w:marTop w:val="0"/>
      <w:marBottom w:val="0"/>
      <w:divBdr>
        <w:top w:val="none" w:sz="0" w:space="0" w:color="auto"/>
        <w:left w:val="none" w:sz="0" w:space="0" w:color="auto"/>
        <w:bottom w:val="none" w:sz="0" w:space="0" w:color="auto"/>
        <w:right w:val="none" w:sz="0" w:space="0" w:color="auto"/>
      </w:divBdr>
    </w:div>
    <w:div w:id="1516453986">
      <w:bodyDiv w:val="1"/>
      <w:marLeft w:val="0"/>
      <w:marRight w:val="0"/>
      <w:marTop w:val="0"/>
      <w:marBottom w:val="0"/>
      <w:divBdr>
        <w:top w:val="none" w:sz="0" w:space="0" w:color="auto"/>
        <w:left w:val="none" w:sz="0" w:space="0" w:color="auto"/>
        <w:bottom w:val="none" w:sz="0" w:space="0" w:color="auto"/>
        <w:right w:val="none" w:sz="0" w:space="0" w:color="auto"/>
      </w:divBdr>
    </w:div>
    <w:div w:id="1518349519">
      <w:bodyDiv w:val="1"/>
      <w:marLeft w:val="150"/>
      <w:marRight w:val="150"/>
      <w:marTop w:val="0"/>
      <w:marBottom w:val="0"/>
      <w:divBdr>
        <w:top w:val="none" w:sz="0" w:space="0" w:color="auto"/>
        <w:left w:val="none" w:sz="0" w:space="0" w:color="auto"/>
        <w:bottom w:val="none" w:sz="0" w:space="0" w:color="auto"/>
        <w:right w:val="none" w:sz="0" w:space="0" w:color="auto"/>
      </w:divBdr>
      <w:divsChild>
        <w:div w:id="165944431">
          <w:marLeft w:val="0"/>
          <w:marRight w:val="0"/>
          <w:marTop w:val="0"/>
          <w:marBottom w:val="0"/>
          <w:divBdr>
            <w:top w:val="none" w:sz="0" w:space="0" w:color="auto"/>
            <w:left w:val="none" w:sz="0" w:space="0" w:color="auto"/>
            <w:bottom w:val="none" w:sz="0" w:space="0" w:color="auto"/>
            <w:right w:val="none" w:sz="0" w:space="0" w:color="auto"/>
          </w:divBdr>
          <w:divsChild>
            <w:div w:id="1315911707">
              <w:marLeft w:val="0"/>
              <w:marRight w:val="0"/>
              <w:marTop w:val="0"/>
              <w:marBottom w:val="0"/>
              <w:divBdr>
                <w:top w:val="none" w:sz="0" w:space="0" w:color="auto"/>
                <w:left w:val="none" w:sz="0" w:space="0" w:color="auto"/>
                <w:bottom w:val="none" w:sz="0" w:space="0" w:color="auto"/>
                <w:right w:val="none" w:sz="0" w:space="0" w:color="auto"/>
              </w:divBdr>
              <w:divsChild>
                <w:div w:id="14514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3719">
      <w:bodyDiv w:val="1"/>
      <w:marLeft w:val="0"/>
      <w:marRight w:val="0"/>
      <w:marTop w:val="0"/>
      <w:marBottom w:val="0"/>
      <w:divBdr>
        <w:top w:val="none" w:sz="0" w:space="0" w:color="auto"/>
        <w:left w:val="none" w:sz="0" w:space="0" w:color="auto"/>
        <w:bottom w:val="none" w:sz="0" w:space="0" w:color="auto"/>
        <w:right w:val="none" w:sz="0" w:space="0" w:color="auto"/>
      </w:divBdr>
    </w:div>
    <w:div w:id="1541554197">
      <w:bodyDiv w:val="1"/>
      <w:marLeft w:val="0"/>
      <w:marRight w:val="0"/>
      <w:marTop w:val="0"/>
      <w:marBottom w:val="0"/>
      <w:divBdr>
        <w:top w:val="none" w:sz="0" w:space="0" w:color="auto"/>
        <w:left w:val="none" w:sz="0" w:space="0" w:color="auto"/>
        <w:bottom w:val="none" w:sz="0" w:space="0" w:color="auto"/>
        <w:right w:val="none" w:sz="0" w:space="0" w:color="auto"/>
      </w:divBdr>
    </w:div>
    <w:div w:id="1558006347">
      <w:bodyDiv w:val="1"/>
      <w:marLeft w:val="0"/>
      <w:marRight w:val="0"/>
      <w:marTop w:val="0"/>
      <w:marBottom w:val="0"/>
      <w:divBdr>
        <w:top w:val="none" w:sz="0" w:space="0" w:color="auto"/>
        <w:left w:val="none" w:sz="0" w:space="0" w:color="auto"/>
        <w:bottom w:val="none" w:sz="0" w:space="0" w:color="auto"/>
        <w:right w:val="none" w:sz="0" w:space="0" w:color="auto"/>
      </w:divBdr>
    </w:div>
    <w:div w:id="1565919069">
      <w:bodyDiv w:val="1"/>
      <w:marLeft w:val="0"/>
      <w:marRight w:val="0"/>
      <w:marTop w:val="0"/>
      <w:marBottom w:val="0"/>
      <w:divBdr>
        <w:top w:val="none" w:sz="0" w:space="0" w:color="auto"/>
        <w:left w:val="none" w:sz="0" w:space="0" w:color="auto"/>
        <w:bottom w:val="none" w:sz="0" w:space="0" w:color="auto"/>
        <w:right w:val="none" w:sz="0" w:space="0" w:color="auto"/>
      </w:divBdr>
    </w:div>
    <w:div w:id="1569607583">
      <w:bodyDiv w:val="1"/>
      <w:marLeft w:val="0"/>
      <w:marRight w:val="0"/>
      <w:marTop w:val="0"/>
      <w:marBottom w:val="0"/>
      <w:divBdr>
        <w:top w:val="none" w:sz="0" w:space="0" w:color="auto"/>
        <w:left w:val="none" w:sz="0" w:space="0" w:color="auto"/>
        <w:bottom w:val="none" w:sz="0" w:space="0" w:color="auto"/>
        <w:right w:val="none" w:sz="0" w:space="0" w:color="auto"/>
      </w:divBdr>
    </w:div>
    <w:div w:id="1572080471">
      <w:bodyDiv w:val="1"/>
      <w:marLeft w:val="0"/>
      <w:marRight w:val="0"/>
      <w:marTop w:val="0"/>
      <w:marBottom w:val="0"/>
      <w:divBdr>
        <w:top w:val="none" w:sz="0" w:space="0" w:color="auto"/>
        <w:left w:val="none" w:sz="0" w:space="0" w:color="auto"/>
        <w:bottom w:val="none" w:sz="0" w:space="0" w:color="auto"/>
        <w:right w:val="none" w:sz="0" w:space="0" w:color="auto"/>
      </w:divBdr>
    </w:div>
    <w:div w:id="1580554582">
      <w:bodyDiv w:val="1"/>
      <w:marLeft w:val="0"/>
      <w:marRight w:val="0"/>
      <w:marTop w:val="0"/>
      <w:marBottom w:val="0"/>
      <w:divBdr>
        <w:top w:val="none" w:sz="0" w:space="0" w:color="auto"/>
        <w:left w:val="none" w:sz="0" w:space="0" w:color="auto"/>
        <w:bottom w:val="none" w:sz="0" w:space="0" w:color="auto"/>
        <w:right w:val="none" w:sz="0" w:space="0" w:color="auto"/>
      </w:divBdr>
    </w:div>
    <w:div w:id="1595741540">
      <w:bodyDiv w:val="1"/>
      <w:marLeft w:val="0"/>
      <w:marRight w:val="0"/>
      <w:marTop w:val="0"/>
      <w:marBottom w:val="0"/>
      <w:divBdr>
        <w:top w:val="none" w:sz="0" w:space="0" w:color="auto"/>
        <w:left w:val="none" w:sz="0" w:space="0" w:color="auto"/>
        <w:bottom w:val="none" w:sz="0" w:space="0" w:color="auto"/>
        <w:right w:val="none" w:sz="0" w:space="0" w:color="auto"/>
      </w:divBdr>
    </w:div>
    <w:div w:id="1632402084">
      <w:bodyDiv w:val="1"/>
      <w:marLeft w:val="0"/>
      <w:marRight w:val="0"/>
      <w:marTop w:val="0"/>
      <w:marBottom w:val="0"/>
      <w:divBdr>
        <w:top w:val="none" w:sz="0" w:space="0" w:color="auto"/>
        <w:left w:val="none" w:sz="0" w:space="0" w:color="auto"/>
        <w:bottom w:val="none" w:sz="0" w:space="0" w:color="auto"/>
        <w:right w:val="none" w:sz="0" w:space="0" w:color="auto"/>
      </w:divBdr>
    </w:div>
    <w:div w:id="1633748500">
      <w:bodyDiv w:val="1"/>
      <w:marLeft w:val="0"/>
      <w:marRight w:val="0"/>
      <w:marTop w:val="0"/>
      <w:marBottom w:val="0"/>
      <w:divBdr>
        <w:top w:val="none" w:sz="0" w:space="0" w:color="auto"/>
        <w:left w:val="none" w:sz="0" w:space="0" w:color="auto"/>
        <w:bottom w:val="none" w:sz="0" w:space="0" w:color="auto"/>
        <w:right w:val="none" w:sz="0" w:space="0" w:color="auto"/>
      </w:divBdr>
    </w:div>
    <w:div w:id="1636329831">
      <w:bodyDiv w:val="1"/>
      <w:marLeft w:val="0"/>
      <w:marRight w:val="0"/>
      <w:marTop w:val="0"/>
      <w:marBottom w:val="0"/>
      <w:divBdr>
        <w:top w:val="none" w:sz="0" w:space="0" w:color="auto"/>
        <w:left w:val="none" w:sz="0" w:space="0" w:color="auto"/>
        <w:bottom w:val="none" w:sz="0" w:space="0" w:color="auto"/>
        <w:right w:val="none" w:sz="0" w:space="0" w:color="auto"/>
      </w:divBdr>
    </w:div>
    <w:div w:id="1636332573">
      <w:bodyDiv w:val="1"/>
      <w:marLeft w:val="0"/>
      <w:marRight w:val="0"/>
      <w:marTop w:val="0"/>
      <w:marBottom w:val="0"/>
      <w:divBdr>
        <w:top w:val="none" w:sz="0" w:space="0" w:color="auto"/>
        <w:left w:val="none" w:sz="0" w:space="0" w:color="auto"/>
        <w:bottom w:val="none" w:sz="0" w:space="0" w:color="auto"/>
        <w:right w:val="none" w:sz="0" w:space="0" w:color="auto"/>
      </w:divBdr>
    </w:div>
    <w:div w:id="1673603582">
      <w:bodyDiv w:val="1"/>
      <w:marLeft w:val="0"/>
      <w:marRight w:val="0"/>
      <w:marTop w:val="0"/>
      <w:marBottom w:val="0"/>
      <w:divBdr>
        <w:top w:val="none" w:sz="0" w:space="0" w:color="auto"/>
        <w:left w:val="none" w:sz="0" w:space="0" w:color="auto"/>
        <w:bottom w:val="none" w:sz="0" w:space="0" w:color="auto"/>
        <w:right w:val="none" w:sz="0" w:space="0" w:color="auto"/>
      </w:divBdr>
    </w:div>
    <w:div w:id="1674990466">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92955094">
      <w:bodyDiv w:val="1"/>
      <w:marLeft w:val="0"/>
      <w:marRight w:val="0"/>
      <w:marTop w:val="0"/>
      <w:marBottom w:val="0"/>
      <w:divBdr>
        <w:top w:val="none" w:sz="0" w:space="0" w:color="auto"/>
        <w:left w:val="none" w:sz="0" w:space="0" w:color="auto"/>
        <w:bottom w:val="none" w:sz="0" w:space="0" w:color="auto"/>
        <w:right w:val="none" w:sz="0" w:space="0" w:color="auto"/>
      </w:divBdr>
    </w:div>
    <w:div w:id="1695812452">
      <w:bodyDiv w:val="1"/>
      <w:marLeft w:val="0"/>
      <w:marRight w:val="0"/>
      <w:marTop w:val="0"/>
      <w:marBottom w:val="0"/>
      <w:divBdr>
        <w:top w:val="none" w:sz="0" w:space="0" w:color="auto"/>
        <w:left w:val="none" w:sz="0" w:space="0" w:color="auto"/>
        <w:bottom w:val="none" w:sz="0" w:space="0" w:color="auto"/>
        <w:right w:val="none" w:sz="0" w:space="0" w:color="auto"/>
      </w:divBdr>
    </w:div>
    <w:div w:id="1697458929">
      <w:bodyDiv w:val="1"/>
      <w:marLeft w:val="0"/>
      <w:marRight w:val="0"/>
      <w:marTop w:val="0"/>
      <w:marBottom w:val="0"/>
      <w:divBdr>
        <w:top w:val="none" w:sz="0" w:space="0" w:color="auto"/>
        <w:left w:val="none" w:sz="0" w:space="0" w:color="auto"/>
        <w:bottom w:val="none" w:sz="0" w:space="0" w:color="auto"/>
        <w:right w:val="none" w:sz="0" w:space="0" w:color="auto"/>
      </w:divBdr>
    </w:div>
    <w:div w:id="1698384829">
      <w:bodyDiv w:val="1"/>
      <w:marLeft w:val="0"/>
      <w:marRight w:val="0"/>
      <w:marTop w:val="0"/>
      <w:marBottom w:val="0"/>
      <w:divBdr>
        <w:top w:val="none" w:sz="0" w:space="0" w:color="auto"/>
        <w:left w:val="none" w:sz="0" w:space="0" w:color="auto"/>
        <w:bottom w:val="none" w:sz="0" w:space="0" w:color="auto"/>
        <w:right w:val="none" w:sz="0" w:space="0" w:color="auto"/>
      </w:divBdr>
    </w:div>
    <w:div w:id="1698462614">
      <w:bodyDiv w:val="1"/>
      <w:marLeft w:val="0"/>
      <w:marRight w:val="0"/>
      <w:marTop w:val="0"/>
      <w:marBottom w:val="0"/>
      <w:divBdr>
        <w:top w:val="none" w:sz="0" w:space="0" w:color="auto"/>
        <w:left w:val="none" w:sz="0" w:space="0" w:color="auto"/>
        <w:bottom w:val="none" w:sz="0" w:space="0" w:color="auto"/>
        <w:right w:val="none" w:sz="0" w:space="0" w:color="auto"/>
      </w:divBdr>
    </w:div>
    <w:div w:id="1712799905">
      <w:bodyDiv w:val="1"/>
      <w:marLeft w:val="0"/>
      <w:marRight w:val="0"/>
      <w:marTop w:val="0"/>
      <w:marBottom w:val="0"/>
      <w:divBdr>
        <w:top w:val="none" w:sz="0" w:space="0" w:color="auto"/>
        <w:left w:val="none" w:sz="0" w:space="0" w:color="auto"/>
        <w:bottom w:val="none" w:sz="0" w:space="0" w:color="auto"/>
        <w:right w:val="none" w:sz="0" w:space="0" w:color="auto"/>
      </w:divBdr>
    </w:div>
    <w:div w:id="1719016294">
      <w:bodyDiv w:val="1"/>
      <w:marLeft w:val="0"/>
      <w:marRight w:val="0"/>
      <w:marTop w:val="0"/>
      <w:marBottom w:val="0"/>
      <w:divBdr>
        <w:top w:val="none" w:sz="0" w:space="0" w:color="auto"/>
        <w:left w:val="none" w:sz="0" w:space="0" w:color="auto"/>
        <w:bottom w:val="none" w:sz="0" w:space="0" w:color="auto"/>
        <w:right w:val="none" w:sz="0" w:space="0" w:color="auto"/>
      </w:divBdr>
    </w:div>
    <w:div w:id="1727797221">
      <w:bodyDiv w:val="1"/>
      <w:marLeft w:val="360"/>
      <w:marRight w:val="360"/>
      <w:marTop w:val="360"/>
      <w:marBottom w:val="360"/>
      <w:divBdr>
        <w:top w:val="none" w:sz="0" w:space="0" w:color="auto"/>
        <w:left w:val="none" w:sz="0" w:space="0" w:color="auto"/>
        <w:bottom w:val="none" w:sz="0" w:space="0" w:color="auto"/>
        <w:right w:val="none" w:sz="0" w:space="0" w:color="auto"/>
      </w:divBdr>
    </w:div>
    <w:div w:id="1728333018">
      <w:bodyDiv w:val="1"/>
      <w:marLeft w:val="0"/>
      <w:marRight w:val="0"/>
      <w:marTop w:val="0"/>
      <w:marBottom w:val="0"/>
      <w:divBdr>
        <w:top w:val="none" w:sz="0" w:space="0" w:color="auto"/>
        <w:left w:val="none" w:sz="0" w:space="0" w:color="auto"/>
        <w:bottom w:val="none" w:sz="0" w:space="0" w:color="auto"/>
        <w:right w:val="none" w:sz="0" w:space="0" w:color="auto"/>
      </w:divBdr>
    </w:div>
    <w:div w:id="1728604580">
      <w:bodyDiv w:val="1"/>
      <w:marLeft w:val="0"/>
      <w:marRight w:val="0"/>
      <w:marTop w:val="0"/>
      <w:marBottom w:val="0"/>
      <w:divBdr>
        <w:top w:val="none" w:sz="0" w:space="0" w:color="auto"/>
        <w:left w:val="none" w:sz="0" w:space="0" w:color="auto"/>
        <w:bottom w:val="none" w:sz="0" w:space="0" w:color="auto"/>
        <w:right w:val="none" w:sz="0" w:space="0" w:color="auto"/>
      </w:divBdr>
    </w:div>
    <w:div w:id="1736511363">
      <w:bodyDiv w:val="1"/>
      <w:marLeft w:val="0"/>
      <w:marRight w:val="0"/>
      <w:marTop w:val="0"/>
      <w:marBottom w:val="0"/>
      <w:divBdr>
        <w:top w:val="none" w:sz="0" w:space="0" w:color="auto"/>
        <w:left w:val="none" w:sz="0" w:space="0" w:color="auto"/>
        <w:bottom w:val="none" w:sz="0" w:space="0" w:color="auto"/>
        <w:right w:val="none" w:sz="0" w:space="0" w:color="auto"/>
      </w:divBdr>
    </w:div>
    <w:div w:id="1745450035">
      <w:bodyDiv w:val="1"/>
      <w:marLeft w:val="0"/>
      <w:marRight w:val="0"/>
      <w:marTop w:val="0"/>
      <w:marBottom w:val="0"/>
      <w:divBdr>
        <w:top w:val="none" w:sz="0" w:space="0" w:color="auto"/>
        <w:left w:val="none" w:sz="0" w:space="0" w:color="auto"/>
        <w:bottom w:val="none" w:sz="0" w:space="0" w:color="auto"/>
        <w:right w:val="none" w:sz="0" w:space="0" w:color="auto"/>
      </w:divBdr>
    </w:div>
    <w:div w:id="1745761156">
      <w:bodyDiv w:val="1"/>
      <w:marLeft w:val="0"/>
      <w:marRight w:val="0"/>
      <w:marTop w:val="0"/>
      <w:marBottom w:val="0"/>
      <w:divBdr>
        <w:top w:val="none" w:sz="0" w:space="0" w:color="auto"/>
        <w:left w:val="none" w:sz="0" w:space="0" w:color="auto"/>
        <w:bottom w:val="none" w:sz="0" w:space="0" w:color="auto"/>
        <w:right w:val="none" w:sz="0" w:space="0" w:color="auto"/>
      </w:divBdr>
    </w:div>
    <w:div w:id="1752121236">
      <w:bodyDiv w:val="1"/>
      <w:marLeft w:val="0"/>
      <w:marRight w:val="0"/>
      <w:marTop w:val="0"/>
      <w:marBottom w:val="0"/>
      <w:divBdr>
        <w:top w:val="none" w:sz="0" w:space="0" w:color="auto"/>
        <w:left w:val="none" w:sz="0" w:space="0" w:color="auto"/>
        <w:bottom w:val="none" w:sz="0" w:space="0" w:color="auto"/>
        <w:right w:val="none" w:sz="0" w:space="0" w:color="auto"/>
      </w:divBdr>
    </w:div>
    <w:div w:id="1763601260">
      <w:bodyDiv w:val="1"/>
      <w:marLeft w:val="0"/>
      <w:marRight w:val="0"/>
      <w:marTop w:val="0"/>
      <w:marBottom w:val="0"/>
      <w:divBdr>
        <w:top w:val="none" w:sz="0" w:space="0" w:color="auto"/>
        <w:left w:val="none" w:sz="0" w:space="0" w:color="auto"/>
        <w:bottom w:val="none" w:sz="0" w:space="0" w:color="auto"/>
        <w:right w:val="none" w:sz="0" w:space="0" w:color="auto"/>
      </w:divBdr>
    </w:div>
    <w:div w:id="1766346238">
      <w:bodyDiv w:val="1"/>
      <w:marLeft w:val="0"/>
      <w:marRight w:val="0"/>
      <w:marTop w:val="0"/>
      <w:marBottom w:val="0"/>
      <w:divBdr>
        <w:top w:val="none" w:sz="0" w:space="0" w:color="auto"/>
        <w:left w:val="none" w:sz="0" w:space="0" w:color="auto"/>
        <w:bottom w:val="none" w:sz="0" w:space="0" w:color="auto"/>
        <w:right w:val="none" w:sz="0" w:space="0" w:color="auto"/>
      </w:divBdr>
    </w:div>
    <w:div w:id="1790005725">
      <w:bodyDiv w:val="1"/>
      <w:marLeft w:val="0"/>
      <w:marRight w:val="0"/>
      <w:marTop w:val="0"/>
      <w:marBottom w:val="0"/>
      <w:divBdr>
        <w:top w:val="none" w:sz="0" w:space="0" w:color="auto"/>
        <w:left w:val="none" w:sz="0" w:space="0" w:color="auto"/>
        <w:bottom w:val="none" w:sz="0" w:space="0" w:color="auto"/>
        <w:right w:val="none" w:sz="0" w:space="0" w:color="auto"/>
      </w:divBdr>
    </w:div>
    <w:div w:id="1791391071">
      <w:bodyDiv w:val="1"/>
      <w:marLeft w:val="0"/>
      <w:marRight w:val="0"/>
      <w:marTop w:val="0"/>
      <w:marBottom w:val="0"/>
      <w:divBdr>
        <w:top w:val="none" w:sz="0" w:space="0" w:color="auto"/>
        <w:left w:val="none" w:sz="0" w:space="0" w:color="auto"/>
        <w:bottom w:val="none" w:sz="0" w:space="0" w:color="auto"/>
        <w:right w:val="none" w:sz="0" w:space="0" w:color="auto"/>
      </w:divBdr>
    </w:div>
    <w:div w:id="1802191385">
      <w:bodyDiv w:val="1"/>
      <w:marLeft w:val="0"/>
      <w:marRight w:val="0"/>
      <w:marTop w:val="0"/>
      <w:marBottom w:val="0"/>
      <w:divBdr>
        <w:top w:val="none" w:sz="0" w:space="0" w:color="auto"/>
        <w:left w:val="none" w:sz="0" w:space="0" w:color="auto"/>
        <w:bottom w:val="none" w:sz="0" w:space="0" w:color="auto"/>
        <w:right w:val="none" w:sz="0" w:space="0" w:color="auto"/>
      </w:divBdr>
    </w:div>
    <w:div w:id="1806266288">
      <w:bodyDiv w:val="1"/>
      <w:marLeft w:val="0"/>
      <w:marRight w:val="0"/>
      <w:marTop w:val="0"/>
      <w:marBottom w:val="0"/>
      <w:divBdr>
        <w:top w:val="none" w:sz="0" w:space="0" w:color="auto"/>
        <w:left w:val="none" w:sz="0" w:space="0" w:color="auto"/>
        <w:bottom w:val="none" w:sz="0" w:space="0" w:color="auto"/>
        <w:right w:val="none" w:sz="0" w:space="0" w:color="auto"/>
      </w:divBdr>
    </w:div>
    <w:div w:id="1813131557">
      <w:bodyDiv w:val="1"/>
      <w:marLeft w:val="0"/>
      <w:marRight w:val="0"/>
      <w:marTop w:val="0"/>
      <w:marBottom w:val="0"/>
      <w:divBdr>
        <w:top w:val="none" w:sz="0" w:space="0" w:color="auto"/>
        <w:left w:val="none" w:sz="0" w:space="0" w:color="auto"/>
        <w:bottom w:val="none" w:sz="0" w:space="0" w:color="auto"/>
        <w:right w:val="none" w:sz="0" w:space="0" w:color="auto"/>
      </w:divBdr>
    </w:div>
    <w:div w:id="1824739106">
      <w:bodyDiv w:val="1"/>
      <w:marLeft w:val="0"/>
      <w:marRight w:val="0"/>
      <w:marTop w:val="0"/>
      <w:marBottom w:val="0"/>
      <w:divBdr>
        <w:top w:val="none" w:sz="0" w:space="0" w:color="auto"/>
        <w:left w:val="none" w:sz="0" w:space="0" w:color="auto"/>
        <w:bottom w:val="none" w:sz="0" w:space="0" w:color="auto"/>
        <w:right w:val="none" w:sz="0" w:space="0" w:color="auto"/>
      </w:divBdr>
    </w:div>
    <w:div w:id="1833641924">
      <w:bodyDiv w:val="1"/>
      <w:marLeft w:val="0"/>
      <w:marRight w:val="0"/>
      <w:marTop w:val="0"/>
      <w:marBottom w:val="0"/>
      <w:divBdr>
        <w:top w:val="none" w:sz="0" w:space="0" w:color="auto"/>
        <w:left w:val="none" w:sz="0" w:space="0" w:color="auto"/>
        <w:bottom w:val="none" w:sz="0" w:space="0" w:color="auto"/>
        <w:right w:val="none" w:sz="0" w:space="0" w:color="auto"/>
      </w:divBdr>
    </w:div>
    <w:div w:id="1836721654">
      <w:bodyDiv w:val="1"/>
      <w:marLeft w:val="0"/>
      <w:marRight w:val="0"/>
      <w:marTop w:val="0"/>
      <w:marBottom w:val="0"/>
      <w:divBdr>
        <w:top w:val="none" w:sz="0" w:space="0" w:color="auto"/>
        <w:left w:val="none" w:sz="0" w:space="0" w:color="auto"/>
        <w:bottom w:val="none" w:sz="0" w:space="0" w:color="auto"/>
        <w:right w:val="none" w:sz="0" w:space="0" w:color="auto"/>
      </w:divBdr>
    </w:div>
    <w:div w:id="1843811906">
      <w:bodyDiv w:val="1"/>
      <w:marLeft w:val="0"/>
      <w:marRight w:val="0"/>
      <w:marTop w:val="0"/>
      <w:marBottom w:val="0"/>
      <w:divBdr>
        <w:top w:val="none" w:sz="0" w:space="0" w:color="auto"/>
        <w:left w:val="none" w:sz="0" w:space="0" w:color="auto"/>
        <w:bottom w:val="none" w:sz="0" w:space="0" w:color="auto"/>
        <w:right w:val="none" w:sz="0" w:space="0" w:color="auto"/>
      </w:divBdr>
    </w:div>
    <w:div w:id="1846481909">
      <w:bodyDiv w:val="1"/>
      <w:marLeft w:val="0"/>
      <w:marRight w:val="0"/>
      <w:marTop w:val="0"/>
      <w:marBottom w:val="0"/>
      <w:divBdr>
        <w:top w:val="none" w:sz="0" w:space="0" w:color="auto"/>
        <w:left w:val="none" w:sz="0" w:space="0" w:color="auto"/>
        <w:bottom w:val="none" w:sz="0" w:space="0" w:color="auto"/>
        <w:right w:val="none" w:sz="0" w:space="0" w:color="auto"/>
      </w:divBdr>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0899611">
      <w:bodyDiv w:val="1"/>
      <w:marLeft w:val="0"/>
      <w:marRight w:val="0"/>
      <w:marTop w:val="0"/>
      <w:marBottom w:val="0"/>
      <w:divBdr>
        <w:top w:val="none" w:sz="0" w:space="0" w:color="auto"/>
        <w:left w:val="none" w:sz="0" w:space="0" w:color="auto"/>
        <w:bottom w:val="none" w:sz="0" w:space="0" w:color="auto"/>
        <w:right w:val="none" w:sz="0" w:space="0" w:color="auto"/>
      </w:divBdr>
    </w:div>
    <w:div w:id="1851068694">
      <w:bodyDiv w:val="1"/>
      <w:marLeft w:val="375"/>
      <w:marRight w:val="375"/>
      <w:marTop w:val="75"/>
      <w:marBottom w:val="75"/>
      <w:divBdr>
        <w:top w:val="none" w:sz="0" w:space="0" w:color="auto"/>
        <w:left w:val="none" w:sz="0" w:space="0" w:color="auto"/>
        <w:bottom w:val="none" w:sz="0" w:space="0" w:color="auto"/>
        <w:right w:val="none" w:sz="0" w:space="0" w:color="auto"/>
      </w:divBdr>
      <w:divsChild>
        <w:div w:id="1267495573">
          <w:marLeft w:val="0"/>
          <w:marRight w:val="0"/>
          <w:marTop w:val="0"/>
          <w:marBottom w:val="0"/>
          <w:divBdr>
            <w:top w:val="none" w:sz="0" w:space="0" w:color="auto"/>
            <w:left w:val="none" w:sz="0" w:space="0" w:color="auto"/>
            <w:bottom w:val="none" w:sz="0" w:space="0" w:color="auto"/>
            <w:right w:val="none" w:sz="0" w:space="0" w:color="auto"/>
          </w:divBdr>
          <w:divsChild>
            <w:div w:id="1519352506">
              <w:marLeft w:val="0"/>
              <w:marRight w:val="0"/>
              <w:marTop w:val="0"/>
              <w:marBottom w:val="0"/>
              <w:divBdr>
                <w:top w:val="none" w:sz="0" w:space="0" w:color="auto"/>
                <w:left w:val="none" w:sz="0" w:space="0" w:color="auto"/>
                <w:bottom w:val="none" w:sz="0" w:space="0" w:color="auto"/>
                <w:right w:val="none" w:sz="0" w:space="0" w:color="auto"/>
              </w:divBdr>
              <w:divsChild>
                <w:div w:id="2005891890">
                  <w:marLeft w:val="0"/>
                  <w:marRight w:val="0"/>
                  <w:marTop w:val="0"/>
                  <w:marBottom w:val="0"/>
                  <w:divBdr>
                    <w:top w:val="none" w:sz="0" w:space="0" w:color="auto"/>
                    <w:left w:val="none" w:sz="0" w:space="0" w:color="auto"/>
                    <w:bottom w:val="none" w:sz="0" w:space="0" w:color="auto"/>
                    <w:right w:val="none" w:sz="0" w:space="0" w:color="auto"/>
                  </w:divBdr>
                  <w:divsChild>
                    <w:div w:id="1211224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96088394">
      <w:bodyDiv w:val="1"/>
      <w:marLeft w:val="0"/>
      <w:marRight w:val="0"/>
      <w:marTop w:val="0"/>
      <w:marBottom w:val="0"/>
      <w:divBdr>
        <w:top w:val="none" w:sz="0" w:space="0" w:color="auto"/>
        <w:left w:val="none" w:sz="0" w:space="0" w:color="auto"/>
        <w:bottom w:val="none" w:sz="0" w:space="0" w:color="auto"/>
        <w:right w:val="none" w:sz="0" w:space="0" w:color="auto"/>
      </w:divBdr>
    </w:div>
    <w:div w:id="1902590507">
      <w:bodyDiv w:val="1"/>
      <w:marLeft w:val="0"/>
      <w:marRight w:val="0"/>
      <w:marTop w:val="0"/>
      <w:marBottom w:val="0"/>
      <w:divBdr>
        <w:top w:val="none" w:sz="0" w:space="0" w:color="auto"/>
        <w:left w:val="none" w:sz="0" w:space="0" w:color="auto"/>
        <w:bottom w:val="none" w:sz="0" w:space="0" w:color="auto"/>
        <w:right w:val="none" w:sz="0" w:space="0" w:color="auto"/>
      </w:divBdr>
    </w:div>
    <w:div w:id="1907304905">
      <w:bodyDiv w:val="1"/>
      <w:marLeft w:val="0"/>
      <w:marRight w:val="0"/>
      <w:marTop w:val="0"/>
      <w:marBottom w:val="0"/>
      <w:divBdr>
        <w:top w:val="none" w:sz="0" w:space="0" w:color="auto"/>
        <w:left w:val="none" w:sz="0" w:space="0" w:color="auto"/>
        <w:bottom w:val="none" w:sz="0" w:space="0" w:color="auto"/>
        <w:right w:val="none" w:sz="0" w:space="0" w:color="auto"/>
      </w:divBdr>
    </w:div>
    <w:div w:id="1908034099">
      <w:bodyDiv w:val="1"/>
      <w:marLeft w:val="0"/>
      <w:marRight w:val="0"/>
      <w:marTop w:val="0"/>
      <w:marBottom w:val="0"/>
      <w:divBdr>
        <w:top w:val="none" w:sz="0" w:space="0" w:color="auto"/>
        <w:left w:val="none" w:sz="0" w:space="0" w:color="auto"/>
        <w:bottom w:val="none" w:sz="0" w:space="0" w:color="auto"/>
        <w:right w:val="none" w:sz="0" w:space="0" w:color="auto"/>
      </w:divBdr>
    </w:div>
    <w:div w:id="1911115564">
      <w:bodyDiv w:val="1"/>
      <w:marLeft w:val="0"/>
      <w:marRight w:val="0"/>
      <w:marTop w:val="0"/>
      <w:marBottom w:val="0"/>
      <w:divBdr>
        <w:top w:val="none" w:sz="0" w:space="0" w:color="auto"/>
        <w:left w:val="none" w:sz="0" w:space="0" w:color="auto"/>
        <w:bottom w:val="none" w:sz="0" w:space="0" w:color="auto"/>
        <w:right w:val="none" w:sz="0" w:space="0" w:color="auto"/>
      </w:divBdr>
    </w:div>
    <w:div w:id="1914311926">
      <w:bodyDiv w:val="1"/>
      <w:marLeft w:val="0"/>
      <w:marRight w:val="0"/>
      <w:marTop w:val="0"/>
      <w:marBottom w:val="0"/>
      <w:divBdr>
        <w:top w:val="none" w:sz="0" w:space="0" w:color="auto"/>
        <w:left w:val="none" w:sz="0" w:space="0" w:color="auto"/>
        <w:bottom w:val="none" w:sz="0" w:space="0" w:color="auto"/>
        <w:right w:val="none" w:sz="0" w:space="0" w:color="auto"/>
      </w:divBdr>
    </w:div>
    <w:div w:id="1914468542">
      <w:bodyDiv w:val="1"/>
      <w:marLeft w:val="0"/>
      <w:marRight w:val="0"/>
      <w:marTop w:val="0"/>
      <w:marBottom w:val="0"/>
      <w:divBdr>
        <w:top w:val="none" w:sz="0" w:space="0" w:color="auto"/>
        <w:left w:val="none" w:sz="0" w:space="0" w:color="auto"/>
        <w:bottom w:val="none" w:sz="0" w:space="0" w:color="auto"/>
        <w:right w:val="none" w:sz="0" w:space="0" w:color="auto"/>
      </w:divBdr>
    </w:div>
    <w:div w:id="1920022117">
      <w:bodyDiv w:val="1"/>
      <w:marLeft w:val="0"/>
      <w:marRight w:val="0"/>
      <w:marTop w:val="0"/>
      <w:marBottom w:val="0"/>
      <w:divBdr>
        <w:top w:val="none" w:sz="0" w:space="0" w:color="auto"/>
        <w:left w:val="none" w:sz="0" w:space="0" w:color="auto"/>
        <w:bottom w:val="none" w:sz="0" w:space="0" w:color="auto"/>
        <w:right w:val="none" w:sz="0" w:space="0" w:color="auto"/>
      </w:divBdr>
      <w:divsChild>
        <w:div w:id="643975203">
          <w:marLeft w:val="0"/>
          <w:marRight w:val="0"/>
          <w:marTop w:val="0"/>
          <w:marBottom w:val="0"/>
          <w:divBdr>
            <w:top w:val="none" w:sz="0" w:space="0" w:color="auto"/>
            <w:left w:val="none" w:sz="0" w:space="0" w:color="auto"/>
            <w:bottom w:val="none" w:sz="0" w:space="0" w:color="auto"/>
            <w:right w:val="none" w:sz="0" w:space="0" w:color="auto"/>
          </w:divBdr>
          <w:divsChild>
            <w:div w:id="418333882">
              <w:marLeft w:val="0"/>
              <w:marRight w:val="0"/>
              <w:marTop w:val="0"/>
              <w:marBottom w:val="0"/>
              <w:divBdr>
                <w:top w:val="none" w:sz="0" w:space="0" w:color="auto"/>
                <w:left w:val="none" w:sz="0" w:space="0" w:color="auto"/>
                <w:bottom w:val="none" w:sz="0" w:space="0" w:color="auto"/>
                <w:right w:val="none" w:sz="0" w:space="0" w:color="auto"/>
              </w:divBdr>
              <w:divsChild>
                <w:div w:id="12071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6723">
      <w:bodyDiv w:val="1"/>
      <w:marLeft w:val="0"/>
      <w:marRight w:val="0"/>
      <w:marTop w:val="0"/>
      <w:marBottom w:val="0"/>
      <w:divBdr>
        <w:top w:val="none" w:sz="0" w:space="0" w:color="auto"/>
        <w:left w:val="none" w:sz="0" w:space="0" w:color="auto"/>
        <w:bottom w:val="none" w:sz="0" w:space="0" w:color="auto"/>
        <w:right w:val="none" w:sz="0" w:space="0" w:color="auto"/>
      </w:divBdr>
    </w:div>
    <w:div w:id="1941134303">
      <w:bodyDiv w:val="1"/>
      <w:marLeft w:val="0"/>
      <w:marRight w:val="0"/>
      <w:marTop w:val="0"/>
      <w:marBottom w:val="0"/>
      <w:divBdr>
        <w:top w:val="none" w:sz="0" w:space="0" w:color="auto"/>
        <w:left w:val="none" w:sz="0" w:space="0" w:color="auto"/>
        <w:bottom w:val="none" w:sz="0" w:space="0" w:color="auto"/>
        <w:right w:val="none" w:sz="0" w:space="0" w:color="auto"/>
      </w:divBdr>
    </w:div>
    <w:div w:id="1947617091">
      <w:bodyDiv w:val="1"/>
      <w:marLeft w:val="0"/>
      <w:marRight w:val="0"/>
      <w:marTop w:val="0"/>
      <w:marBottom w:val="0"/>
      <w:divBdr>
        <w:top w:val="none" w:sz="0" w:space="0" w:color="auto"/>
        <w:left w:val="none" w:sz="0" w:space="0" w:color="auto"/>
        <w:bottom w:val="none" w:sz="0" w:space="0" w:color="auto"/>
        <w:right w:val="none" w:sz="0" w:space="0" w:color="auto"/>
      </w:divBdr>
    </w:div>
    <w:div w:id="1952737915">
      <w:bodyDiv w:val="1"/>
      <w:marLeft w:val="0"/>
      <w:marRight w:val="0"/>
      <w:marTop w:val="0"/>
      <w:marBottom w:val="0"/>
      <w:divBdr>
        <w:top w:val="none" w:sz="0" w:space="0" w:color="auto"/>
        <w:left w:val="none" w:sz="0" w:space="0" w:color="auto"/>
        <w:bottom w:val="none" w:sz="0" w:space="0" w:color="auto"/>
        <w:right w:val="none" w:sz="0" w:space="0" w:color="auto"/>
      </w:divBdr>
    </w:div>
    <w:div w:id="1973779025">
      <w:bodyDiv w:val="1"/>
      <w:marLeft w:val="0"/>
      <w:marRight w:val="0"/>
      <w:marTop w:val="0"/>
      <w:marBottom w:val="0"/>
      <w:divBdr>
        <w:top w:val="none" w:sz="0" w:space="0" w:color="auto"/>
        <w:left w:val="none" w:sz="0" w:space="0" w:color="auto"/>
        <w:bottom w:val="none" w:sz="0" w:space="0" w:color="auto"/>
        <w:right w:val="none" w:sz="0" w:space="0" w:color="auto"/>
      </w:divBdr>
    </w:div>
    <w:div w:id="1983462006">
      <w:bodyDiv w:val="1"/>
      <w:marLeft w:val="0"/>
      <w:marRight w:val="0"/>
      <w:marTop w:val="0"/>
      <w:marBottom w:val="0"/>
      <w:divBdr>
        <w:top w:val="none" w:sz="0" w:space="0" w:color="auto"/>
        <w:left w:val="none" w:sz="0" w:space="0" w:color="auto"/>
        <w:bottom w:val="none" w:sz="0" w:space="0" w:color="auto"/>
        <w:right w:val="none" w:sz="0" w:space="0" w:color="auto"/>
      </w:divBdr>
    </w:div>
    <w:div w:id="1989435547">
      <w:bodyDiv w:val="1"/>
      <w:marLeft w:val="0"/>
      <w:marRight w:val="0"/>
      <w:marTop w:val="0"/>
      <w:marBottom w:val="0"/>
      <w:divBdr>
        <w:top w:val="none" w:sz="0" w:space="0" w:color="auto"/>
        <w:left w:val="none" w:sz="0" w:space="0" w:color="auto"/>
        <w:bottom w:val="none" w:sz="0" w:space="0" w:color="auto"/>
        <w:right w:val="none" w:sz="0" w:space="0" w:color="auto"/>
      </w:divBdr>
    </w:div>
    <w:div w:id="2001811191">
      <w:bodyDiv w:val="1"/>
      <w:marLeft w:val="0"/>
      <w:marRight w:val="0"/>
      <w:marTop w:val="0"/>
      <w:marBottom w:val="0"/>
      <w:divBdr>
        <w:top w:val="none" w:sz="0" w:space="0" w:color="auto"/>
        <w:left w:val="none" w:sz="0" w:space="0" w:color="auto"/>
        <w:bottom w:val="none" w:sz="0" w:space="0" w:color="auto"/>
        <w:right w:val="none" w:sz="0" w:space="0" w:color="auto"/>
      </w:divBdr>
    </w:div>
    <w:div w:id="2030065521">
      <w:bodyDiv w:val="1"/>
      <w:marLeft w:val="0"/>
      <w:marRight w:val="0"/>
      <w:marTop w:val="0"/>
      <w:marBottom w:val="0"/>
      <w:divBdr>
        <w:top w:val="none" w:sz="0" w:space="0" w:color="auto"/>
        <w:left w:val="none" w:sz="0" w:space="0" w:color="auto"/>
        <w:bottom w:val="none" w:sz="0" w:space="0" w:color="auto"/>
        <w:right w:val="none" w:sz="0" w:space="0" w:color="auto"/>
      </w:divBdr>
    </w:div>
    <w:div w:id="2036347146">
      <w:bodyDiv w:val="1"/>
      <w:marLeft w:val="0"/>
      <w:marRight w:val="0"/>
      <w:marTop w:val="0"/>
      <w:marBottom w:val="0"/>
      <w:divBdr>
        <w:top w:val="none" w:sz="0" w:space="0" w:color="auto"/>
        <w:left w:val="none" w:sz="0" w:space="0" w:color="auto"/>
        <w:bottom w:val="none" w:sz="0" w:space="0" w:color="auto"/>
        <w:right w:val="none" w:sz="0" w:space="0" w:color="auto"/>
      </w:divBdr>
    </w:div>
    <w:div w:id="2052144945">
      <w:bodyDiv w:val="1"/>
      <w:marLeft w:val="0"/>
      <w:marRight w:val="0"/>
      <w:marTop w:val="0"/>
      <w:marBottom w:val="0"/>
      <w:divBdr>
        <w:top w:val="none" w:sz="0" w:space="0" w:color="auto"/>
        <w:left w:val="none" w:sz="0" w:space="0" w:color="auto"/>
        <w:bottom w:val="none" w:sz="0" w:space="0" w:color="auto"/>
        <w:right w:val="none" w:sz="0" w:space="0" w:color="auto"/>
      </w:divBdr>
    </w:div>
    <w:div w:id="2059742763">
      <w:bodyDiv w:val="1"/>
      <w:marLeft w:val="0"/>
      <w:marRight w:val="0"/>
      <w:marTop w:val="0"/>
      <w:marBottom w:val="0"/>
      <w:divBdr>
        <w:top w:val="none" w:sz="0" w:space="0" w:color="auto"/>
        <w:left w:val="none" w:sz="0" w:space="0" w:color="auto"/>
        <w:bottom w:val="none" w:sz="0" w:space="0" w:color="auto"/>
        <w:right w:val="none" w:sz="0" w:space="0" w:color="auto"/>
      </w:divBdr>
    </w:div>
    <w:div w:id="2065516890">
      <w:bodyDiv w:val="1"/>
      <w:marLeft w:val="0"/>
      <w:marRight w:val="0"/>
      <w:marTop w:val="0"/>
      <w:marBottom w:val="0"/>
      <w:divBdr>
        <w:top w:val="none" w:sz="0" w:space="0" w:color="auto"/>
        <w:left w:val="none" w:sz="0" w:space="0" w:color="auto"/>
        <w:bottom w:val="none" w:sz="0" w:space="0" w:color="auto"/>
        <w:right w:val="none" w:sz="0" w:space="0" w:color="auto"/>
      </w:divBdr>
    </w:div>
    <w:div w:id="2072918994">
      <w:bodyDiv w:val="1"/>
      <w:marLeft w:val="0"/>
      <w:marRight w:val="0"/>
      <w:marTop w:val="0"/>
      <w:marBottom w:val="0"/>
      <w:divBdr>
        <w:top w:val="none" w:sz="0" w:space="0" w:color="auto"/>
        <w:left w:val="none" w:sz="0" w:space="0" w:color="auto"/>
        <w:bottom w:val="none" w:sz="0" w:space="0" w:color="auto"/>
        <w:right w:val="none" w:sz="0" w:space="0" w:color="auto"/>
      </w:divBdr>
    </w:div>
    <w:div w:id="2072927264">
      <w:bodyDiv w:val="1"/>
      <w:marLeft w:val="0"/>
      <w:marRight w:val="0"/>
      <w:marTop w:val="0"/>
      <w:marBottom w:val="0"/>
      <w:divBdr>
        <w:top w:val="none" w:sz="0" w:space="0" w:color="auto"/>
        <w:left w:val="none" w:sz="0" w:space="0" w:color="auto"/>
        <w:bottom w:val="none" w:sz="0" w:space="0" w:color="auto"/>
        <w:right w:val="none" w:sz="0" w:space="0" w:color="auto"/>
      </w:divBdr>
    </w:div>
    <w:div w:id="2074431280">
      <w:bodyDiv w:val="1"/>
      <w:marLeft w:val="0"/>
      <w:marRight w:val="0"/>
      <w:marTop w:val="0"/>
      <w:marBottom w:val="0"/>
      <w:divBdr>
        <w:top w:val="none" w:sz="0" w:space="0" w:color="auto"/>
        <w:left w:val="none" w:sz="0" w:space="0" w:color="auto"/>
        <w:bottom w:val="none" w:sz="0" w:space="0" w:color="auto"/>
        <w:right w:val="none" w:sz="0" w:space="0" w:color="auto"/>
      </w:divBdr>
    </w:div>
    <w:div w:id="2076390909">
      <w:bodyDiv w:val="1"/>
      <w:marLeft w:val="0"/>
      <w:marRight w:val="0"/>
      <w:marTop w:val="0"/>
      <w:marBottom w:val="0"/>
      <w:divBdr>
        <w:top w:val="none" w:sz="0" w:space="0" w:color="auto"/>
        <w:left w:val="none" w:sz="0" w:space="0" w:color="auto"/>
        <w:bottom w:val="none" w:sz="0" w:space="0" w:color="auto"/>
        <w:right w:val="none" w:sz="0" w:space="0" w:color="auto"/>
      </w:divBdr>
    </w:div>
    <w:div w:id="2082483088">
      <w:bodyDiv w:val="1"/>
      <w:marLeft w:val="0"/>
      <w:marRight w:val="0"/>
      <w:marTop w:val="0"/>
      <w:marBottom w:val="0"/>
      <w:divBdr>
        <w:top w:val="none" w:sz="0" w:space="0" w:color="auto"/>
        <w:left w:val="none" w:sz="0" w:space="0" w:color="auto"/>
        <w:bottom w:val="none" w:sz="0" w:space="0" w:color="auto"/>
        <w:right w:val="none" w:sz="0" w:space="0" w:color="auto"/>
      </w:divBdr>
    </w:div>
    <w:div w:id="2097942031">
      <w:bodyDiv w:val="1"/>
      <w:marLeft w:val="0"/>
      <w:marRight w:val="0"/>
      <w:marTop w:val="0"/>
      <w:marBottom w:val="0"/>
      <w:divBdr>
        <w:top w:val="none" w:sz="0" w:space="0" w:color="auto"/>
        <w:left w:val="none" w:sz="0" w:space="0" w:color="auto"/>
        <w:bottom w:val="none" w:sz="0" w:space="0" w:color="auto"/>
        <w:right w:val="none" w:sz="0" w:space="0" w:color="auto"/>
      </w:divBdr>
    </w:div>
    <w:div w:id="2104958215">
      <w:bodyDiv w:val="1"/>
      <w:marLeft w:val="0"/>
      <w:marRight w:val="0"/>
      <w:marTop w:val="0"/>
      <w:marBottom w:val="0"/>
      <w:divBdr>
        <w:top w:val="none" w:sz="0" w:space="0" w:color="auto"/>
        <w:left w:val="none" w:sz="0" w:space="0" w:color="auto"/>
        <w:bottom w:val="none" w:sz="0" w:space="0" w:color="auto"/>
        <w:right w:val="none" w:sz="0" w:space="0" w:color="auto"/>
      </w:divBdr>
    </w:div>
    <w:div w:id="2111967745">
      <w:bodyDiv w:val="1"/>
      <w:marLeft w:val="0"/>
      <w:marRight w:val="0"/>
      <w:marTop w:val="0"/>
      <w:marBottom w:val="0"/>
      <w:divBdr>
        <w:top w:val="none" w:sz="0" w:space="0" w:color="auto"/>
        <w:left w:val="none" w:sz="0" w:space="0" w:color="auto"/>
        <w:bottom w:val="none" w:sz="0" w:space="0" w:color="auto"/>
        <w:right w:val="none" w:sz="0" w:space="0" w:color="auto"/>
      </w:divBdr>
    </w:div>
    <w:div w:id="2118599238">
      <w:bodyDiv w:val="1"/>
      <w:marLeft w:val="0"/>
      <w:marRight w:val="0"/>
      <w:marTop w:val="0"/>
      <w:marBottom w:val="0"/>
      <w:divBdr>
        <w:top w:val="none" w:sz="0" w:space="0" w:color="auto"/>
        <w:left w:val="none" w:sz="0" w:space="0" w:color="auto"/>
        <w:bottom w:val="none" w:sz="0" w:space="0" w:color="auto"/>
        <w:right w:val="none" w:sz="0" w:space="0" w:color="auto"/>
      </w:divBdr>
    </w:div>
    <w:div w:id="2124641564">
      <w:bodyDiv w:val="1"/>
      <w:marLeft w:val="0"/>
      <w:marRight w:val="0"/>
      <w:marTop w:val="0"/>
      <w:marBottom w:val="0"/>
      <w:divBdr>
        <w:top w:val="none" w:sz="0" w:space="0" w:color="auto"/>
        <w:left w:val="none" w:sz="0" w:space="0" w:color="auto"/>
        <w:bottom w:val="none" w:sz="0" w:space="0" w:color="auto"/>
        <w:right w:val="none" w:sz="0" w:space="0" w:color="auto"/>
      </w:divBdr>
    </w:div>
    <w:div w:id="2126538988">
      <w:bodyDiv w:val="1"/>
      <w:marLeft w:val="0"/>
      <w:marRight w:val="0"/>
      <w:marTop w:val="0"/>
      <w:marBottom w:val="0"/>
      <w:divBdr>
        <w:top w:val="none" w:sz="0" w:space="0" w:color="auto"/>
        <w:left w:val="none" w:sz="0" w:space="0" w:color="auto"/>
        <w:bottom w:val="none" w:sz="0" w:space="0" w:color="auto"/>
        <w:right w:val="none" w:sz="0" w:space="0" w:color="auto"/>
      </w:divBdr>
    </w:div>
    <w:div w:id="2129276317">
      <w:bodyDiv w:val="1"/>
      <w:marLeft w:val="0"/>
      <w:marRight w:val="0"/>
      <w:marTop w:val="0"/>
      <w:marBottom w:val="0"/>
      <w:divBdr>
        <w:top w:val="none" w:sz="0" w:space="0" w:color="auto"/>
        <w:left w:val="none" w:sz="0" w:space="0" w:color="auto"/>
        <w:bottom w:val="none" w:sz="0" w:space="0" w:color="auto"/>
        <w:right w:val="none" w:sz="0" w:space="0" w:color="auto"/>
      </w:divBdr>
    </w:div>
    <w:div w:id="2132244642">
      <w:bodyDiv w:val="1"/>
      <w:marLeft w:val="0"/>
      <w:marRight w:val="0"/>
      <w:marTop w:val="0"/>
      <w:marBottom w:val="0"/>
      <w:divBdr>
        <w:top w:val="none" w:sz="0" w:space="0" w:color="auto"/>
        <w:left w:val="none" w:sz="0" w:space="0" w:color="auto"/>
        <w:bottom w:val="none" w:sz="0" w:space="0" w:color="auto"/>
        <w:right w:val="none" w:sz="0" w:space="0" w:color="auto"/>
      </w:divBdr>
    </w:div>
    <w:div w:id="2132244831">
      <w:bodyDiv w:val="1"/>
      <w:marLeft w:val="0"/>
      <w:marRight w:val="0"/>
      <w:marTop w:val="0"/>
      <w:marBottom w:val="0"/>
      <w:divBdr>
        <w:top w:val="none" w:sz="0" w:space="0" w:color="auto"/>
        <w:left w:val="none" w:sz="0" w:space="0" w:color="auto"/>
        <w:bottom w:val="none" w:sz="0" w:space="0" w:color="auto"/>
        <w:right w:val="none" w:sz="0" w:space="0" w:color="auto"/>
      </w:divBdr>
    </w:div>
    <w:div w:id="21384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ASIA!64305879.1</documentid>
  <senderid>MWL</senderid>
  <senderemail>MATTHEW.LAM@HFW.COM</senderemail>
  <lastmodified>2025-04-11T15:35:00.0000000+08:00</lastmodified>
  <database>ASIA</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0548-2D96-4655-A9C1-9C2D33854B78}">
  <ds:schemaRefs>
    <ds:schemaRef ds:uri="http://www.imanage.com/work/xmlschema"/>
  </ds:schemaRefs>
</ds:datastoreItem>
</file>

<file path=customXml/itemProps2.xml><?xml version="1.0" encoding="utf-8"?>
<ds:datastoreItem xmlns:ds="http://schemas.openxmlformats.org/officeDocument/2006/customXml" ds:itemID="{D3E8CABB-44AF-4A7F-A194-1BA4B9BF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29294</Words>
  <Characters>166980</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Samina Anand</dc:creator>
  <cp:keywords/>
  <dc:description/>
  <cp:lastModifiedBy>Samina Anand</cp:lastModifiedBy>
  <cp:revision>2</cp:revision>
  <dcterms:created xsi:type="dcterms:W3CDTF">2025-04-14T15:11:00Z</dcterms:created>
  <dcterms:modified xsi:type="dcterms:W3CDTF">2025-04-14T15:11:00Z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ASIA\64305879-1</vt:lpwstr>
  </property>
</Properties>
</file>